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Pr="00155B22" w:rsidRDefault="00C23CF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  <w:r w:rsidRPr="00155B2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Prishtinë,</w:t>
      </w:r>
      <w:r w:rsidR="006534AB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23</w:t>
      </w:r>
      <w:r w:rsidR="00284B88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.Gusht</w:t>
      </w:r>
      <w:r w:rsidR="00F23825" w:rsidRPr="00155B2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.2019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Pr="005F4E18" w:rsidRDefault="001C1FF1" w:rsidP="00A7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szCs w:val="36"/>
          <w:lang w:val="sq-AL"/>
        </w:rPr>
      </w:pPr>
      <w:r w:rsidRPr="005F4E18">
        <w:rPr>
          <w:rFonts w:ascii="Times New Roman" w:eastAsiaTheme="minorHAnsi" w:hAnsi="Times New Roman"/>
          <w:b/>
          <w:bCs/>
          <w:sz w:val="36"/>
          <w:szCs w:val="36"/>
          <w:lang w:val="sq-AL"/>
        </w:rPr>
        <w:t>Konkurs</w:t>
      </w:r>
    </w:p>
    <w:p w:rsidR="0023417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613"/>
        <w:gridCol w:w="6837"/>
      </w:tblGrid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837" w:type="dxa"/>
          </w:tcPr>
          <w:p w:rsidR="00234179" w:rsidRPr="00A2245F" w:rsidRDefault="00234179" w:rsidP="0089539B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  <w:r w:rsidRPr="00A2245F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837" w:type="dxa"/>
          </w:tcPr>
          <w:p w:rsidR="00234179" w:rsidRPr="00A2245F" w:rsidRDefault="00140363" w:rsidP="001403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A2245F">
              <w:rPr>
                <w:rFonts w:ascii="Book Antiqua" w:hAnsi="Book Antiqua"/>
                <w:b/>
                <w:sz w:val="24"/>
                <w:szCs w:val="24"/>
                <w:lang w:val="sq-AL"/>
              </w:rPr>
              <w:t>Departamenti për Administratë dhe Shërbime të Përgjithshme</w:t>
            </w:r>
          </w:p>
        </w:tc>
      </w:tr>
      <w:tr w:rsidR="00234179" w:rsidTr="005D4F02">
        <w:trPr>
          <w:trHeight w:val="278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837" w:type="dxa"/>
          </w:tcPr>
          <w:p w:rsidR="006D150B" w:rsidRPr="00A2245F" w:rsidRDefault="00140363" w:rsidP="001403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A2245F">
              <w:rPr>
                <w:rFonts w:ascii="Book Antiqua" w:hAnsi="Book Antiqua" w:cs="Calibri"/>
                <w:b/>
                <w:color w:val="000000"/>
                <w:sz w:val="24"/>
                <w:szCs w:val="24"/>
                <w:lang w:val="sq-AL"/>
              </w:rPr>
              <w:t xml:space="preserve">Zyrtar i Depos 3 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837" w:type="dxa"/>
          </w:tcPr>
          <w:p w:rsidR="00234179" w:rsidRPr="00A2245F" w:rsidRDefault="009C0FCF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A2245F">
              <w:rPr>
                <w:rFonts w:ascii="Book Antiqua" w:hAnsi="Book Antiqua"/>
                <w:b/>
                <w:sz w:val="24"/>
                <w:szCs w:val="24"/>
              </w:rPr>
              <w:t>AD/220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837" w:type="dxa"/>
          </w:tcPr>
          <w:p w:rsidR="00234179" w:rsidRPr="00A2245F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  <w:r w:rsidRPr="00A2245F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140363" w:rsidRPr="00A2245F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(6</w:t>
            </w:r>
            <w:r w:rsidR="005110E4" w:rsidRPr="00A2245F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837" w:type="dxa"/>
          </w:tcPr>
          <w:p w:rsidR="00234179" w:rsidRPr="00A2245F" w:rsidRDefault="00140363" w:rsidP="0041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proofErr w:type="spellStart"/>
            <w:r w:rsidRPr="00A2245F">
              <w:rPr>
                <w:rFonts w:ascii="Book Antiqua" w:hAnsi="Book Antiqua"/>
                <w:b/>
                <w:sz w:val="24"/>
                <w:szCs w:val="24"/>
              </w:rPr>
              <w:t>Udhëheqësi</w:t>
            </w:r>
            <w:proofErr w:type="spellEnd"/>
            <w:r w:rsidRPr="00A2245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2245F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A2245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2245F">
              <w:rPr>
                <w:rFonts w:ascii="Book Antiqua" w:hAnsi="Book Antiqua"/>
                <w:b/>
                <w:sz w:val="24"/>
                <w:szCs w:val="24"/>
              </w:rPr>
              <w:t>divizionit</w:t>
            </w:r>
            <w:proofErr w:type="spellEnd"/>
            <w:r w:rsidRPr="00A2245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2245F"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 w:rsidRPr="00A2245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2245F">
              <w:rPr>
                <w:rFonts w:ascii="Book Antiqua" w:hAnsi="Book Antiqua"/>
                <w:b/>
                <w:sz w:val="24"/>
                <w:szCs w:val="24"/>
              </w:rPr>
              <w:t>teknologji</w:t>
            </w:r>
            <w:proofErr w:type="spellEnd"/>
            <w:r w:rsidRPr="00A2245F">
              <w:rPr>
                <w:rFonts w:ascii="Book Antiqua" w:hAnsi="Book Antiqua"/>
                <w:b/>
                <w:sz w:val="24"/>
                <w:szCs w:val="24"/>
              </w:rPr>
              <w:t xml:space="preserve"> informative </w:t>
            </w:r>
            <w:proofErr w:type="spellStart"/>
            <w:r w:rsidRPr="00A2245F">
              <w:rPr>
                <w:rFonts w:ascii="Book Antiqua" w:hAnsi="Book Antiqua"/>
                <w:b/>
                <w:sz w:val="24"/>
                <w:szCs w:val="24"/>
              </w:rPr>
              <w:t>dhe</w:t>
            </w:r>
            <w:proofErr w:type="spellEnd"/>
            <w:r w:rsidRPr="00A2245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2245F">
              <w:rPr>
                <w:rFonts w:ascii="Book Antiqua" w:hAnsi="Book Antiqua"/>
                <w:b/>
                <w:sz w:val="24"/>
                <w:szCs w:val="24"/>
              </w:rPr>
              <w:t>shërbime</w:t>
            </w:r>
            <w:proofErr w:type="spellEnd"/>
            <w:r w:rsidRPr="00A2245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2245F">
              <w:rPr>
                <w:rFonts w:ascii="Book Antiqua" w:hAnsi="Book Antiqua"/>
                <w:b/>
                <w:sz w:val="24"/>
                <w:szCs w:val="24"/>
              </w:rPr>
              <w:t>logjistike</w:t>
            </w:r>
            <w:proofErr w:type="spellEnd"/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837" w:type="dxa"/>
          </w:tcPr>
          <w:p w:rsidR="00234179" w:rsidRPr="00A2245F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A2245F"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F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837" w:type="dxa"/>
          </w:tcPr>
          <w:p w:rsidR="00234179" w:rsidRPr="00A2245F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A2245F"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I karrierës</w:t>
            </w:r>
          </w:p>
        </w:tc>
      </w:tr>
      <w:tr w:rsidR="00234179" w:rsidTr="005D4F02">
        <w:trPr>
          <w:trHeight w:val="296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837" w:type="dxa"/>
          </w:tcPr>
          <w:p w:rsidR="00234179" w:rsidRPr="00A2245F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A2245F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A2245F">
              <w:rPr>
                <w:rFonts w:ascii="Book Antiqua" w:eastAsiaTheme="minorHAnsi" w:hAnsi="Book Antiqua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837" w:type="dxa"/>
          </w:tcPr>
          <w:p w:rsidR="00234179" w:rsidRPr="00A2245F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  <w:r w:rsidRPr="00A2245F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5D4F02">
        <w:trPr>
          <w:trHeight w:val="341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837" w:type="dxa"/>
          </w:tcPr>
          <w:p w:rsidR="00533684" w:rsidRPr="00A2245F" w:rsidRDefault="0053368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  <w:r w:rsidRPr="00A2245F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Prishtinë/ Rruga Perandori Justinjan nr 116</w:t>
            </w:r>
          </w:p>
          <w:p w:rsidR="00B82EF0" w:rsidRPr="00A2245F" w:rsidRDefault="00B82EF0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DA33A2" w:rsidRDefault="00DA33A2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DD6CAE" w:rsidRPr="00DD6CAE" w:rsidRDefault="00D674E5" w:rsidP="00DD6CAE">
      <w:p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Qëllimi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i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vendit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të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punës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: </w:t>
      </w:r>
      <w:proofErr w:type="spellStart"/>
      <w:r w:rsidR="00DD6CAE" w:rsidRPr="00F51AA9">
        <w:rPr>
          <w:rFonts w:ascii="Book Antiqua" w:hAnsi="Book Antiqua" w:cs="Calibri"/>
          <w:color w:val="000000"/>
        </w:rPr>
        <w:t>Sigurimi</w:t>
      </w:r>
      <w:proofErr w:type="spellEnd"/>
      <w:r w:rsidR="00DD6CAE" w:rsidRPr="00F51AA9">
        <w:rPr>
          <w:rFonts w:ascii="Book Antiqua" w:hAnsi="Book Antiqua" w:cs="Calibri"/>
          <w:color w:val="000000"/>
        </w:rPr>
        <w:t xml:space="preserve"> </w:t>
      </w:r>
      <w:proofErr w:type="spellStart"/>
      <w:r w:rsidR="00DD6CAE" w:rsidRPr="00F51AA9">
        <w:rPr>
          <w:rFonts w:ascii="Book Antiqua" w:hAnsi="Book Antiqua" w:cs="Calibri"/>
          <w:color w:val="000000"/>
        </w:rPr>
        <w:t>i</w:t>
      </w:r>
      <w:proofErr w:type="spellEnd"/>
      <w:r w:rsidR="00DD6CAE" w:rsidRPr="00F51AA9">
        <w:rPr>
          <w:rFonts w:ascii="Book Antiqua" w:hAnsi="Book Antiqua" w:cs="Calibri"/>
          <w:color w:val="000000"/>
        </w:rPr>
        <w:t xml:space="preserve"> </w:t>
      </w:r>
      <w:proofErr w:type="spellStart"/>
      <w:r w:rsidR="00DD6CAE" w:rsidRPr="00F51AA9">
        <w:rPr>
          <w:rFonts w:ascii="Book Antiqua" w:hAnsi="Book Antiqua" w:cs="Calibri"/>
          <w:color w:val="000000"/>
        </w:rPr>
        <w:t>mbështetjes</w:t>
      </w:r>
      <w:proofErr w:type="spellEnd"/>
      <w:r w:rsidR="00DD6CAE" w:rsidRPr="00F51AA9">
        <w:rPr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="00DD6CAE" w:rsidRPr="00F51AA9">
        <w:rPr>
          <w:rFonts w:ascii="Book Antiqua" w:hAnsi="Book Antiqua" w:cs="Calibri"/>
          <w:color w:val="000000"/>
        </w:rPr>
        <w:t>për</w:t>
      </w:r>
      <w:proofErr w:type="spellEnd"/>
      <w:r w:rsidR="00DD6CAE" w:rsidRPr="00F51AA9">
        <w:rPr>
          <w:rFonts w:ascii="Book Antiqua" w:hAnsi="Book Antiqua" w:cs="Calibri"/>
          <w:color w:val="000000"/>
        </w:rPr>
        <w:t xml:space="preserve">  </w:t>
      </w:r>
      <w:proofErr w:type="spellStart"/>
      <w:r w:rsidR="00DD6CAE" w:rsidRPr="00F51AA9">
        <w:rPr>
          <w:rFonts w:ascii="Book Antiqua" w:hAnsi="Book Antiqua" w:cs="Calibri"/>
          <w:color w:val="000000"/>
        </w:rPr>
        <w:t>deponimin</w:t>
      </w:r>
      <w:proofErr w:type="spellEnd"/>
      <w:proofErr w:type="gramEnd"/>
      <w:r w:rsidR="00DD6CAE" w:rsidRPr="00F51AA9">
        <w:rPr>
          <w:rFonts w:ascii="Book Antiqua" w:hAnsi="Book Antiqua" w:cs="Calibri"/>
          <w:color w:val="000000"/>
        </w:rPr>
        <w:t xml:space="preserve"> </w:t>
      </w:r>
      <w:proofErr w:type="spellStart"/>
      <w:r w:rsidR="00DD6CAE" w:rsidRPr="00F51AA9">
        <w:rPr>
          <w:rFonts w:ascii="Book Antiqua" w:hAnsi="Book Antiqua" w:cs="Calibri"/>
          <w:color w:val="000000"/>
        </w:rPr>
        <w:t>dhe</w:t>
      </w:r>
      <w:proofErr w:type="spellEnd"/>
      <w:r w:rsidR="00DD6CAE" w:rsidRPr="00F51AA9">
        <w:rPr>
          <w:rFonts w:ascii="Book Antiqua" w:hAnsi="Book Antiqua" w:cs="Calibri"/>
          <w:color w:val="000000"/>
        </w:rPr>
        <w:t xml:space="preserve"> </w:t>
      </w:r>
      <w:proofErr w:type="spellStart"/>
      <w:r w:rsidR="00DD6CAE" w:rsidRPr="00F51AA9">
        <w:rPr>
          <w:rFonts w:ascii="Book Antiqua" w:hAnsi="Book Antiqua" w:cs="Calibri"/>
          <w:color w:val="000000"/>
        </w:rPr>
        <w:t>mirëmbajtjen</w:t>
      </w:r>
      <w:proofErr w:type="spellEnd"/>
      <w:r w:rsidR="00DD6CAE" w:rsidRPr="00F51AA9">
        <w:rPr>
          <w:rFonts w:ascii="Book Antiqua" w:hAnsi="Book Antiqua" w:cs="Calibri"/>
          <w:color w:val="000000"/>
        </w:rPr>
        <w:t xml:space="preserve"> </w:t>
      </w:r>
      <w:r w:rsidR="00DD6CAE">
        <w:rPr>
          <w:rFonts w:ascii="Book Antiqua" w:hAnsi="Book Antiqua" w:cs="Calibri"/>
          <w:color w:val="000000"/>
        </w:rPr>
        <w:t xml:space="preserve">e  </w:t>
      </w:r>
      <w:proofErr w:type="spellStart"/>
      <w:r w:rsidR="00DD6CAE">
        <w:rPr>
          <w:rFonts w:ascii="Book Antiqua" w:hAnsi="Book Antiqua" w:cs="Calibri"/>
          <w:color w:val="000000"/>
        </w:rPr>
        <w:t>mallit</w:t>
      </w:r>
      <w:proofErr w:type="spellEnd"/>
      <w:r w:rsidR="00DD6CAE">
        <w:rPr>
          <w:rFonts w:ascii="Book Antiqua" w:hAnsi="Book Antiqua" w:cs="Calibri"/>
          <w:color w:val="000000"/>
        </w:rPr>
        <w:t xml:space="preserve"> </w:t>
      </w:r>
      <w:proofErr w:type="spellStart"/>
      <w:r w:rsidR="00DD6CAE">
        <w:rPr>
          <w:rFonts w:ascii="Book Antiqua" w:hAnsi="Book Antiqua" w:cs="Calibri"/>
          <w:color w:val="000000"/>
        </w:rPr>
        <w:t>si</w:t>
      </w:r>
      <w:proofErr w:type="spellEnd"/>
      <w:r w:rsidR="00DD6CAE">
        <w:rPr>
          <w:rFonts w:ascii="Book Antiqua" w:hAnsi="Book Antiqua" w:cs="Calibri"/>
          <w:color w:val="000000"/>
        </w:rPr>
        <w:t xml:space="preserve"> </w:t>
      </w:r>
      <w:proofErr w:type="spellStart"/>
      <w:r w:rsidR="00DD6CAE">
        <w:rPr>
          <w:rFonts w:ascii="Book Antiqua" w:hAnsi="Book Antiqua" w:cs="Calibri"/>
          <w:color w:val="000000"/>
        </w:rPr>
        <w:t>dhe</w:t>
      </w:r>
      <w:proofErr w:type="spellEnd"/>
      <w:r w:rsidR="00DD6CAE">
        <w:rPr>
          <w:rFonts w:ascii="Book Antiqua" w:hAnsi="Book Antiqua" w:cs="Calibri"/>
          <w:color w:val="000000"/>
        </w:rPr>
        <w:t xml:space="preserve"> </w:t>
      </w:r>
      <w:proofErr w:type="spellStart"/>
      <w:r w:rsidR="00DD6CAE">
        <w:rPr>
          <w:rFonts w:ascii="Book Antiqua" w:hAnsi="Book Antiqua" w:cs="Calibri"/>
          <w:color w:val="000000"/>
        </w:rPr>
        <w:t>shpërndarjen</w:t>
      </w:r>
      <w:proofErr w:type="spellEnd"/>
      <w:r w:rsidR="00DD6CAE">
        <w:rPr>
          <w:rFonts w:ascii="Book Antiqua" w:hAnsi="Book Antiqua" w:cs="Calibri"/>
          <w:color w:val="000000"/>
        </w:rPr>
        <w:t xml:space="preserve"> e </w:t>
      </w:r>
      <w:proofErr w:type="spellStart"/>
      <w:r w:rsidR="00DD6CAE" w:rsidRPr="00F51AA9">
        <w:rPr>
          <w:rFonts w:ascii="Book Antiqua" w:hAnsi="Book Antiqua" w:cs="Calibri"/>
          <w:color w:val="000000"/>
        </w:rPr>
        <w:t>tij</w:t>
      </w:r>
      <w:proofErr w:type="spellEnd"/>
      <w:r w:rsidR="00DD6CAE" w:rsidRPr="00F51AA9">
        <w:rPr>
          <w:rFonts w:ascii="Book Antiqua" w:hAnsi="Book Antiqua" w:cs="Calibri"/>
          <w:color w:val="000000"/>
        </w:rPr>
        <w:t xml:space="preserve"> </w:t>
      </w:r>
      <w:proofErr w:type="spellStart"/>
      <w:r w:rsidR="00DD6CAE" w:rsidRPr="00F51AA9">
        <w:rPr>
          <w:rFonts w:ascii="Book Antiqua" w:hAnsi="Book Antiqua" w:cs="Calibri"/>
          <w:color w:val="000000"/>
        </w:rPr>
        <w:t>tek</w:t>
      </w:r>
      <w:proofErr w:type="spellEnd"/>
      <w:r w:rsidR="00DD6CAE" w:rsidRPr="00F51AA9">
        <w:rPr>
          <w:rFonts w:ascii="Book Antiqua" w:hAnsi="Book Antiqua" w:cs="Calibri"/>
          <w:color w:val="000000"/>
        </w:rPr>
        <w:t xml:space="preserve"> </w:t>
      </w:r>
      <w:proofErr w:type="spellStart"/>
      <w:r w:rsidR="00DD6CAE" w:rsidRPr="00F51AA9">
        <w:rPr>
          <w:rFonts w:ascii="Book Antiqua" w:hAnsi="Book Antiqua" w:cs="Calibri"/>
          <w:color w:val="000000"/>
        </w:rPr>
        <w:t>njësit</w:t>
      </w:r>
      <w:proofErr w:type="spellEnd"/>
      <w:r w:rsidR="00DD6CAE" w:rsidRPr="00F51AA9">
        <w:rPr>
          <w:rFonts w:ascii="Book Antiqua" w:hAnsi="Book Antiqua" w:cs="Calibri"/>
          <w:color w:val="000000"/>
        </w:rPr>
        <w:t xml:space="preserve"> </w:t>
      </w:r>
      <w:proofErr w:type="spellStart"/>
      <w:r w:rsidR="00DD6CAE" w:rsidRPr="00F51AA9">
        <w:rPr>
          <w:rFonts w:ascii="Book Antiqua" w:hAnsi="Book Antiqua" w:cs="Calibri"/>
          <w:color w:val="000000"/>
        </w:rPr>
        <w:t>organizative</w:t>
      </w:r>
      <w:proofErr w:type="spellEnd"/>
      <w:r w:rsidR="00DD6CAE" w:rsidRPr="00F51AA9">
        <w:rPr>
          <w:rFonts w:ascii="Book Antiqua" w:hAnsi="Book Antiqua" w:cs="Calibri"/>
          <w:color w:val="000000"/>
        </w:rPr>
        <w:t xml:space="preserve"> </w:t>
      </w:r>
      <w:proofErr w:type="spellStart"/>
      <w:r w:rsidR="00DD6CAE" w:rsidRPr="00F51AA9">
        <w:rPr>
          <w:rFonts w:ascii="Book Antiqua" w:hAnsi="Book Antiqua" w:cs="Calibri"/>
          <w:color w:val="000000"/>
        </w:rPr>
        <w:t>të</w:t>
      </w:r>
      <w:proofErr w:type="spellEnd"/>
      <w:r w:rsidR="00DD6CAE" w:rsidRPr="00F51AA9">
        <w:rPr>
          <w:rFonts w:ascii="Book Antiqua" w:hAnsi="Book Antiqua" w:cs="Calibri"/>
          <w:color w:val="000000"/>
        </w:rPr>
        <w:t xml:space="preserve"> </w:t>
      </w:r>
      <w:proofErr w:type="spellStart"/>
      <w:r w:rsidR="00DD6CAE" w:rsidRPr="00F51AA9">
        <w:rPr>
          <w:rFonts w:ascii="Book Antiqua" w:hAnsi="Book Antiqua" w:cs="Calibri"/>
          <w:color w:val="000000"/>
        </w:rPr>
        <w:t>institucionit</w:t>
      </w:r>
      <w:proofErr w:type="spellEnd"/>
      <w:r w:rsidR="00DD6CAE" w:rsidRPr="00F51AA9">
        <w:rPr>
          <w:rFonts w:ascii="Book Antiqua" w:eastAsia="Calibri" w:hAnsi="Book Antiqua" w:cs="Calibri"/>
          <w:b/>
          <w:bCs/>
          <w:color w:val="000000"/>
        </w:rPr>
        <w:t xml:space="preserve">. </w:t>
      </w:r>
    </w:p>
    <w:p w:rsidR="00D94869" w:rsidRPr="00273AF9" w:rsidRDefault="00D94869" w:rsidP="00D9486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94869" w:rsidRDefault="00D94869" w:rsidP="00D9486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AD4095" w:rsidRDefault="00ED4495" w:rsidP="00AD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09C9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>:</w:t>
      </w:r>
    </w:p>
    <w:p w:rsidR="00AD4095" w:rsidRDefault="00ED4495" w:rsidP="00AD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9C9">
        <w:rPr>
          <w:rFonts w:ascii="Times New Roman" w:hAnsi="Times New Roman"/>
          <w:b/>
          <w:sz w:val="24"/>
          <w:szCs w:val="24"/>
        </w:rPr>
        <w:t xml:space="preserve">  </w:t>
      </w:r>
    </w:p>
    <w:p w:rsidR="00BB6C11" w:rsidRPr="00AD4095" w:rsidRDefault="00BB6C11" w:rsidP="00AD409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Organizon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,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mirëmban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siguron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funksionimin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depos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së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ministrisë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përputhje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="009C0FCF"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me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procedurat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standardet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përcaktuara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; 15 % </w:t>
      </w:r>
    </w:p>
    <w:p w:rsidR="00AD4095" w:rsidRPr="00AD4095" w:rsidRDefault="00BB6C11" w:rsidP="00AD4095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Siguron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furnizimin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me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pajisje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,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inventar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material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shpenzues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nevojat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ministrisë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siguron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mirëmbajtjen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tyre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; 15% </w:t>
      </w:r>
    </w:p>
    <w:p w:rsidR="00BB6C11" w:rsidRPr="00AD4095" w:rsidRDefault="00BB6C11" w:rsidP="00AD4095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Bënë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pranimin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,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kujdeset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mirëmbajtjen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bënë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shpërndarjen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sipas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kërkesave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njësive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organizative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zyrtarëve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; 15% </w:t>
      </w:r>
    </w:p>
    <w:p w:rsidR="00BB6C11" w:rsidRPr="00AD4095" w:rsidRDefault="00BB6C11" w:rsidP="00AD4095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Mbanë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evidenca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sakta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plota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kopje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fizike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elektronike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ruan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gjitha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dhënat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relevante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; 15%  </w:t>
      </w:r>
    </w:p>
    <w:p w:rsidR="00BB6C11" w:rsidRPr="00AD4095" w:rsidRDefault="00BB6C11" w:rsidP="00AD4095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Vlerëson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kujdeset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hapësirën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nevojshme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deponim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përgatit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planet e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deponimit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mallrave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ardhje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; 15 % </w:t>
      </w:r>
      <w:bookmarkStart w:id="0" w:name="_GoBack"/>
      <w:bookmarkEnd w:id="0"/>
    </w:p>
    <w:p w:rsidR="00BB6C11" w:rsidRPr="00AD4095" w:rsidRDefault="00BB6C11" w:rsidP="00AD4095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Calibri"/>
          <w:bCs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lastRenderedPageBreak/>
        <w:t>Bënë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regjistrimin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hyrje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daljes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së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depo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bazë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kartelave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si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përgatit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Pr="00AD4095">
        <w:rPr>
          <w:rFonts w:ascii="Book Antiqua" w:hAnsi="Book Antiqua" w:cs="Calibri"/>
          <w:b/>
          <w:bCs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raporte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rregullta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për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stoqet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mallrave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>depo</w:t>
      </w:r>
      <w:proofErr w:type="spellEnd"/>
      <w:r w:rsidRPr="00AD4095">
        <w:rPr>
          <w:rFonts w:ascii="Book Antiqua" w:hAnsi="Book Antiqua" w:cs="Calibri"/>
          <w:bCs/>
          <w:color w:val="000000"/>
          <w:sz w:val="24"/>
          <w:szCs w:val="24"/>
        </w:rPr>
        <w:t xml:space="preserve">; 10%  </w:t>
      </w:r>
    </w:p>
    <w:p w:rsidR="00BB6C11" w:rsidRPr="00AD4095" w:rsidRDefault="00BB6C11" w:rsidP="00AD4095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Përgatit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gjitha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procedurat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hapat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nevojshme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asgjësimin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mallrave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pa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përdorshëm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>; 10%</w:t>
      </w:r>
    </w:p>
    <w:p w:rsidR="00BB6C11" w:rsidRPr="00AD4095" w:rsidRDefault="00BB6C11" w:rsidP="00AD4095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Kryen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edhe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detyra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tjetër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përputhje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me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ligjet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rregulloret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cilat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mund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kërkohen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mënyrë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arsyeshme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kohë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pas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kohe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nga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AD4095">
        <w:rPr>
          <w:rFonts w:ascii="Book Antiqua" w:hAnsi="Book Antiqua" w:cs="Calibri"/>
          <w:color w:val="000000"/>
          <w:sz w:val="24"/>
          <w:szCs w:val="24"/>
        </w:rPr>
        <w:t>mbikëqyrësi</w:t>
      </w:r>
      <w:proofErr w:type="spellEnd"/>
      <w:r w:rsidRPr="00AD4095">
        <w:rPr>
          <w:rFonts w:ascii="Book Antiqua" w:hAnsi="Book Antiqua" w:cs="Calibri"/>
          <w:color w:val="000000"/>
          <w:sz w:val="24"/>
          <w:szCs w:val="24"/>
        </w:rPr>
        <w:t>: 5 %</w:t>
      </w:r>
    </w:p>
    <w:p w:rsidR="000A4FB9" w:rsidRPr="00583109" w:rsidRDefault="000A4FB9" w:rsidP="0058310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</w:p>
    <w:p w:rsidR="00285222" w:rsidRDefault="0046274A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285222" w:rsidRPr="00904EA9" w:rsidRDefault="00BB6C11" w:rsidP="00BB6C1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Arsimim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i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mesëm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,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trajnim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përkatës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tre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(3)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vite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përvojë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pune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fushën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përkatëse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teknike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ose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administrative;</w:t>
      </w:r>
    </w:p>
    <w:p w:rsidR="00BB6C11" w:rsidRPr="00904EA9" w:rsidRDefault="00BB6C11" w:rsidP="00BB6C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Njohuri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lidhur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me 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procedurat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standarde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administrative/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teknike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fushën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e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depos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 </w:t>
      </w:r>
    </w:p>
    <w:p w:rsidR="00BB6C11" w:rsidRPr="00904EA9" w:rsidRDefault="00BB6C11" w:rsidP="00BB6C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Aftësi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punuar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me vet-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iniciativë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kuadër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planeve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procedurave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përcaktuara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>;</w:t>
      </w:r>
    </w:p>
    <w:p w:rsidR="00BB6C11" w:rsidRPr="00904EA9" w:rsidRDefault="00BB6C11" w:rsidP="00BB6C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Shkathtësi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mira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komunikimit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,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përfshirë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aftësinë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për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interpretuar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informata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,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dhënë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udhëzime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përcjellë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informata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tek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tjerët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>;</w:t>
      </w:r>
    </w:p>
    <w:p w:rsidR="00BB6C11" w:rsidRPr="00904EA9" w:rsidRDefault="00BB6C11" w:rsidP="00BB6C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Aftësi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koordinimi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mbikëqyrje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punës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së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personelit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nivelin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administrativ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teknik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>;</w:t>
      </w:r>
    </w:p>
    <w:p w:rsidR="00BB6C11" w:rsidRPr="00904EA9" w:rsidRDefault="00BB6C11" w:rsidP="00BB6C11">
      <w:pPr>
        <w:numPr>
          <w:ilvl w:val="0"/>
          <w:numId w:val="28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Shkathtësi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kompjuterike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aplikacione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Pr="00904EA9">
        <w:rPr>
          <w:rFonts w:ascii="Book Antiqua" w:hAnsi="Book Antiqua" w:cs="Calibri"/>
          <w:color w:val="000000"/>
          <w:sz w:val="24"/>
          <w:szCs w:val="24"/>
        </w:rPr>
        <w:t>programeve</w:t>
      </w:r>
      <w:proofErr w:type="spellEnd"/>
      <w:r w:rsidRPr="00904EA9">
        <w:rPr>
          <w:rFonts w:ascii="Book Antiqua" w:hAnsi="Book Antiqua" w:cs="Calibri"/>
          <w:color w:val="000000"/>
          <w:sz w:val="24"/>
          <w:szCs w:val="24"/>
        </w:rPr>
        <w:t xml:space="preserve"> (Word, Excel, Power Point, Access);            </w:t>
      </w:r>
    </w:p>
    <w:p w:rsidR="00CB34C1" w:rsidRPr="00904EA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b/>
          <w:bCs/>
          <w:sz w:val="24"/>
          <w:szCs w:val="24"/>
          <w:lang w:val="sq-AL"/>
        </w:rPr>
      </w:pPr>
      <w:r w:rsidRPr="00904EA9">
        <w:rPr>
          <w:rFonts w:ascii="Book Antiqua" w:eastAsiaTheme="minorHAnsi" w:hAnsi="Book Antiqua"/>
          <w:b/>
          <w:bCs/>
          <w:sz w:val="24"/>
          <w:szCs w:val="24"/>
          <w:lang w:val="sq-AL"/>
        </w:rPr>
        <w:t>Kushtet e pjesëmarrjes në konkurs:</w:t>
      </w:r>
    </w:p>
    <w:p w:rsidR="00234179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</w:t>
      </w:r>
      <w:r w:rsidR="003B2DC7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kanë zotësi të plotë për të vepruar, janë në posedim të drejtave civile dhe politike, kanë</w:t>
      </w:r>
      <w:r w:rsidR="00056955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përgatitjen e nevojshme arsimore dhe aftësinë profesionale për kryerjen e detyrave që kërkohen</w:t>
      </w:r>
      <w:r w:rsidR="00056955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për pozitën përkatëse.</w:t>
      </w:r>
    </w:p>
    <w:p w:rsidR="006D150B" w:rsidRPr="00B409C9" w:rsidRDefault="006D150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CB34C1" w:rsidRPr="00B409C9" w:rsidRDefault="001948BF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bazë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 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Ligjit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Nr. 03/L-149, 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për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Shërbimin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Civil 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Republikës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së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Kosovës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409C9">
        <w:rPr>
          <w:rFonts w:ascii="Times New Roman" w:hAnsi="Times New Roman"/>
          <w:noProof/>
          <w:sz w:val="24"/>
          <w:szCs w:val="24"/>
        </w:rPr>
        <w:t>Rregullores Nr.02/2010 neni 15 paragrafi 2 për Procedurat e Rekrutimit në Shërbimin Civil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5F4E18" w:rsidRPr="00B409C9" w:rsidRDefault="005F4E18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234179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FE0114" w:rsidRPr="00B409C9" w:rsidRDefault="00FE0114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6D150B" w:rsidRPr="00B409C9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Marrja dhe dorëzimi i aplikacioneve: Ministria e Zhvillimit Rajonal - Divizioni për Burime Njerëzore, Ndërtesa e MZHR-së në Lagjen Pejton Rr. Perandori Justinian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Aplikacionit i bashkëngjiten kopjet e dokumentacionit për kualifikimin arsimor, letërnjoftimin</w:t>
      </w:r>
      <w:r w:rsidR="00F34B58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dhe dokumentacionet e tjera të nevojshme që kërkon vendi i punës, për të cilin konkurrohet.</w:t>
      </w:r>
    </w:p>
    <w:p w:rsidR="00276230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Aplikacionet e dorëzuara nuk kthehen!Vetëm kandidatët e përzgjedhur në listën e shkurtër do të kontaktohen.</w:t>
      </w:r>
      <w:r w:rsidR="00FE0114" w:rsidRPr="00B409C9">
        <w:rPr>
          <w:rFonts w:ascii="Times New Roman" w:eastAsiaTheme="minorHAnsi" w:hAnsi="Times New Roman"/>
          <w:sz w:val="24"/>
          <w:szCs w:val="24"/>
          <w:lang w:val="sq-AL"/>
        </w:rPr>
        <w:t>MZHR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</w:t>
      </w:r>
      <w:r w:rsidR="00F34B58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6D150B" w:rsidRPr="00B409C9">
        <w:rPr>
          <w:rFonts w:ascii="Times New Roman" w:eastAsiaTheme="minorHAnsi" w:hAnsi="Times New Roman"/>
          <w:sz w:val="24"/>
          <w:szCs w:val="24"/>
          <w:lang w:val="sq-AL"/>
        </w:rPr>
        <w:t>të gjitha komunitetet.</w:t>
      </w:r>
    </w:p>
    <w:p w:rsidR="00677B7B" w:rsidRPr="00B409C9" w:rsidRDefault="00677B7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E655C2" w:rsidRPr="00B409C9" w:rsidRDefault="00A73534" w:rsidP="006221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Konkursi mbetet i hapur </w:t>
      </w:r>
      <w:r w:rsidR="00A06245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15 ditë kalen</w:t>
      </w:r>
      <w:r w:rsidR="00276230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darike, nga dita e publikimit </w:t>
      </w:r>
      <w:r w:rsidR="00A12AB1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23</w:t>
      </w:r>
      <w:r w:rsidR="00284B88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.08</w:t>
      </w:r>
      <w:r w:rsidR="00105490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.2019</w:t>
      </w:r>
      <w:r w:rsidR="00276230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 deri </w:t>
      </w:r>
      <w:r w:rsidR="00A12AB1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06.09</w:t>
      </w:r>
      <w:r w:rsidR="00DC5EA0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.2019</w:t>
      </w:r>
    </w:p>
    <w:p w:rsidR="0097538D" w:rsidRPr="00B409C9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677B7B" w:rsidRPr="00B409C9" w:rsidRDefault="0097538D" w:rsidP="00677B7B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Tel. 038 200645</w:t>
      </w:r>
      <w:r w:rsidR="00767178">
        <w:rPr>
          <w:rFonts w:ascii="Times New Roman" w:eastAsiaTheme="minorHAnsi" w:hAnsi="Times New Roman"/>
          <w:sz w:val="24"/>
          <w:szCs w:val="24"/>
          <w:lang w:val="sq-AL"/>
        </w:rPr>
        <w:t>04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, prej orës 8:00 – 16:00.</w:t>
      </w:r>
    </w:p>
    <w:p w:rsidR="00A06245" w:rsidRPr="009D24C2" w:rsidRDefault="00AD4095" w:rsidP="00677B7B">
      <w:pPr>
        <w:spacing w:after="0"/>
        <w:jc w:val="both"/>
        <w:rPr>
          <w:rFonts w:ascii="Book Antiqua" w:eastAsiaTheme="minorHAnsi" w:hAnsi="Book Antiqua"/>
          <w:lang w:val="sq-AL"/>
        </w:rPr>
      </w:pPr>
      <w:hyperlink r:id="rId7" w:history="1">
        <w:r w:rsidR="00A06245" w:rsidRPr="009D24C2">
          <w:rPr>
            <w:rStyle w:val="Hyperlink"/>
            <w:rFonts w:ascii="Book Antiqua" w:eastAsiaTheme="minorHAnsi" w:hAnsi="Book Antiqua"/>
            <w:lang w:val="sq-AL"/>
          </w:rPr>
          <w:t>www.mzhr.rks-gov.net</w:t>
        </w:r>
      </w:hyperlink>
    </w:p>
    <w:p w:rsidR="00A06245" w:rsidRPr="0089539B" w:rsidRDefault="00A06245" w:rsidP="0089539B">
      <w:pPr>
        <w:jc w:val="both"/>
        <w:rPr>
          <w:sz w:val="24"/>
          <w:szCs w:val="24"/>
        </w:rPr>
      </w:pPr>
    </w:p>
    <w:sectPr w:rsidR="00A06245" w:rsidRPr="0089539B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30B"/>
    <w:multiLevelType w:val="hybridMultilevel"/>
    <w:tmpl w:val="5122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87A61"/>
    <w:multiLevelType w:val="hybridMultilevel"/>
    <w:tmpl w:val="791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9771B5"/>
    <w:multiLevelType w:val="hybridMultilevel"/>
    <w:tmpl w:val="7026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72533"/>
    <w:multiLevelType w:val="hybridMultilevel"/>
    <w:tmpl w:val="7F18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22A18"/>
    <w:multiLevelType w:val="hybridMultilevel"/>
    <w:tmpl w:val="0CD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65BA2"/>
    <w:multiLevelType w:val="hybridMultilevel"/>
    <w:tmpl w:val="228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1524"/>
    <w:multiLevelType w:val="hybridMultilevel"/>
    <w:tmpl w:val="7A0A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D646D"/>
    <w:multiLevelType w:val="hybridMultilevel"/>
    <w:tmpl w:val="D63A29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AF3917"/>
    <w:multiLevelType w:val="hybridMultilevel"/>
    <w:tmpl w:val="B4B0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251F16"/>
    <w:multiLevelType w:val="hybridMultilevel"/>
    <w:tmpl w:val="705A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7823"/>
    <w:multiLevelType w:val="hybridMultilevel"/>
    <w:tmpl w:val="F53A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A06980"/>
    <w:multiLevelType w:val="hybridMultilevel"/>
    <w:tmpl w:val="56E0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CA3EFE"/>
    <w:multiLevelType w:val="hybridMultilevel"/>
    <w:tmpl w:val="CF8480BE"/>
    <w:lvl w:ilvl="0" w:tplc="D950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0"/>
  </w:num>
  <w:num w:numId="4">
    <w:abstractNumId w:val="5"/>
  </w:num>
  <w:num w:numId="5">
    <w:abstractNumId w:val="26"/>
  </w:num>
  <w:num w:numId="6">
    <w:abstractNumId w:val="24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4"/>
  </w:num>
  <w:num w:numId="11">
    <w:abstractNumId w:val="3"/>
  </w:num>
  <w:num w:numId="12">
    <w:abstractNumId w:val="14"/>
  </w:num>
  <w:num w:numId="13">
    <w:abstractNumId w:val="18"/>
  </w:num>
  <w:num w:numId="14">
    <w:abstractNumId w:val="19"/>
  </w:num>
  <w:num w:numId="15">
    <w:abstractNumId w:val="21"/>
  </w:num>
  <w:num w:numId="16">
    <w:abstractNumId w:val="28"/>
  </w:num>
  <w:num w:numId="17">
    <w:abstractNumId w:val="8"/>
  </w:num>
  <w:num w:numId="18">
    <w:abstractNumId w:val="29"/>
  </w:num>
  <w:num w:numId="19">
    <w:abstractNumId w:val="7"/>
  </w:num>
  <w:num w:numId="20">
    <w:abstractNumId w:val="6"/>
  </w:num>
  <w:num w:numId="21">
    <w:abstractNumId w:val="2"/>
  </w:num>
  <w:num w:numId="22">
    <w:abstractNumId w:val="30"/>
  </w:num>
  <w:num w:numId="23">
    <w:abstractNumId w:val="12"/>
  </w:num>
  <w:num w:numId="24">
    <w:abstractNumId w:val="16"/>
  </w:num>
  <w:num w:numId="25">
    <w:abstractNumId w:val="9"/>
  </w:num>
  <w:num w:numId="26">
    <w:abstractNumId w:val="27"/>
  </w:num>
  <w:num w:numId="27">
    <w:abstractNumId w:val="13"/>
  </w:num>
  <w:num w:numId="28">
    <w:abstractNumId w:val="23"/>
  </w:num>
  <w:num w:numId="29">
    <w:abstractNumId w:val="15"/>
  </w:num>
  <w:num w:numId="30">
    <w:abstractNumId w:val="22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1299"/>
    <w:rsid w:val="00025294"/>
    <w:rsid w:val="00056955"/>
    <w:rsid w:val="00065E2A"/>
    <w:rsid w:val="0007012D"/>
    <w:rsid w:val="00092077"/>
    <w:rsid w:val="000A4FB9"/>
    <w:rsid w:val="000D7657"/>
    <w:rsid w:val="000E3CB2"/>
    <w:rsid w:val="000F15F7"/>
    <w:rsid w:val="001046DB"/>
    <w:rsid w:val="00105490"/>
    <w:rsid w:val="00113736"/>
    <w:rsid w:val="00140363"/>
    <w:rsid w:val="00155A2A"/>
    <w:rsid w:val="00155B22"/>
    <w:rsid w:val="00162CAD"/>
    <w:rsid w:val="001948BF"/>
    <w:rsid w:val="0019512D"/>
    <w:rsid w:val="001A3412"/>
    <w:rsid w:val="001C1FF1"/>
    <w:rsid w:val="001C28EE"/>
    <w:rsid w:val="001C3230"/>
    <w:rsid w:val="001D17C8"/>
    <w:rsid w:val="001F09B3"/>
    <w:rsid w:val="00202401"/>
    <w:rsid w:val="0021317F"/>
    <w:rsid w:val="0022483B"/>
    <w:rsid w:val="002252E5"/>
    <w:rsid w:val="00234179"/>
    <w:rsid w:val="00235F10"/>
    <w:rsid w:val="00246353"/>
    <w:rsid w:val="002520F9"/>
    <w:rsid w:val="00270D76"/>
    <w:rsid w:val="00273AF9"/>
    <w:rsid w:val="00276230"/>
    <w:rsid w:val="00277CFF"/>
    <w:rsid w:val="00284B88"/>
    <w:rsid w:val="00285222"/>
    <w:rsid w:val="002934B8"/>
    <w:rsid w:val="002B0A28"/>
    <w:rsid w:val="002C1152"/>
    <w:rsid w:val="002D71FE"/>
    <w:rsid w:val="002F5A24"/>
    <w:rsid w:val="002F5C8F"/>
    <w:rsid w:val="00312200"/>
    <w:rsid w:val="0034402B"/>
    <w:rsid w:val="00397D23"/>
    <w:rsid w:val="003A12AC"/>
    <w:rsid w:val="003B2DC7"/>
    <w:rsid w:val="003B5CFC"/>
    <w:rsid w:val="003C32B0"/>
    <w:rsid w:val="003D12E1"/>
    <w:rsid w:val="003D4C19"/>
    <w:rsid w:val="0041776C"/>
    <w:rsid w:val="00436871"/>
    <w:rsid w:val="0046274A"/>
    <w:rsid w:val="004B484C"/>
    <w:rsid w:val="004F068F"/>
    <w:rsid w:val="005110E4"/>
    <w:rsid w:val="00533684"/>
    <w:rsid w:val="00535C81"/>
    <w:rsid w:val="00543F93"/>
    <w:rsid w:val="0054496E"/>
    <w:rsid w:val="0056277C"/>
    <w:rsid w:val="00583109"/>
    <w:rsid w:val="005C04D4"/>
    <w:rsid w:val="005C6F9E"/>
    <w:rsid w:val="005D335A"/>
    <w:rsid w:val="005D4F02"/>
    <w:rsid w:val="005E40DD"/>
    <w:rsid w:val="005F4E18"/>
    <w:rsid w:val="00622199"/>
    <w:rsid w:val="006311D6"/>
    <w:rsid w:val="006358FA"/>
    <w:rsid w:val="006534AB"/>
    <w:rsid w:val="006574FB"/>
    <w:rsid w:val="00677B7B"/>
    <w:rsid w:val="00680813"/>
    <w:rsid w:val="00692CE8"/>
    <w:rsid w:val="00696814"/>
    <w:rsid w:val="006B1480"/>
    <w:rsid w:val="006D150B"/>
    <w:rsid w:val="007011F3"/>
    <w:rsid w:val="00767178"/>
    <w:rsid w:val="00767531"/>
    <w:rsid w:val="007821FF"/>
    <w:rsid w:val="007A1BBF"/>
    <w:rsid w:val="008041CF"/>
    <w:rsid w:val="00806593"/>
    <w:rsid w:val="0080705C"/>
    <w:rsid w:val="00813094"/>
    <w:rsid w:val="008327F2"/>
    <w:rsid w:val="0084605D"/>
    <w:rsid w:val="00852AEB"/>
    <w:rsid w:val="008834A7"/>
    <w:rsid w:val="00884B41"/>
    <w:rsid w:val="0089539B"/>
    <w:rsid w:val="008C08DF"/>
    <w:rsid w:val="008C2EEA"/>
    <w:rsid w:val="00904EA9"/>
    <w:rsid w:val="00916466"/>
    <w:rsid w:val="00932B57"/>
    <w:rsid w:val="00934D83"/>
    <w:rsid w:val="00935E8D"/>
    <w:rsid w:val="00945589"/>
    <w:rsid w:val="00947EBF"/>
    <w:rsid w:val="00950371"/>
    <w:rsid w:val="0097538D"/>
    <w:rsid w:val="00984C41"/>
    <w:rsid w:val="009A0D89"/>
    <w:rsid w:val="009C0FCF"/>
    <w:rsid w:val="009D24C2"/>
    <w:rsid w:val="009D56DE"/>
    <w:rsid w:val="009F1E2C"/>
    <w:rsid w:val="00A03917"/>
    <w:rsid w:val="00A03D18"/>
    <w:rsid w:val="00A04E02"/>
    <w:rsid w:val="00A06245"/>
    <w:rsid w:val="00A124EE"/>
    <w:rsid w:val="00A12AB1"/>
    <w:rsid w:val="00A1719D"/>
    <w:rsid w:val="00A171F3"/>
    <w:rsid w:val="00A17276"/>
    <w:rsid w:val="00A2245F"/>
    <w:rsid w:val="00A620BF"/>
    <w:rsid w:val="00A73534"/>
    <w:rsid w:val="00A744EA"/>
    <w:rsid w:val="00A93B90"/>
    <w:rsid w:val="00AC20BA"/>
    <w:rsid w:val="00AD4095"/>
    <w:rsid w:val="00AE4C5D"/>
    <w:rsid w:val="00B01C60"/>
    <w:rsid w:val="00B11C46"/>
    <w:rsid w:val="00B20874"/>
    <w:rsid w:val="00B409C9"/>
    <w:rsid w:val="00B72DEF"/>
    <w:rsid w:val="00B7713E"/>
    <w:rsid w:val="00B82EF0"/>
    <w:rsid w:val="00B91B20"/>
    <w:rsid w:val="00BB6C11"/>
    <w:rsid w:val="00BD4213"/>
    <w:rsid w:val="00BE7377"/>
    <w:rsid w:val="00BF092B"/>
    <w:rsid w:val="00C225AC"/>
    <w:rsid w:val="00C23CF4"/>
    <w:rsid w:val="00C34F81"/>
    <w:rsid w:val="00C459B5"/>
    <w:rsid w:val="00C4765D"/>
    <w:rsid w:val="00C81156"/>
    <w:rsid w:val="00C821F6"/>
    <w:rsid w:val="00C90BA3"/>
    <w:rsid w:val="00CA28DB"/>
    <w:rsid w:val="00CA7ABB"/>
    <w:rsid w:val="00CB34C1"/>
    <w:rsid w:val="00CD51E8"/>
    <w:rsid w:val="00CE12DD"/>
    <w:rsid w:val="00CE3148"/>
    <w:rsid w:val="00CF3F7E"/>
    <w:rsid w:val="00D0724D"/>
    <w:rsid w:val="00D31C95"/>
    <w:rsid w:val="00D4159A"/>
    <w:rsid w:val="00D674E5"/>
    <w:rsid w:val="00D867B2"/>
    <w:rsid w:val="00D94869"/>
    <w:rsid w:val="00D95CB0"/>
    <w:rsid w:val="00DA33A2"/>
    <w:rsid w:val="00DC5EA0"/>
    <w:rsid w:val="00DD192C"/>
    <w:rsid w:val="00DD3100"/>
    <w:rsid w:val="00DD6CAE"/>
    <w:rsid w:val="00DE392C"/>
    <w:rsid w:val="00E021C9"/>
    <w:rsid w:val="00E2522B"/>
    <w:rsid w:val="00E3492D"/>
    <w:rsid w:val="00E57AB4"/>
    <w:rsid w:val="00E655C2"/>
    <w:rsid w:val="00E92130"/>
    <w:rsid w:val="00EB3BC5"/>
    <w:rsid w:val="00EB7FD2"/>
    <w:rsid w:val="00EC3455"/>
    <w:rsid w:val="00ED3372"/>
    <w:rsid w:val="00ED4495"/>
    <w:rsid w:val="00EE2A21"/>
    <w:rsid w:val="00EE56A6"/>
    <w:rsid w:val="00F0138D"/>
    <w:rsid w:val="00F01B7E"/>
    <w:rsid w:val="00F23825"/>
    <w:rsid w:val="00F32B2A"/>
    <w:rsid w:val="00F34B58"/>
    <w:rsid w:val="00F37414"/>
    <w:rsid w:val="00F37EBF"/>
    <w:rsid w:val="00F53C56"/>
    <w:rsid w:val="00F7517B"/>
    <w:rsid w:val="00F76B22"/>
    <w:rsid w:val="00F813D2"/>
    <w:rsid w:val="00FC03A4"/>
    <w:rsid w:val="00FE0114"/>
    <w:rsid w:val="00FE3561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A1BB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1E58-3E87-40F8-98D3-9F32E66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12</cp:revision>
  <dcterms:created xsi:type="dcterms:W3CDTF">2019-08-22T06:02:00Z</dcterms:created>
  <dcterms:modified xsi:type="dcterms:W3CDTF">2019-08-22T13:31:00Z</dcterms:modified>
</cp:coreProperties>
</file>