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Book Antiqua" w:eastAsia="Times New Roman" w:hAnsi="Book Antiqua" w:cstheme="majorHAnsi"/>
          <w:b/>
          <w:bCs/>
          <w:sz w:val="22"/>
          <w:szCs w:val="22"/>
        </w:rPr>
        <w:id w:val="650337325"/>
        <w:docPartObj>
          <w:docPartGallery w:val="Cover Pages"/>
          <w:docPartUnique/>
        </w:docPartObj>
      </w:sdtPr>
      <w:sdtEndPr/>
      <w:sdtContent>
        <w:p w:rsidR="00C97FC5" w:rsidRDefault="00C97FC5">
          <w:pPr>
            <w:spacing w:after="160" w:line="259" w:lineRule="auto"/>
            <w:rPr>
              <w:rFonts w:ascii="Book Antiqua" w:eastAsia="Times New Roman" w:hAnsi="Book Antiqua" w:cstheme="majorHAnsi"/>
              <w:b/>
              <w:bCs/>
              <w:sz w:val="22"/>
              <w:szCs w:val="22"/>
            </w:rPr>
          </w:pPr>
          <w:r w:rsidRPr="00C97FC5">
            <w:rPr>
              <w:rFonts w:ascii="Book Antiqua" w:eastAsia="Times New Roman" w:hAnsi="Book Antiqua" w:cstheme="majorHAnsi"/>
              <w:b/>
              <w:bCs/>
              <w:noProof/>
              <w:sz w:val="22"/>
              <w:szCs w:val="22"/>
              <w:lang w:val="en-US"/>
            </w:rPr>
            <mc:AlternateContent>
              <mc:Choice Requires="wps">
                <w:drawing>
                  <wp:anchor distT="0" distB="0" distL="114300" distR="114300" simplePos="0" relativeHeight="251661312" behindDoc="0" locked="0" layoutInCell="1" allowOverlap="1">
                    <wp:simplePos x="0" y="0"/>
                    <wp:positionH relativeFrom="page">
                      <wp:posOffset>219075</wp:posOffset>
                    </wp:positionH>
                    <wp:positionV relativeFrom="margin">
                      <wp:align>bottom</wp:align>
                    </wp:positionV>
                    <wp:extent cx="7322185" cy="7981950"/>
                    <wp:effectExtent l="0" t="0" r="0" b="0"/>
                    <wp:wrapNone/>
                    <wp:docPr id="138" name="Text Box 138"/>
                    <wp:cNvGraphicFramePr/>
                    <a:graphic xmlns:a="http://schemas.openxmlformats.org/drawingml/2006/main">
                      <a:graphicData uri="http://schemas.microsoft.com/office/word/2010/wordprocessingShape">
                        <wps:wsp>
                          <wps:cNvSpPr txBox="1"/>
                          <wps:spPr>
                            <a:xfrm>
                              <a:off x="0" y="0"/>
                              <a:ext cx="7322185" cy="798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7FC5" w:rsidRDefault="00C97FC5"/>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09"/>
                                  <w:gridCol w:w="5596"/>
                                </w:tblGrid>
                                <w:tr w:rsidR="00C97FC5" w:rsidTr="000F087C">
                                  <w:trPr>
                                    <w:trHeight w:val="10674"/>
                                    <w:jc w:val="center"/>
                                  </w:trPr>
                                  <w:tc>
                                    <w:tcPr>
                                      <w:tcW w:w="2568" w:type="pct"/>
                                      <w:vAlign w:val="center"/>
                                    </w:tcPr>
                                    <w:p w:rsidR="00C97FC5" w:rsidRPr="00B22EEF" w:rsidRDefault="00C97FC5" w:rsidP="00C97FC5">
                                      <w:pPr>
                                        <w:jc w:val="center"/>
                                        <w:rPr>
                                          <w:color w:val="2E74B5" w:themeColor="accent1" w:themeShade="BF"/>
                                          <w14:textOutline w14:w="9525" w14:cap="rnd" w14:cmpd="sng" w14:algn="ctr">
                                            <w14:solidFill>
                                              <w14:schemeClr w14:val="accent1"/>
                                            </w14:solidFill>
                                            <w14:prstDash w14:val="solid"/>
                                            <w14:bevel/>
                                          </w14:textOutline>
                                        </w:rPr>
                                      </w:pPr>
                                    </w:p>
                                    <w:p w:rsidR="00C97FC5" w:rsidRPr="00B22EEF" w:rsidRDefault="00C97FC5" w:rsidP="00C97FC5">
                                      <w:pPr>
                                        <w:jc w:val="right"/>
                                        <w:rPr>
                                          <w:color w:val="2E74B5" w:themeColor="accent1" w:themeShade="BF"/>
                                          <w14:textOutline w14:w="9525" w14:cap="rnd" w14:cmpd="sng" w14:algn="ctr">
                                            <w14:solidFill>
                                              <w14:schemeClr w14:val="accent1"/>
                                            </w14:solidFill>
                                            <w14:prstDash w14:val="solid"/>
                                            <w14:bevel/>
                                          </w14:textOutline>
                                        </w:rPr>
                                      </w:pPr>
                                    </w:p>
                                    <w:p w:rsidR="00C97FC5" w:rsidRPr="00B22EEF" w:rsidRDefault="00C97FC5" w:rsidP="00C97FC5">
                                      <w:pPr>
                                        <w:jc w:val="right"/>
                                        <w:rPr>
                                          <w:rFonts w:ascii="Book Antiqua" w:hAnsi="Book Antiqua"/>
                                          <w:color w:val="2E74B5" w:themeColor="accent1" w:themeShade="BF"/>
                                          <w:sz w:val="20"/>
                                          <w:szCs w:val="20"/>
                                          <w14:textOutline w14:w="9525" w14:cap="rnd" w14:cmpd="sng" w14:algn="ctr">
                                            <w14:solidFill>
                                              <w14:schemeClr w14:val="accent1"/>
                                            </w14:solidFill>
                                            <w14:prstDash w14:val="solid"/>
                                            <w14:bevel/>
                                          </w14:textOutline>
                                        </w:rPr>
                                      </w:pPr>
                                    </w:p>
                                    <w:p w:rsidR="00C97FC5" w:rsidRPr="00B22EEF" w:rsidRDefault="00C97FC5">
                                      <w:pPr>
                                        <w:jc w:val="right"/>
                                        <w:rPr>
                                          <w:rFonts w:ascii="Book Antiqua" w:hAnsi="Book Antiqua"/>
                                          <w:color w:val="2E74B5" w:themeColor="accent1" w:themeShade="BF"/>
                                          <w:sz w:val="20"/>
                                          <w:szCs w:val="20"/>
                                          <w14:textOutline w14:w="9525" w14:cap="rnd" w14:cmpd="sng" w14:algn="ctr">
                                            <w14:solidFill>
                                              <w14:schemeClr w14:val="accent1"/>
                                            </w14:solidFill>
                                            <w14:prstDash w14:val="solid"/>
                                            <w14:bevel/>
                                          </w14:textOutline>
                                        </w:rPr>
                                      </w:pPr>
                                    </w:p>
                                    <w:p w:rsidR="00C97FC5" w:rsidRPr="00B22EEF" w:rsidRDefault="00C97FC5" w:rsidP="00C97FC5">
                                      <w:pPr>
                                        <w:pStyle w:val="NoSpacing"/>
                                        <w:spacing w:line="312" w:lineRule="auto"/>
                                        <w:jc w:val="right"/>
                                        <w:rPr>
                                          <w:caps/>
                                          <w:color w:val="2E74B5" w:themeColor="accent1" w:themeShade="BF"/>
                                          <w:sz w:val="72"/>
                                          <w:szCs w:val="72"/>
                                          <w14:textOutline w14:w="9525" w14:cap="rnd" w14:cmpd="sng" w14:algn="ctr">
                                            <w14:solidFill>
                                              <w14:schemeClr w14:val="accent1"/>
                                            </w14:solidFill>
                                            <w14:prstDash w14:val="solid"/>
                                            <w14:bevel/>
                                          </w14:textOutline>
                                        </w:rPr>
                                      </w:pPr>
                                    </w:p>
                                    <w:sdt>
                                      <w:sdtPr>
                                        <w:rPr>
                                          <w:rFonts w:ascii="Book Antiqua" w:hAnsi="Book Antiqua"/>
                                          <w:color w:val="808080" w:themeColor="background1" w:themeShade="80"/>
                                          <w:sz w:val="96"/>
                                          <w:szCs w:val="96"/>
                                          <w14:textOutline w14:w="9525" w14:cap="rnd" w14:cmpd="sng" w14:algn="ctr">
                                            <w14:solidFill>
                                              <w14:schemeClr w14:val="bg1">
                                                <w14:lumMod w14:val="50000"/>
                                              </w14:schemeClr>
                                            </w14:solidFill>
                                            <w14:prstDash w14:val="solid"/>
                                            <w14:bevel/>
                                          </w14:textOutline>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C97FC5" w:rsidRPr="004D0F69" w:rsidRDefault="005D595D" w:rsidP="00B575AD">
                                          <w:pPr>
                                            <w:rPr>
                                              <w:rFonts w:ascii="Book Antiqua" w:hAnsi="Book Antiqua"/>
                                              <w:color w:val="2E74B5" w:themeColor="accent1" w:themeShade="BF"/>
                                              <w:sz w:val="96"/>
                                              <w:szCs w:val="96"/>
                                              <w14:textOutline w14:w="9525" w14:cap="rnd" w14:cmpd="sng" w14:algn="ctr">
                                                <w14:solidFill>
                                                  <w14:schemeClr w14:val="accent1"/>
                                                </w14:solidFill>
                                                <w14:prstDash w14:val="solid"/>
                                                <w14:bevel/>
                                              </w14:textOutline>
                                            </w:rPr>
                                          </w:pPr>
                                          <w:proofErr w:type="spellStart"/>
                                          <w:r>
                                            <w:rPr>
                                              <w:rFonts w:ascii="Book Antiqua" w:hAnsi="Book Antiqua"/>
                                              <w:color w:val="808080" w:themeColor="background1" w:themeShade="80"/>
                                              <w:sz w:val="96"/>
                                              <w:szCs w:val="96"/>
                                              <w:lang w:val="en-US"/>
                                              <w14:textOutline w14:w="9525" w14:cap="rnd" w14:cmpd="sng" w14:algn="ctr">
                                                <w14:solidFill>
                                                  <w14:schemeClr w14:val="bg1">
                                                    <w14:lumMod w14:val="50000"/>
                                                  </w14:schemeClr>
                                                </w14:solidFill>
                                                <w14:prstDash w14:val="solid"/>
                                                <w14:bevel/>
                                              </w14:textOutline>
                                            </w:rPr>
                                            <w:t>Dokumenti</w:t>
                                          </w:r>
                                          <w:proofErr w:type="spellEnd"/>
                                          <w:r>
                                            <w:rPr>
                                              <w:rFonts w:ascii="Book Antiqua" w:hAnsi="Book Antiqua"/>
                                              <w:color w:val="808080" w:themeColor="background1" w:themeShade="80"/>
                                              <w:sz w:val="96"/>
                                              <w:szCs w:val="96"/>
                                              <w:lang w:val="en-US"/>
                                              <w14:textOutline w14:w="9525" w14:cap="rnd" w14:cmpd="sng" w14:algn="ctr">
                                                <w14:solidFill>
                                                  <w14:schemeClr w14:val="bg1">
                                                    <w14:lumMod w14:val="50000"/>
                                                  </w14:schemeClr>
                                                </w14:solidFill>
                                                <w14:prstDash w14:val="solid"/>
                                                <w14:bevel/>
                                              </w14:textOutline>
                                            </w:rPr>
                                            <w:t xml:space="preserve"> </w:t>
                                          </w:r>
                                          <w:proofErr w:type="spellStart"/>
                                          <w:r>
                                            <w:rPr>
                                              <w:rFonts w:ascii="Book Antiqua" w:hAnsi="Book Antiqua"/>
                                              <w:color w:val="808080" w:themeColor="background1" w:themeShade="80"/>
                                              <w:sz w:val="96"/>
                                              <w:szCs w:val="96"/>
                                              <w:lang w:val="en-US"/>
                                              <w14:textOutline w14:w="9525" w14:cap="rnd" w14:cmpd="sng" w14:algn="ctr">
                                                <w14:solidFill>
                                                  <w14:schemeClr w14:val="bg1">
                                                    <w14:lumMod w14:val="50000"/>
                                                  </w14:schemeClr>
                                                </w14:solidFill>
                                                <w14:prstDash w14:val="solid"/>
                                                <w14:bevel/>
                                              </w14:textOutline>
                                            </w:rPr>
                                            <w:t>Shpjegues</w:t>
                                          </w:r>
                                          <w:proofErr w:type="spellEnd"/>
                                          <w:r>
                                            <w:rPr>
                                              <w:rFonts w:ascii="Book Antiqua" w:hAnsi="Book Antiqua"/>
                                              <w:color w:val="808080" w:themeColor="background1" w:themeShade="80"/>
                                              <w:sz w:val="96"/>
                                              <w:szCs w:val="96"/>
                                              <w:lang w:val="en-US"/>
                                              <w14:textOutline w14:w="9525" w14:cap="rnd" w14:cmpd="sng" w14:algn="ctr">
                                                <w14:solidFill>
                                                  <w14:schemeClr w14:val="bg1">
                                                    <w14:lumMod w14:val="50000"/>
                                                  </w14:schemeClr>
                                                </w14:solidFill>
                                                <w14:prstDash w14:val="solid"/>
                                                <w14:bevel/>
                                              </w14:textOutline>
                                            </w:rPr>
                                            <w:t xml:space="preserve"> </w:t>
                                          </w:r>
                                          <w:proofErr w:type="spellStart"/>
                                          <w:r>
                                            <w:rPr>
                                              <w:rFonts w:ascii="Book Antiqua" w:hAnsi="Book Antiqua"/>
                                              <w:color w:val="808080" w:themeColor="background1" w:themeShade="80"/>
                                              <w:sz w:val="96"/>
                                              <w:szCs w:val="96"/>
                                              <w:lang w:val="en-US"/>
                                              <w14:textOutline w14:w="9525" w14:cap="rnd" w14:cmpd="sng" w14:algn="ctr">
                                                <w14:solidFill>
                                                  <w14:schemeClr w14:val="bg1">
                                                    <w14:lumMod w14:val="50000"/>
                                                  </w14:schemeClr>
                                                </w14:solidFill>
                                                <w14:prstDash w14:val="solid"/>
                                                <w14:bevel/>
                                              </w14:textOutline>
                                            </w:rPr>
                                            <w:t>i</w:t>
                                          </w:r>
                                          <w:proofErr w:type="spellEnd"/>
                                          <w:r>
                                            <w:rPr>
                                              <w:rFonts w:ascii="Book Antiqua" w:hAnsi="Book Antiqua"/>
                                              <w:color w:val="808080" w:themeColor="background1" w:themeShade="80"/>
                                              <w:sz w:val="96"/>
                                              <w:szCs w:val="96"/>
                                              <w:lang w:val="en-US"/>
                                              <w14:textOutline w14:w="9525" w14:cap="rnd" w14:cmpd="sng" w14:algn="ctr">
                                                <w14:solidFill>
                                                  <w14:schemeClr w14:val="bg1">
                                                    <w14:lumMod w14:val="50000"/>
                                                  </w14:schemeClr>
                                                </w14:solidFill>
                                                <w14:prstDash w14:val="solid"/>
                                                <w14:bevel/>
                                              </w14:textOutline>
                                            </w:rPr>
                                            <w:t xml:space="preserve"> </w:t>
                                          </w:r>
                                          <w:proofErr w:type="spellStart"/>
                                          <w:r>
                                            <w:rPr>
                                              <w:rFonts w:ascii="Book Antiqua" w:hAnsi="Book Antiqua"/>
                                              <w:color w:val="808080" w:themeColor="background1" w:themeShade="80"/>
                                              <w:sz w:val="96"/>
                                              <w:szCs w:val="96"/>
                                              <w:lang w:val="en-US"/>
                                              <w14:textOutline w14:w="9525" w14:cap="rnd" w14:cmpd="sng" w14:algn="ctr">
                                                <w14:solidFill>
                                                  <w14:schemeClr w14:val="bg1">
                                                    <w14:lumMod w14:val="50000"/>
                                                  </w14:schemeClr>
                                                </w14:solidFill>
                                                <w14:prstDash w14:val="solid"/>
                                                <w14:bevel/>
                                              </w14:textOutline>
                                            </w:rPr>
                                            <w:t>Politikave</w:t>
                                          </w:r>
                                          <w:proofErr w:type="spellEnd"/>
                                          <w:r>
                                            <w:rPr>
                                              <w:rFonts w:ascii="Book Antiqua" w:hAnsi="Book Antiqua"/>
                                              <w:color w:val="808080" w:themeColor="background1" w:themeShade="80"/>
                                              <w:sz w:val="96"/>
                                              <w:szCs w:val="96"/>
                                              <w:lang w:val="en-US"/>
                                              <w14:textOutline w14:w="9525" w14:cap="rnd" w14:cmpd="sng" w14:algn="ctr">
                                                <w14:solidFill>
                                                  <w14:schemeClr w14:val="bg1">
                                                    <w14:lumMod w14:val="50000"/>
                                                  </w14:schemeClr>
                                                </w14:solidFill>
                                                <w14:prstDash w14:val="solid"/>
                                                <w14:bevel/>
                                              </w14:textOutline>
                                            </w:rPr>
                                            <w:t xml:space="preserve"> </w:t>
                                          </w:r>
                                          <w:proofErr w:type="spellStart"/>
                                          <w:r>
                                            <w:rPr>
                                              <w:rFonts w:ascii="Book Antiqua" w:hAnsi="Book Antiqua"/>
                                              <w:color w:val="808080" w:themeColor="background1" w:themeShade="80"/>
                                              <w:sz w:val="96"/>
                                              <w:szCs w:val="96"/>
                                              <w:lang w:val="en-US"/>
                                              <w14:textOutline w14:w="9525" w14:cap="rnd" w14:cmpd="sng" w14:algn="ctr">
                                                <w14:solidFill>
                                                  <w14:schemeClr w14:val="bg1">
                                                    <w14:lumMod w14:val="50000"/>
                                                  </w14:schemeClr>
                                                </w14:solidFill>
                                                <w14:prstDash w14:val="solid"/>
                                                <w14:bevel/>
                                              </w14:textOutline>
                                            </w:rPr>
                                            <w:t>Rajonale</w:t>
                                          </w:r>
                                          <w:proofErr w:type="spellEnd"/>
                                          <w:r>
                                            <w:rPr>
                                              <w:rFonts w:ascii="Book Antiqua" w:hAnsi="Book Antiqua"/>
                                              <w:color w:val="808080" w:themeColor="background1" w:themeShade="80"/>
                                              <w:sz w:val="96"/>
                                              <w:szCs w:val="96"/>
                                              <w:lang w:val="en-US"/>
                                              <w14:textOutline w14:w="9525" w14:cap="rnd" w14:cmpd="sng" w14:algn="ctr">
                                                <w14:solidFill>
                                                  <w14:schemeClr w14:val="bg1">
                                                    <w14:lumMod w14:val="50000"/>
                                                  </w14:schemeClr>
                                                </w14:solidFill>
                                                <w14:prstDash w14:val="solid"/>
                                                <w14:bevel/>
                                              </w14:textOutline>
                                            </w:rPr>
                                            <w:t xml:space="preserve"> </w:t>
                                          </w:r>
                                          <w:proofErr w:type="spellStart"/>
                                          <w:r>
                                            <w:rPr>
                                              <w:rFonts w:ascii="Book Antiqua" w:hAnsi="Book Antiqua"/>
                                              <w:color w:val="808080" w:themeColor="background1" w:themeShade="80"/>
                                              <w:sz w:val="96"/>
                                              <w:szCs w:val="96"/>
                                              <w:lang w:val="en-US"/>
                                              <w14:textOutline w14:w="9525" w14:cap="rnd" w14:cmpd="sng" w14:algn="ctr">
                                                <w14:solidFill>
                                                  <w14:schemeClr w14:val="bg1">
                                                    <w14:lumMod w14:val="50000"/>
                                                  </w14:schemeClr>
                                                </w14:solidFill>
                                                <w14:prstDash w14:val="solid"/>
                                                <w14:bevel/>
                                              </w14:textOutline>
                                            </w:rPr>
                                            <w:t>në</w:t>
                                          </w:r>
                                          <w:proofErr w:type="spellEnd"/>
                                          <w:r>
                                            <w:rPr>
                                              <w:rFonts w:ascii="Book Antiqua" w:hAnsi="Book Antiqua"/>
                                              <w:color w:val="808080" w:themeColor="background1" w:themeShade="80"/>
                                              <w:sz w:val="96"/>
                                              <w:szCs w:val="96"/>
                                              <w:lang w:val="en-US"/>
                                              <w14:textOutline w14:w="9525" w14:cap="rnd" w14:cmpd="sng" w14:algn="ctr">
                                                <w14:solidFill>
                                                  <w14:schemeClr w14:val="bg1">
                                                    <w14:lumMod w14:val="50000"/>
                                                  </w14:schemeClr>
                                                </w14:solidFill>
                                                <w14:prstDash w14:val="solid"/>
                                                <w14:bevel/>
                                              </w14:textOutline>
                                            </w:rPr>
                                            <w:t xml:space="preserve"> </w:t>
                                          </w:r>
                                          <w:proofErr w:type="spellStart"/>
                                          <w:r>
                                            <w:rPr>
                                              <w:rFonts w:ascii="Book Antiqua" w:hAnsi="Book Antiqua"/>
                                              <w:color w:val="808080" w:themeColor="background1" w:themeShade="80"/>
                                              <w:sz w:val="96"/>
                                              <w:szCs w:val="96"/>
                                              <w:lang w:val="en-US"/>
                                              <w14:textOutline w14:w="9525" w14:cap="rnd" w14:cmpd="sng" w14:algn="ctr">
                                                <w14:solidFill>
                                                  <w14:schemeClr w14:val="bg1">
                                                    <w14:lumMod w14:val="50000"/>
                                                  </w14:schemeClr>
                                                </w14:solidFill>
                                                <w14:prstDash w14:val="solid"/>
                                                <w14:bevel/>
                                              </w14:textOutline>
                                            </w:rPr>
                                            <w:t>Bashkimin</w:t>
                                          </w:r>
                                          <w:proofErr w:type="spellEnd"/>
                                          <w:r>
                                            <w:rPr>
                                              <w:rFonts w:ascii="Book Antiqua" w:hAnsi="Book Antiqua"/>
                                              <w:color w:val="808080" w:themeColor="background1" w:themeShade="80"/>
                                              <w:sz w:val="96"/>
                                              <w:szCs w:val="96"/>
                                              <w:lang w:val="en-US"/>
                                              <w14:textOutline w14:w="9525" w14:cap="rnd" w14:cmpd="sng" w14:algn="ctr">
                                                <w14:solidFill>
                                                  <w14:schemeClr w14:val="bg1">
                                                    <w14:lumMod w14:val="50000"/>
                                                  </w14:schemeClr>
                                                </w14:solidFill>
                                                <w14:prstDash w14:val="solid"/>
                                                <w14:bevel/>
                                              </w14:textOutline>
                                            </w:rPr>
                                            <w:t xml:space="preserve"> </w:t>
                                          </w:r>
                                          <w:proofErr w:type="spellStart"/>
                                          <w:r>
                                            <w:rPr>
                                              <w:rFonts w:ascii="Book Antiqua" w:hAnsi="Book Antiqua"/>
                                              <w:color w:val="808080" w:themeColor="background1" w:themeShade="80"/>
                                              <w:sz w:val="96"/>
                                              <w:szCs w:val="96"/>
                                              <w:lang w:val="en-US"/>
                                              <w14:textOutline w14:w="9525" w14:cap="rnd" w14:cmpd="sng" w14:algn="ctr">
                                                <w14:solidFill>
                                                  <w14:schemeClr w14:val="bg1">
                                                    <w14:lumMod w14:val="50000"/>
                                                  </w14:schemeClr>
                                                </w14:solidFill>
                                                <w14:prstDash w14:val="solid"/>
                                                <w14:bevel/>
                                              </w14:textOutline>
                                            </w:rPr>
                                            <w:t>Evropian</w:t>
                                          </w:r>
                                          <w:proofErr w:type="spellEnd"/>
                                          <w:r>
                                            <w:rPr>
                                              <w:rFonts w:ascii="Book Antiqua" w:hAnsi="Book Antiqua"/>
                                              <w:color w:val="808080" w:themeColor="background1" w:themeShade="80"/>
                                              <w:sz w:val="96"/>
                                              <w:szCs w:val="96"/>
                                              <w:lang w:val="en-US"/>
                                              <w14:textOutline w14:w="9525" w14:cap="rnd" w14:cmpd="sng" w14:algn="ctr">
                                                <w14:solidFill>
                                                  <w14:schemeClr w14:val="bg1">
                                                    <w14:lumMod w14:val="50000"/>
                                                  </w14:schemeClr>
                                                </w14:solidFill>
                                                <w14:prstDash w14:val="solid"/>
                                                <w14:bevel/>
                                              </w14:textOutline>
                                            </w:rPr>
                                            <w:t>.</w:t>
                                          </w:r>
                                        </w:p>
                                      </w:sdtContent>
                                    </w:sdt>
                                  </w:tc>
                                  <w:tc>
                                    <w:tcPr>
                                      <w:tcW w:w="2432" w:type="pct"/>
                                      <w:vAlign w:val="center"/>
                                    </w:tcPr>
                                    <w:p w:rsidR="00C97FC5" w:rsidRDefault="00C97FC5" w:rsidP="00C97FC5">
                                      <w:pPr>
                                        <w:pStyle w:val="NoSpacing"/>
                                        <w:rPr>
                                          <w:caps/>
                                          <w:noProof/>
                                          <w:color w:val="ED7D31" w:themeColor="accent2"/>
                                          <w:sz w:val="26"/>
                                          <w:szCs w:val="26"/>
                                        </w:rPr>
                                      </w:pPr>
                                      <w:r>
                                        <w:rPr>
                                          <w:caps/>
                                          <w:noProof/>
                                          <w:color w:val="ED7D31" w:themeColor="accent2"/>
                                          <w:sz w:val="26"/>
                                          <w:szCs w:val="26"/>
                                        </w:rPr>
                                        <w:t xml:space="preserve">                         </w:t>
                                      </w:r>
                                      <w:r w:rsidRPr="00C97FC5">
                                        <w:rPr>
                                          <w:noProof/>
                                        </w:rPr>
                                        <w:drawing>
                                          <wp:inline distT="0" distB="0" distL="0" distR="0" wp14:anchorId="635ECE91" wp14:editId="472774DB">
                                            <wp:extent cx="1171575" cy="952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952500"/>
                                                    </a:xfrm>
                                                    <a:prstGeom prst="rect">
                                                      <a:avLst/>
                                                    </a:prstGeom>
                                                    <a:noFill/>
                                                    <a:ln>
                                                      <a:noFill/>
                                                    </a:ln>
                                                  </pic:spPr>
                                                </pic:pic>
                                              </a:graphicData>
                                            </a:graphic>
                                          </wp:inline>
                                        </w:drawing>
                                      </w:r>
                                    </w:p>
                                    <w:p w:rsidR="00C97FC5" w:rsidRPr="00F77310" w:rsidRDefault="00C97FC5" w:rsidP="00C97FC5">
                                      <w:pPr>
                                        <w:pStyle w:val="NoSpacing"/>
                                        <w:rPr>
                                          <w:caps/>
                                          <w:noProof/>
                                          <w:color w:val="ED7D31" w:themeColor="accent2"/>
                                        </w:rPr>
                                      </w:pPr>
                                    </w:p>
                                    <w:p w:rsidR="00C97FC5" w:rsidRPr="00F77310" w:rsidRDefault="00C97FC5" w:rsidP="00C97FC5">
                                      <w:pPr>
                                        <w:pStyle w:val="NoSpacing"/>
                                        <w:jc w:val="center"/>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pPr>
                                      <w:r w:rsidRPr="00F77310">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t>REPUBLIKA E KOSOVËS</w:t>
                                      </w:r>
                                    </w:p>
                                    <w:p w:rsidR="00C97FC5" w:rsidRPr="00F77310" w:rsidRDefault="00C97FC5" w:rsidP="00C97FC5">
                                      <w:pPr>
                                        <w:pStyle w:val="NoSpacing"/>
                                        <w:jc w:val="center"/>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pPr>
                                      <w:r w:rsidRPr="00F77310">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t>REPUBLIKA KOSOVA-REPUBLIC OF KOSOVO</w:t>
                                      </w:r>
                                    </w:p>
                                    <w:p w:rsidR="00C97FC5" w:rsidRPr="00F77310" w:rsidRDefault="00C97FC5" w:rsidP="00C97FC5">
                                      <w:pPr>
                                        <w:pStyle w:val="NoSpacing"/>
                                        <w:jc w:val="center"/>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pPr>
                                      <w:r w:rsidRPr="00F77310">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t>QEVERIA - VLADA – GOVERNMENT</w:t>
                                      </w:r>
                                    </w:p>
                                    <w:p w:rsidR="00C97FC5" w:rsidRPr="00F77310" w:rsidRDefault="00C97FC5" w:rsidP="00C97FC5">
                                      <w:pPr>
                                        <w:pStyle w:val="NoSpacing"/>
                                        <w:jc w:val="center"/>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pPr>
                                      <w:r w:rsidRPr="00F77310">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t>MINISTRIA E ZHVILLIMIT RAJONAL</w:t>
                                      </w:r>
                                    </w:p>
                                    <w:p w:rsidR="00C97FC5" w:rsidRPr="00F77310" w:rsidRDefault="00C97FC5" w:rsidP="00C97FC5">
                                      <w:pPr>
                                        <w:pStyle w:val="NoSpacing"/>
                                        <w:jc w:val="center"/>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pPr>
                                      <w:r w:rsidRPr="00F77310">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t>MINISTARSTVO ZA REGIONALNI RAZVOJ</w:t>
                                      </w:r>
                                    </w:p>
                                    <w:p w:rsidR="00C97FC5" w:rsidRPr="00F77310" w:rsidRDefault="00C97FC5" w:rsidP="00C97FC5">
                                      <w:pPr>
                                        <w:pStyle w:val="NoSpacing"/>
                                        <w:jc w:val="center"/>
                                        <w:rPr>
                                          <w:caps/>
                                          <w:noProof/>
                                          <w:color w:val="ED7D31" w:themeColor="accent2"/>
                                          <w14:textOutline w14:w="9525" w14:cap="rnd" w14:cmpd="sng" w14:algn="ctr">
                                            <w14:solidFill>
                                              <w14:schemeClr w14:val="tx1">
                                                <w14:lumMod w14:val="65000"/>
                                                <w14:lumOff w14:val="35000"/>
                                              </w14:schemeClr>
                                            </w14:solidFill>
                                            <w14:prstDash w14:val="solid"/>
                                            <w14:bevel/>
                                          </w14:textOutline>
                                        </w:rPr>
                                      </w:pPr>
                                      <w:r w:rsidRPr="00F77310">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t>MINISTRY OF REGIONAL DEVELOPMENT</w:t>
                                      </w:r>
                                    </w:p>
                                    <w:p w:rsidR="00C97FC5" w:rsidRPr="00F77310" w:rsidRDefault="00C97FC5" w:rsidP="00C97FC5">
                                      <w:pPr>
                                        <w:pStyle w:val="NoSpacing"/>
                                        <w:rPr>
                                          <w:caps/>
                                          <w:noProof/>
                                          <w:color w:val="ED7D31" w:themeColor="accent2"/>
                                          <w14:textOutline w14:w="9525" w14:cap="rnd" w14:cmpd="sng" w14:algn="ctr">
                                            <w14:solidFill>
                                              <w14:schemeClr w14:val="tx1">
                                                <w14:lumMod w14:val="65000"/>
                                                <w14:lumOff w14:val="35000"/>
                                              </w14:schemeClr>
                                            </w14:solidFill>
                                            <w14:prstDash w14:val="solid"/>
                                            <w14:bevel/>
                                          </w14:textOutline>
                                        </w:rPr>
                                      </w:pPr>
                                    </w:p>
                                    <w:p w:rsidR="00C97FC5" w:rsidRDefault="00C97FC5"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sdt>
                                      <w:sdtPr>
                                        <w:rPr>
                                          <w:rFonts w:ascii="Book Antiqua" w:hAnsi="Book Antiqua"/>
                                          <w:color w:val="525252" w:themeColor="accent3" w:themeShade="80"/>
                                          <w:sz w:val="40"/>
                                          <w:szCs w:val="40"/>
                                          <w14:textOutline w14:w="9525" w14:cap="rnd" w14:cmpd="sng" w14:algn="ctr">
                                            <w14:solidFill>
                                              <w14:schemeClr w14:val="tx2"/>
                                            </w14:solidFill>
                                            <w14:prstDash w14:val="solid"/>
                                            <w14:bevel/>
                                          </w14:textOutline>
                                        </w:rPr>
                                        <w:alias w:val="Abstract"/>
                                        <w:tag w:val=""/>
                                        <w:id w:val="-2036181933"/>
                                        <w:dataBinding w:prefixMappings="xmlns:ns0='http://schemas.microsoft.com/office/2006/coverPageProps' " w:xpath="/ns0:CoverPageProperties[1]/ns0:Abstract[1]" w:storeItemID="{55AF091B-3C7A-41E3-B477-F2FDAA23CFDA}"/>
                                        <w:text/>
                                      </w:sdtPr>
                                      <w:sdtEndPr/>
                                      <w:sdtContent>
                                        <w:p w:rsidR="00C97FC5" w:rsidRPr="00F77310" w:rsidRDefault="00C97FC5" w:rsidP="00F77310">
                                          <w:pPr>
                                            <w:rPr>
                                              <w:rFonts w:ascii="Book Antiqua" w:hAnsi="Book Antiqua"/>
                                              <w:color w:val="525252" w:themeColor="accent3" w:themeShade="80"/>
                                              <w:sz w:val="40"/>
                                              <w:szCs w:val="40"/>
                                              <w14:textOutline w14:w="9525" w14:cap="rnd" w14:cmpd="sng" w14:algn="ctr">
                                                <w14:solidFill>
                                                  <w14:schemeClr w14:val="tx2"/>
                                                </w14:solidFill>
                                                <w14:prstDash w14:val="solid"/>
                                                <w14:bevel/>
                                              </w14:textOutline>
                                            </w:rPr>
                                          </w:pPr>
                                          <w:r w:rsidRPr="00F77310">
                                            <w:rPr>
                                              <w:rFonts w:ascii="Book Antiqua" w:hAnsi="Book Antiqua"/>
                                              <w:color w:val="525252" w:themeColor="accent3" w:themeShade="80"/>
                                              <w:sz w:val="40"/>
                                              <w:szCs w:val="40"/>
                                              <w14:textOutline w14:w="9525" w14:cap="rnd" w14:cmpd="sng" w14:algn="ctr">
                                                <w14:solidFill>
                                                  <w14:schemeClr w14:val="tx2"/>
                                                </w14:solidFill>
                                                <w14:prstDash w14:val="solid"/>
                                                <w14:bevel/>
                                              </w14:textOutline>
                                            </w:rPr>
                                            <w:t>DEPARTAMENTI PËR INTEGRIME EVROPIANE DHE KOORDINIM TË POLITIKAVE</w:t>
                                          </w:r>
                                        </w:p>
                                      </w:sdtContent>
                                    </w:sdt>
                                    <w:p w:rsidR="007C6EE3" w:rsidRDefault="007C6EE3" w:rsidP="00C97FC5">
                                      <w:pPr>
                                        <w:pStyle w:val="NoSpacing"/>
                                      </w:pPr>
                                    </w:p>
                                    <w:p w:rsidR="00C97FC5" w:rsidRPr="007C6EE3" w:rsidRDefault="003B29E7" w:rsidP="00C97FC5">
                                      <w:pPr>
                                        <w:pStyle w:val="NoSpacing"/>
                                        <w:rPr>
                                          <w:rFonts w:ascii="Book Antiqua" w:hAnsi="Book Antiqua"/>
                                          <w:sz w:val="32"/>
                                          <w:szCs w:val="32"/>
                                        </w:rPr>
                                      </w:pPr>
                                      <w:proofErr w:type="spellStart"/>
                                      <w:r>
                                        <w:rPr>
                                          <w:rFonts w:ascii="Book Antiqua" w:hAnsi="Book Antiqua"/>
                                          <w:sz w:val="32"/>
                                          <w:szCs w:val="32"/>
                                        </w:rPr>
                                        <w:t>Qershor</w:t>
                                      </w:r>
                                      <w:proofErr w:type="spellEnd"/>
                                      <w:r w:rsidR="00A60C9D" w:rsidRPr="007C6EE3">
                                        <w:rPr>
                                          <w:rFonts w:ascii="Book Antiqua" w:hAnsi="Book Antiqua"/>
                                          <w:sz w:val="32"/>
                                          <w:szCs w:val="32"/>
                                        </w:rPr>
                                        <w:t xml:space="preserve"> 2020</w:t>
                                      </w:r>
                                    </w:p>
                                  </w:tc>
                                </w:tr>
                              </w:tbl>
                              <w:p w:rsidR="00C97FC5" w:rsidRDefault="00C97FC5"/>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17.25pt;margin-top:0;width:576.55pt;height:628.5pt;z-index:251661312;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" fillcolor="white [3201]" stroked="f" strokeweight=".5pt">
                    <v:textbox inset="0,0,0,0">
                      <w:txbxContent>
                        <w:p w:rsidR="00C97FC5" w:rsidRDefault="00C97FC5"/>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09"/>
                            <w:gridCol w:w="5596"/>
                          </w:tblGrid>
                          <w:tr w:rsidR="00C97FC5" w:rsidTr="000F087C">
                            <w:trPr>
                              <w:trHeight w:val="10674"/>
                              <w:jc w:val="center"/>
                            </w:trPr>
                            <w:tc>
                              <w:tcPr>
                                <w:tcW w:w="2568" w:type="pct"/>
                                <w:vAlign w:val="center"/>
                              </w:tcPr>
                              <w:p w:rsidR="00C97FC5" w:rsidRPr="00B22EEF" w:rsidRDefault="00C97FC5" w:rsidP="00C97FC5">
                                <w:pPr>
                                  <w:jc w:val="center"/>
                                  <w:rPr>
                                    <w:color w:val="2E74B5" w:themeColor="accent1" w:themeShade="BF"/>
                                    <w14:textOutline w14:w="9525" w14:cap="rnd" w14:cmpd="sng" w14:algn="ctr">
                                      <w14:solidFill>
                                        <w14:schemeClr w14:val="accent1"/>
                                      </w14:solidFill>
                                      <w14:prstDash w14:val="solid"/>
                                      <w14:bevel/>
                                    </w14:textOutline>
                                  </w:rPr>
                                </w:pPr>
                              </w:p>
                              <w:p w:rsidR="00C97FC5" w:rsidRPr="00B22EEF" w:rsidRDefault="00C97FC5" w:rsidP="00C97FC5">
                                <w:pPr>
                                  <w:jc w:val="right"/>
                                  <w:rPr>
                                    <w:color w:val="2E74B5" w:themeColor="accent1" w:themeShade="BF"/>
                                    <w14:textOutline w14:w="9525" w14:cap="rnd" w14:cmpd="sng" w14:algn="ctr">
                                      <w14:solidFill>
                                        <w14:schemeClr w14:val="accent1"/>
                                      </w14:solidFill>
                                      <w14:prstDash w14:val="solid"/>
                                      <w14:bevel/>
                                    </w14:textOutline>
                                  </w:rPr>
                                </w:pPr>
                              </w:p>
                              <w:p w:rsidR="00C97FC5" w:rsidRPr="00B22EEF" w:rsidRDefault="00C97FC5" w:rsidP="00C97FC5">
                                <w:pPr>
                                  <w:jc w:val="right"/>
                                  <w:rPr>
                                    <w:rFonts w:ascii="Book Antiqua" w:hAnsi="Book Antiqua"/>
                                    <w:color w:val="2E74B5" w:themeColor="accent1" w:themeShade="BF"/>
                                    <w:sz w:val="20"/>
                                    <w:szCs w:val="20"/>
                                    <w14:textOutline w14:w="9525" w14:cap="rnd" w14:cmpd="sng" w14:algn="ctr">
                                      <w14:solidFill>
                                        <w14:schemeClr w14:val="accent1"/>
                                      </w14:solidFill>
                                      <w14:prstDash w14:val="solid"/>
                                      <w14:bevel/>
                                    </w14:textOutline>
                                  </w:rPr>
                                </w:pPr>
                              </w:p>
                              <w:p w:rsidR="00C97FC5" w:rsidRPr="00B22EEF" w:rsidRDefault="00C97FC5">
                                <w:pPr>
                                  <w:jc w:val="right"/>
                                  <w:rPr>
                                    <w:rFonts w:ascii="Book Antiqua" w:hAnsi="Book Antiqua"/>
                                    <w:color w:val="2E74B5" w:themeColor="accent1" w:themeShade="BF"/>
                                    <w:sz w:val="20"/>
                                    <w:szCs w:val="20"/>
                                    <w14:textOutline w14:w="9525" w14:cap="rnd" w14:cmpd="sng" w14:algn="ctr">
                                      <w14:solidFill>
                                        <w14:schemeClr w14:val="accent1"/>
                                      </w14:solidFill>
                                      <w14:prstDash w14:val="solid"/>
                                      <w14:bevel/>
                                    </w14:textOutline>
                                  </w:rPr>
                                </w:pPr>
                              </w:p>
                              <w:p w:rsidR="00C97FC5" w:rsidRPr="00B22EEF" w:rsidRDefault="00C97FC5" w:rsidP="00C97FC5">
                                <w:pPr>
                                  <w:pStyle w:val="NoSpacing"/>
                                  <w:spacing w:line="312" w:lineRule="auto"/>
                                  <w:jc w:val="right"/>
                                  <w:rPr>
                                    <w:caps/>
                                    <w:color w:val="2E74B5" w:themeColor="accent1" w:themeShade="BF"/>
                                    <w:sz w:val="72"/>
                                    <w:szCs w:val="72"/>
                                    <w14:textOutline w14:w="9525" w14:cap="rnd" w14:cmpd="sng" w14:algn="ctr">
                                      <w14:solidFill>
                                        <w14:schemeClr w14:val="accent1"/>
                                      </w14:solidFill>
                                      <w14:prstDash w14:val="solid"/>
                                      <w14:bevel/>
                                    </w14:textOutline>
                                  </w:rPr>
                                </w:pPr>
                              </w:p>
                              <w:sdt>
                                <w:sdtPr>
                                  <w:rPr>
                                    <w:rFonts w:ascii="Book Antiqua" w:hAnsi="Book Antiqua"/>
                                    <w:color w:val="808080" w:themeColor="background1" w:themeShade="80"/>
                                    <w:sz w:val="96"/>
                                    <w:szCs w:val="96"/>
                                    <w14:textOutline w14:w="9525" w14:cap="rnd" w14:cmpd="sng" w14:algn="ctr">
                                      <w14:solidFill>
                                        <w14:schemeClr w14:val="bg1">
                                          <w14:lumMod w14:val="50000"/>
                                        </w14:schemeClr>
                                      </w14:solidFill>
                                      <w14:prstDash w14:val="solid"/>
                                      <w14:bevel/>
                                    </w14:textOutline>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C97FC5" w:rsidRPr="004D0F69" w:rsidRDefault="005D595D" w:rsidP="00B575AD">
                                    <w:pPr>
                                      <w:rPr>
                                        <w:rFonts w:ascii="Book Antiqua" w:hAnsi="Book Antiqua"/>
                                        <w:color w:val="2E74B5" w:themeColor="accent1" w:themeShade="BF"/>
                                        <w:sz w:val="96"/>
                                        <w:szCs w:val="96"/>
                                        <w14:textOutline w14:w="9525" w14:cap="rnd" w14:cmpd="sng" w14:algn="ctr">
                                          <w14:solidFill>
                                            <w14:schemeClr w14:val="accent1"/>
                                          </w14:solidFill>
                                          <w14:prstDash w14:val="solid"/>
                                          <w14:bevel/>
                                        </w14:textOutline>
                                      </w:rPr>
                                    </w:pPr>
                                    <w:proofErr w:type="spellStart"/>
                                    <w:r>
                                      <w:rPr>
                                        <w:rFonts w:ascii="Book Antiqua" w:hAnsi="Book Antiqua"/>
                                        <w:color w:val="808080" w:themeColor="background1" w:themeShade="80"/>
                                        <w:sz w:val="96"/>
                                        <w:szCs w:val="96"/>
                                        <w:lang w:val="en-US"/>
                                        <w14:textOutline w14:w="9525" w14:cap="rnd" w14:cmpd="sng" w14:algn="ctr">
                                          <w14:solidFill>
                                            <w14:schemeClr w14:val="bg1">
                                              <w14:lumMod w14:val="50000"/>
                                            </w14:schemeClr>
                                          </w14:solidFill>
                                          <w14:prstDash w14:val="solid"/>
                                          <w14:bevel/>
                                        </w14:textOutline>
                                      </w:rPr>
                                      <w:t>Dokumenti</w:t>
                                    </w:r>
                                    <w:proofErr w:type="spellEnd"/>
                                    <w:r>
                                      <w:rPr>
                                        <w:rFonts w:ascii="Book Antiqua" w:hAnsi="Book Antiqua"/>
                                        <w:color w:val="808080" w:themeColor="background1" w:themeShade="80"/>
                                        <w:sz w:val="96"/>
                                        <w:szCs w:val="96"/>
                                        <w:lang w:val="en-US"/>
                                        <w14:textOutline w14:w="9525" w14:cap="rnd" w14:cmpd="sng" w14:algn="ctr">
                                          <w14:solidFill>
                                            <w14:schemeClr w14:val="bg1">
                                              <w14:lumMod w14:val="50000"/>
                                            </w14:schemeClr>
                                          </w14:solidFill>
                                          <w14:prstDash w14:val="solid"/>
                                          <w14:bevel/>
                                        </w14:textOutline>
                                      </w:rPr>
                                      <w:t xml:space="preserve"> </w:t>
                                    </w:r>
                                    <w:proofErr w:type="spellStart"/>
                                    <w:r>
                                      <w:rPr>
                                        <w:rFonts w:ascii="Book Antiqua" w:hAnsi="Book Antiqua"/>
                                        <w:color w:val="808080" w:themeColor="background1" w:themeShade="80"/>
                                        <w:sz w:val="96"/>
                                        <w:szCs w:val="96"/>
                                        <w:lang w:val="en-US"/>
                                        <w14:textOutline w14:w="9525" w14:cap="rnd" w14:cmpd="sng" w14:algn="ctr">
                                          <w14:solidFill>
                                            <w14:schemeClr w14:val="bg1">
                                              <w14:lumMod w14:val="50000"/>
                                            </w14:schemeClr>
                                          </w14:solidFill>
                                          <w14:prstDash w14:val="solid"/>
                                          <w14:bevel/>
                                        </w14:textOutline>
                                      </w:rPr>
                                      <w:t>Shpjegues</w:t>
                                    </w:r>
                                    <w:proofErr w:type="spellEnd"/>
                                    <w:r>
                                      <w:rPr>
                                        <w:rFonts w:ascii="Book Antiqua" w:hAnsi="Book Antiqua"/>
                                        <w:color w:val="808080" w:themeColor="background1" w:themeShade="80"/>
                                        <w:sz w:val="96"/>
                                        <w:szCs w:val="96"/>
                                        <w:lang w:val="en-US"/>
                                        <w14:textOutline w14:w="9525" w14:cap="rnd" w14:cmpd="sng" w14:algn="ctr">
                                          <w14:solidFill>
                                            <w14:schemeClr w14:val="bg1">
                                              <w14:lumMod w14:val="50000"/>
                                            </w14:schemeClr>
                                          </w14:solidFill>
                                          <w14:prstDash w14:val="solid"/>
                                          <w14:bevel/>
                                        </w14:textOutline>
                                      </w:rPr>
                                      <w:t xml:space="preserve"> </w:t>
                                    </w:r>
                                    <w:proofErr w:type="spellStart"/>
                                    <w:r>
                                      <w:rPr>
                                        <w:rFonts w:ascii="Book Antiqua" w:hAnsi="Book Antiqua"/>
                                        <w:color w:val="808080" w:themeColor="background1" w:themeShade="80"/>
                                        <w:sz w:val="96"/>
                                        <w:szCs w:val="96"/>
                                        <w:lang w:val="en-US"/>
                                        <w14:textOutline w14:w="9525" w14:cap="rnd" w14:cmpd="sng" w14:algn="ctr">
                                          <w14:solidFill>
                                            <w14:schemeClr w14:val="bg1">
                                              <w14:lumMod w14:val="50000"/>
                                            </w14:schemeClr>
                                          </w14:solidFill>
                                          <w14:prstDash w14:val="solid"/>
                                          <w14:bevel/>
                                        </w14:textOutline>
                                      </w:rPr>
                                      <w:t>i</w:t>
                                    </w:r>
                                    <w:proofErr w:type="spellEnd"/>
                                    <w:r>
                                      <w:rPr>
                                        <w:rFonts w:ascii="Book Antiqua" w:hAnsi="Book Antiqua"/>
                                        <w:color w:val="808080" w:themeColor="background1" w:themeShade="80"/>
                                        <w:sz w:val="96"/>
                                        <w:szCs w:val="96"/>
                                        <w:lang w:val="en-US"/>
                                        <w14:textOutline w14:w="9525" w14:cap="rnd" w14:cmpd="sng" w14:algn="ctr">
                                          <w14:solidFill>
                                            <w14:schemeClr w14:val="bg1">
                                              <w14:lumMod w14:val="50000"/>
                                            </w14:schemeClr>
                                          </w14:solidFill>
                                          <w14:prstDash w14:val="solid"/>
                                          <w14:bevel/>
                                        </w14:textOutline>
                                      </w:rPr>
                                      <w:t xml:space="preserve"> </w:t>
                                    </w:r>
                                    <w:proofErr w:type="spellStart"/>
                                    <w:r>
                                      <w:rPr>
                                        <w:rFonts w:ascii="Book Antiqua" w:hAnsi="Book Antiqua"/>
                                        <w:color w:val="808080" w:themeColor="background1" w:themeShade="80"/>
                                        <w:sz w:val="96"/>
                                        <w:szCs w:val="96"/>
                                        <w:lang w:val="en-US"/>
                                        <w14:textOutline w14:w="9525" w14:cap="rnd" w14:cmpd="sng" w14:algn="ctr">
                                          <w14:solidFill>
                                            <w14:schemeClr w14:val="bg1">
                                              <w14:lumMod w14:val="50000"/>
                                            </w14:schemeClr>
                                          </w14:solidFill>
                                          <w14:prstDash w14:val="solid"/>
                                          <w14:bevel/>
                                        </w14:textOutline>
                                      </w:rPr>
                                      <w:t>Politikave</w:t>
                                    </w:r>
                                    <w:proofErr w:type="spellEnd"/>
                                    <w:r>
                                      <w:rPr>
                                        <w:rFonts w:ascii="Book Antiqua" w:hAnsi="Book Antiqua"/>
                                        <w:color w:val="808080" w:themeColor="background1" w:themeShade="80"/>
                                        <w:sz w:val="96"/>
                                        <w:szCs w:val="96"/>
                                        <w:lang w:val="en-US"/>
                                        <w14:textOutline w14:w="9525" w14:cap="rnd" w14:cmpd="sng" w14:algn="ctr">
                                          <w14:solidFill>
                                            <w14:schemeClr w14:val="bg1">
                                              <w14:lumMod w14:val="50000"/>
                                            </w14:schemeClr>
                                          </w14:solidFill>
                                          <w14:prstDash w14:val="solid"/>
                                          <w14:bevel/>
                                        </w14:textOutline>
                                      </w:rPr>
                                      <w:t xml:space="preserve"> </w:t>
                                    </w:r>
                                    <w:proofErr w:type="spellStart"/>
                                    <w:r>
                                      <w:rPr>
                                        <w:rFonts w:ascii="Book Antiqua" w:hAnsi="Book Antiqua"/>
                                        <w:color w:val="808080" w:themeColor="background1" w:themeShade="80"/>
                                        <w:sz w:val="96"/>
                                        <w:szCs w:val="96"/>
                                        <w:lang w:val="en-US"/>
                                        <w14:textOutline w14:w="9525" w14:cap="rnd" w14:cmpd="sng" w14:algn="ctr">
                                          <w14:solidFill>
                                            <w14:schemeClr w14:val="bg1">
                                              <w14:lumMod w14:val="50000"/>
                                            </w14:schemeClr>
                                          </w14:solidFill>
                                          <w14:prstDash w14:val="solid"/>
                                          <w14:bevel/>
                                        </w14:textOutline>
                                      </w:rPr>
                                      <w:t>Rajonale</w:t>
                                    </w:r>
                                    <w:proofErr w:type="spellEnd"/>
                                    <w:r>
                                      <w:rPr>
                                        <w:rFonts w:ascii="Book Antiqua" w:hAnsi="Book Antiqua"/>
                                        <w:color w:val="808080" w:themeColor="background1" w:themeShade="80"/>
                                        <w:sz w:val="96"/>
                                        <w:szCs w:val="96"/>
                                        <w:lang w:val="en-US"/>
                                        <w14:textOutline w14:w="9525" w14:cap="rnd" w14:cmpd="sng" w14:algn="ctr">
                                          <w14:solidFill>
                                            <w14:schemeClr w14:val="bg1">
                                              <w14:lumMod w14:val="50000"/>
                                            </w14:schemeClr>
                                          </w14:solidFill>
                                          <w14:prstDash w14:val="solid"/>
                                          <w14:bevel/>
                                        </w14:textOutline>
                                      </w:rPr>
                                      <w:t xml:space="preserve"> </w:t>
                                    </w:r>
                                    <w:proofErr w:type="spellStart"/>
                                    <w:r>
                                      <w:rPr>
                                        <w:rFonts w:ascii="Book Antiqua" w:hAnsi="Book Antiqua"/>
                                        <w:color w:val="808080" w:themeColor="background1" w:themeShade="80"/>
                                        <w:sz w:val="96"/>
                                        <w:szCs w:val="96"/>
                                        <w:lang w:val="en-US"/>
                                        <w14:textOutline w14:w="9525" w14:cap="rnd" w14:cmpd="sng" w14:algn="ctr">
                                          <w14:solidFill>
                                            <w14:schemeClr w14:val="bg1">
                                              <w14:lumMod w14:val="50000"/>
                                            </w14:schemeClr>
                                          </w14:solidFill>
                                          <w14:prstDash w14:val="solid"/>
                                          <w14:bevel/>
                                        </w14:textOutline>
                                      </w:rPr>
                                      <w:t>në</w:t>
                                    </w:r>
                                    <w:proofErr w:type="spellEnd"/>
                                    <w:r>
                                      <w:rPr>
                                        <w:rFonts w:ascii="Book Antiqua" w:hAnsi="Book Antiqua"/>
                                        <w:color w:val="808080" w:themeColor="background1" w:themeShade="80"/>
                                        <w:sz w:val="96"/>
                                        <w:szCs w:val="96"/>
                                        <w:lang w:val="en-US"/>
                                        <w14:textOutline w14:w="9525" w14:cap="rnd" w14:cmpd="sng" w14:algn="ctr">
                                          <w14:solidFill>
                                            <w14:schemeClr w14:val="bg1">
                                              <w14:lumMod w14:val="50000"/>
                                            </w14:schemeClr>
                                          </w14:solidFill>
                                          <w14:prstDash w14:val="solid"/>
                                          <w14:bevel/>
                                        </w14:textOutline>
                                      </w:rPr>
                                      <w:t xml:space="preserve"> </w:t>
                                    </w:r>
                                    <w:proofErr w:type="spellStart"/>
                                    <w:r>
                                      <w:rPr>
                                        <w:rFonts w:ascii="Book Antiqua" w:hAnsi="Book Antiqua"/>
                                        <w:color w:val="808080" w:themeColor="background1" w:themeShade="80"/>
                                        <w:sz w:val="96"/>
                                        <w:szCs w:val="96"/>
                                        <w:lang w:val="en-US"/>
                                        <w14:textOutline w14:w="9525" w14:cap="rnd" w14:cmpd="sng" w14:algn="ctr">
                                          <w14:solidFill>
                                            <w14:schemeClr w14:val="bg1">
                                              <w14:lumMod w14:val="50000"/>
                                            </w14:schemeClr>
                                          </w14:solidFill>
                                          <w14:prstDash w14:val="solid"/>
                                          <w14:bevel/>
                                        </w14:textOutline>
                                      </w:rPr>
                                      <w:t>Bashkimin</w:t>
                                    </w:r>
                                    <w:proofErr w:type="spellEnd"/>
                                    <w:r>
                                      <w:rPr>
                                        <w:rFonts w:ascii="Book Antiqua" w:hAnsi="Book Antiqua"/>
                                        <w:color w:val="808080" w:themeColor="background1" w:themeShade="80"/>
                                        <w:sz w:val="96"/>
                                        <w:szCs w:val="96"/>
                                        <w:lang w:val="en-US"/>
                                        <w14:textOutline w14:w="9525" w14:cap="rnd" w14:cmpd="sng" w14:algn="ctr">
                                          <w14:solidFill>
                                            <w14:schemeClr w14:val="bg1">
                                              <w14:lumMod w14:val="50000"/>
                                            </w14:schemeClr>
                                          </w14:solidFill>
                                          <w14:prstDash w14:val="solid"/>
                                          <w14:bevel/>
                                        </w14:textOutline>
                                      </w:rPr>
                                      <w:t xml:space="preserve"> </w:t>
                                    </w:r>
                                    <w:proofErr w:type="spellStart"/>
                                    <w:r>
                                      <w:rPr>
                                        <w:rFonts w:ascii="Book Antiqua" w:hAnsi="Book Antiqua"/>
                                        <w:color w:val="808080" w:themeColor="background1" w:themeShade="80"/>
                                        <w:sz w:val="96"/>
                                        <w:szCs w:val="96"/>
                                        <w:lang w:val="en-US"/>
                                        <w14:textOutline w14:w="9525" w14:cap="rnd" w14:cmpd="sng" w14:algn="ctr">
                                          <w14:solidFill>
                                            <w14:schemeClr w14:val="bg1">
                                              <w14:lumMod w14:val="50000"/>
                                            </w14:schemeClr>
                                          </w14:solidFill>
                                          <w14:prstDash w14:val="solid"/>
                                          <w14:bevel/>
                                        </w14:textOutline>
                                      </w:rPr>
                                      <w:t>Evropian</w:t>
                                    </w:r>
                                    <w:proofErr w:type="spellEnd"/>
                                    <w:r>
                                      <w:rPr>
                                        <w:rFonts w:ascii="Book Antiqua" w:hAnsi="Book Antiqua"/>
                                        <w:color w:val="808080" w:themeColor="background1" w:themeShade="80"/>
                                        <w:sz w:val="96"/>
                                        <w:szCs w:val="96"/>
                                        <w:lang w:val="en-US"/>
                                        <w14:textOutline w14:w="9525" w14:cap="rnd" w14:cmpd="sng" w14:algn="ctr">
                                          <w14:solidFill>
                                            <w14:schemeClr w14:val="bg1">
                                              <w14:lumMod w14:val="50000"/>
                                            </w14:schemeClr>
                                          </w14:solidFill>
                                          <w14:prstDash w14:val="solid"/>
                                          <w14:bevel/>
                                        </w14:textOutline>
                                      </w:rPr>
                                      <w:t>.</w:t>
                                    </w:r>
                                  </w:p>
                                </w:sdtContent>
                              </w:sdt>
                            </w:tc>
                            <w:tc>
                              <w:tcPr>
                                <w:tcW w:w="2432" w:type="pct"/>
                                <w:vAlign w:val="center"/>
                              </w:tcPr>
                              <w:p w:rsidR="00C97FC5" w:rsidRDefault="00C97FC5" w:rsidP="00C97FC5">
                                <w:pPr>
                                  <w:pStyle w:val="NoSpacing"/>
                                  <w:rPr>
                                    <w:caps/>
                                    <w:noProof/>
                                    <w:color w:val="ED7D31" w:themeColor="accent2"/>
                                    <w:sz w:val="26"/>
                                    <w:szCs w:val="26"/>
                                  </w:rPr>
                                </w:pPr>
                                <w:r>
                                  <w:rPr>
                                    <w:caps/>
                                    <w:noProof/>
                                    <w:color w:val="ED7D31" w:themeColor="accent2"/>
                                    <w:sz w:val="26"/>
                                    <w:szCs w:val="26"/>
                                  </w:rPr>
                                  <w:t xml:space="preserve">                         </w:t>
                                </w:r>
                                <w:r w:rsidRPr="00C97FC5">
                                  <w:rPr>
                                    <w:noProof/>
                                  </w:rPr>
                                  <w:drawing>
                                    <wp:inline distT="0" distB="0" distL="0" distR="0" wp14:anchorId="635ECE91" wp14:editId="472774DB">
                                      <wp:extent cx="1171575" cy="952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952500"/>
                                              </a:xfrm>
                                              <a:prstGeom prst="rect">
                                                <a:avLst/>
                                              </a:prstGeom>
                                              <a:noFill/>
                                              <a:ln>
                                                <a:noFill/>
                                              </a:ln>
                                            </pic:spPr>
                                          </pic:pic>
                                        </a:graphicData>
                                      </a:graphic>
                                    </wp:inline>
                                  </w:drawing>
                                </w:r>
                              </w:p>
                              <w:p w:rsidR="00C97FC5" w:rsidRPr="00F77310" w:rsidRDefault="00C97FC5" w:rsidP="00C97FC5">
                                <w:pPr>
                                  <w:pStyle w:val="NoSpacing"/>
                                  <w:rPr>
                                    <w:caps/>
                                    <w:noProof/>
                                    <w:color w:val="ED7D31" w:themeColor="accent2"/>
                                  </w:rPr>
                                </w:pPr>
                              </w:p>
                              <w:p w:rsidR="00C97FC5" w:rsidRPr="00F77310" w:rsidRDefault="00C97FC5" w:rsidP="00C97FC5">
                                <w:pPr>
                                  <w:pStyle w:val="NoSpacing"/>
                                  <w:jc w:val="center"/>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pPr>
                                <w:r w:rsidRPr="00F77310">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t>REPUBLIKA E KOSOVËS</w:t>
                                </w:r>
                              </w:p>
                              <w:p w:rsidR="00C97FC5" w:rsidRPr="00F77310" w:rsidRDefault="00C97FC5" w:rsidP="00C97FC5">
                                <w:pPr>
                                  <w:pStyle w:val="NoSpacing"/>
                                  <w:jc w:val="center"/>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pPr>
                                <w:r w:rsidRPr="00F77310">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t>REPUBLIKA KOSOVA-REPUBLIC OF KOSOVO</w:t>
                                </w:r>
                              </w:p>
                              <w:p w:rsidR="00C97FC5" w:rsidRPr="00F77310" w:rsidRDefault="00C97FC5" w:rsidP="00C97FC5">
                                <w:pPr>
                                  <w:pStyle w:val="NoSpacing"/>
                                  <w:jc w:val="center"/>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pPr>
                                <w:r w:rsidRPr="00F77310">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t>QEVERIA - VLADA – GOVERNMENT</w:t>
                                </w:r>
                              </w:p>
                              <w:p w:rsidR="00C97FC5" w:rsidRPr="00F77310" w:rsidRDefault="00C97FC5" w:rsidP="00C97FC5">
                                <w:pPr>
                                  <w:pStyle w:val="NoSpacing"/>
                                  <w:jc w:val="center"/>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pPr>
                                <w:r w:rsidRPr="00F77310">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t>MINISTRIA E ZHVILLIMIT RAJONAL</w:t>
                                </w:r>
                              </w:p>
                              <w:p w:rsidR="00C97FC5" w:rsidRPr="00F77310" w:rsidRDefault="00C97FC5" w:rsidP="00C97FC5">
                                <w:pPr>
                                  <w:pStyle w:val="NoSpacing"/>
                                  <w:jc w:val="center"/>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pPr>
                                <w:r w:rsidRPr="00F77310">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t>MINISTARSTVO ZA REGIONALNI RAZVOJ</w:t>
                                </w:r>
                              </w:p>
                              <w:p w:rsidR="00C97FC5" w:rsidRPr="00F77310" w:rsidRDefault="00C97FC5" w:rsidP="00C97FC5">
                                <w:pPr>
                                  <w:pStyle w:val="NoSpacing"/>
                                  <w:jc w:val="center"/>
                                  <w:rPr>
                                    <w:caps/>
                                    <w:noProof/>
                                    <w:color w:val="ED7D31" w:themeColor="accent2"/>
                                    <w14:textOutline w14:w="9525" w14:cap="rnd" w14:cmpd="sng" w14:algn="ctr">
                                      <w14:solidFill>
                                        <w14:schemeClr w14:val="tx1">
                                          <w14:lumMod w14:val="65000"/>
                                          <w14:lumOff w14:val="35000"/>
                                        </w14:schemeClr>
                                      </w14:solidFill>
                                      <w14:prstDash w14:val="solid"/>
                                      <w14:bevel/>
                                    </w14:textOutline>
                                  </w:rPr>
                                </w:pPr>
                                <w:r w:rsidRPr="00F77310">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t>MINISTRY OF REGIONAL DEVELOPMENT</w:t>
                                </w:r>
                              </w:p>
                              <w:p w:rsidR="00C97FC5" w:rsidRPr="00F77310" w:rsidRDefault="00C97FC5" w:rsidP="00C97FC5">
                                <w:pPr>
                                  <w:pStyle w:val="NoSpacing"/>
                                  <w:rPr>
                                    <w:caps/>
                                    <w:noProof/>
                                    <w:color w:val="ED7D31" w:themeColor="accent2"/>
                                    <w14:textOutline w14:w="9525" w14:cap="rnd" w14:cmpd="sng" w14:algn="ctr">
                                      <w14:solidFill>
                                        <w14:schemeClr w14:val="tx1">
                                          <w14:lumMod w14:val="65000"/>
                                          <w14:lumOff w14:val="35000"/>
                                        </w14:schemeClr>
                                      </w14:solidFill>
                                      <w14:prstDash w14:val="solid"/>
                                      <w14:bevel/>
                                    </w14:textOutline>
                                  </w:rPr>
                                </w:pPr>
                              </w:p>
                              <w:p w:rsidR="00C97FC5" w:rsidRDefault="00C97FC5"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sdt>
                                <w:sdtPr>
                                  <w:rPr>
                                    <w:rFonts w:ascii="Book Antiqua" w:hAnsi="Book Antiqua"/>
                                    <w:color w:val="525252" w:themeColor="accent3" w:themeShade="80"/>
                                    <w:sz w:val="40"/>
                                    <w:szCs w:val="40"/>
                                    <w14:textOutline w14:w="9525" w14:cap="rnd" w14:cmpd="sng" w14:algn="ctr">
                                      <w14:solidFill>
                                        <w14:schemeClr w14:val="tx2"/>
                                      </w14:solidFill>
                                      <w14:prstDash w14:val="solid"/>
                                      <w14:bevel/>
                                    </w14:textOutline>
                                  </w:rPr>
                                  <w:alias w:val="Abstract"/>
                                  <w:tag w:val=""/>
                                  <w:id w:val="-2036181933"/>
                                  <w:dataBinding w:prefixMappings="xmlns:ns0='http://schemas.microsoft.com/office/2006/coverPageProps' " w:xpath="/ns0:CoverPageProperties[1]/ns0:Abstract[1]" w:storeItemID="{55AF091B-3C7A-41E3-B477-F2FDAA23CFDA}"/>
                                  <w:text/>
                                </w:sdtPr>
                                <w:sdtEndPr/>
                                <w:sdtContent>
                                  <w:p w:rsidR="00C97FC5" w:rsidRPr="00F77310" w:rsidRDefault="00C97FC5" w:rsidP="00F77310">
                                    <w:pPr>
                                      <w:rPr>
                                        <w:rFonts w:ascii="Book Antiqua" w:hAnsi="Book Antiqua"/>
                                        <w:color w:val="525252" w:themeColor="accent3" w:themeShade="80"/>
                                        <w:sz w:val="40"/>
                                        <w:szCs w:val="40"/>
                                        <w14:textOutline w14:w="9525" w14:cap="rnd" w14:cmpd="sng" w14:algn="ctr">
                                          <w14:solidFill>
                                            <w14:schemeClr w14:val="tx2"/>
                                          </w14:solidFill>
                                          <w14:prstDash w14:val="solid"/>
                                          <w14:bevel/>
                                        </w14:textOutline>
                                      </w:rPr>
                                    </w:pPr>
                                    <w:r w:rsidRPr="00F77310">
                                      <w:rPr>
                                        <w:rFonts w:ascii="Book Antiqua" w:hAnsi="Book Antiqua"/>
                                        <w:color w:val="525252" w:themeColor="accent3" w:themeShade="80"/>
                                        <w:sz w:val="40"/>
                                        <w:szCs w:val="40"/>
                                        <w14:textOutline w14:w="9525" w14:cap="rnd" w14:cmpd="sng" w14:algn="ctr">
                                          <w14:solidFill>
                                            <w14:schemeClr w14:val="tx2"/>
                                          </w14:solidFill>
                                          <w14:prstDash w14:val="solid"/>
                                          <w14:bevel/>
                                        </w14:textOutline>
                                      </w:rPr>
                                      <w:t>DEPARTAMENTI PËR INTEGRIME EVROPIANE DHE KOORDINIM TË POLITIKAVE</w:t>
                                    </w:r>
                                  </w:p>
                                </w:sdtContent>
                              </w:sdt>
                              <w:p w:rsidR="007C6EE3" w:rsidRDefault="007C6EE3" w:rsidP="00C97FC5">
                                <w:pPr>
                                  <w:pStyle w:val="NoSpacing"/>
                                </w:pPr>
                              </w:p>
                              <w:p w:rsidR="00C97FC5" w:rsidRPr="007C6EE3" w:rsidRDefault="003B29E7" w:rsidP="00C97FC5">
                                <w:pPr>
                                  <w:pStyle w:val="NoSpacing"/>
                                  <w:rPr>
                                    <w:rFonts w:ascii="Book Antiqua" w:hAnsi="Book Antiqua"/>
                                    <w:sz w:val="32"/>
                                    <w:szCs w:val="32"/>
                                  </w:rPr>
                                </w:pPr>
                                <w:proofErr w:type="spellStart"/>
                                <w:r>
                                  <w:rPr>
                                    <w:rFonts w:ascii="Book Antiqua" w:hAnsi="Book Antiqua"/>
                                    <w:sz w:val="32"/>
                                    <w:szCs w:val="32"/>
                                  </w:rPr>
                                  <w:t>Qershor</w:t>
                                </w:r>
                                <w:proofErr w:type="spellEnd"/>
                                <w:r w:rsidR="00A60C9D" w:rsidRPr="007C6EE3">
                                  <w:rPr>
                                    <w:rFonts w:ascii="Book Antiqua" w:hAnsi="Book Antiqua"/>
                                    <w:sz w:val="32"/>
                                    <w:szCs w:val="32"/>
                                  </w:rPr>
                                  <w:t xml:space="preserve"> 2020</w:t>
                                </w:r>
                              </w:p>
                            </w:tc>
                          </w:tr>
                        </w:tbl>
                        <w:p w:rsidR="00C97FC5" w:rsidRDefault="00C97FC5"/>
                      </w:txbxContent>
                    </v:textbox>
                    <w10:wrap anchorx="page" anchory="margin"/>
                  </v:shape>
                </w:pict>
              </mc:Fallback>
            </mc:AlternateContent>
          </w:r>
          <w:r>
            <w:rPr>
              <w:rFonts w:ascii="Book Antiqua" w:eastAsia="Times New Roman" w:hAnsi="Book Antiqua" w:cstheme="majorHAnsi"/>
              <w:b/>
              <w:bCs/>
              <w:sz w:val="22"/>
              <w:szCs w:val="22"/>
            </w:rPr>
            <w:br w:type="page"/>
          </w:r>
        </w:p>
      </w:sdtContent>
    </w:sdt>
    <w:p w:rsidR="003A45D3" w:rsidRPr="001A6616" w:rsidRDefault="003A45D3" w:rsidP="000E274B">
      <w:pPr>
        <w:jc w:val="both"/>
        <w:rPr>
          <w:rFonts w:ascii="Book Antiqua" w:hAnsi="Book Antiqua"/>
          <w:b/>
          <w:sz w:val="28"/>
          <w:szCs w:val="28"/>
        </w:rPr>
      </w:pPr>
    </w:p>
    <w:p w:rsidR="00662BA9" w:rsidRPr="001A6616" w:rsidRDefault="00662BA9" w:rsidP="000E274B">
      <w:pPr>
        <w:jc w:val="both"/>
        <w:rPr>
          <w:rFonts w:ascii="Book Antiqua" w:hAnsi="Book Antiqua"/>
          <w:b/>
          <w:sz w:val="28"/>
          <w:szCs w:val="28"/>
        </w:rPr>
      </w:pPr>
    </w:p>
    <w:p w:rsidR="00662BA9" w:rsidRPr="001A6616" w:rsidRDefault="00662BA9" w:rsidP="00F50366">
      <w:pPr>
        <w:spacing w:line="276" w:lineRule="auto"/>
        <w:jc w:val="both"/>
        <w:rPr>
          <w:rFonts w:ascii="Book Antiqua" w:hAnsi="Book Antiqua"/>
          <w:b/>
          <w:sz w:val="28"/>
          <w:szCs w:val="28"/>
        </w:rPr>
      </w:pPr>
    </w:p>
    <w:p w:rsidR="00662BA9" w:rsidRPr="00385FF6" w:rsidRDefault="00662BA9" w:rsidP="00F50366">
      <w:pPr>
        <w:spacing w:line="276" w:lineRule="auto"/>
        <w:jc w:val="both"/>
        <w:rPr>
          <w:rFonts w:ascii="Book Antiqua" w:hAnsi="Book Antiqua"/>
          <w:b/>
          <w:color w:val="000000" w:themeColor="text1"/>
          <w:sz w:val="28"/>
          <w:szCs w:val="28"/>
        </w:rPr>
      </w:pPr>
    </w:p>
    <w:p w:rsidR="00662BA9" w:rsidRPr="00385FF6" w:rsidRDefault="00662BA9" w:rsidP="00F50366">
      <w:pPr>
        <w:spacing w:line="276" w:lineRule="auto"/>
        <w:jc w:val="both"/>
        <w:rPr>
          <w:rFonts w:ascii="Book Antiqua" w:hAnsi="Book Antiqua"/>
          <w:b/>
          <w:color w:val="000000" w:themeColor="text1"/>
          <w:sz w:val="28"/>
          <w:szCs w:val="28"/>
        </w:rPr>
      </w:pPr>
    </w:p>
    <w:p w:rsidR="003A45D3" w:rsidRPr="00385FF6" w:rsidRDefault="00FC3B0A" w:rsidP="00F50366">
      <w:pPr>
        <w:spacing w:line="276" w:lineRule="auto"/>
        <w:rPr>
          <w:rFonts w:ascii="Book Antiqua" w:hAnsi="Book Antiqua"/>
          <w:b/>
          <w:color w:val="000000" w:themeColor="text1"/>
          <w:sz w:val="28"/>
          <w:szCs w:val="28"/>
        </w:rPr>
      </w:pPr>
      <w:r>
        <w:rPr>
          <w:rFonts w:ascii="Book Antiqua" w:hAnsi="Book Antiqua"/>
          <w:b/>
          <w:color w:val="000000" w:themeColor="text1"/>
          <w:sz w:val="28"/>
          <w:szCs w:val="28"/>
        </w:rPr>
        <w:t xml:space="preserve">Përmbajtja : </w:t>
      </w:r>
      <w:r w:rsidR="003A45D3" w:rsidRPr="00385FF6">
        <w:rPr>
          <w:rFonts w:ascii="Book Antiqua" w:hAnsi="Book Antiqua"/>
          <w:b/>
          <w:color w:val="000000" w:themeColor="text1"/>
          <w:sz w:val="28"/>
          <w:szCs w:val="28"/>
        </w:rPr>
        <w:t>.............................................................................</w:t>
      </w:r>
      <w:r w:rsidR="00BE6EEC" w:rsidRPr="00385FF6">
        <w:rPr>
          <w:rFonts w:ascii="Book Antiqua" w:hAnsi="Book Antiqua"/>
          <w:b/>
          <w:color w:val="000000" w:themeColor="text1"/>
          <w:sz w:val="28"/>
          <w:szCs w:val="28"/>
        </w:rPr>
        <w:t>............................</w:t>
      </w:r>
      <w:r w:rsidR="00431A83" w:rsidRPr="00385FF6">
        <w:rPr>
          <w:rFonts w:ascii="Book Antiqua" w:hAnsi="Book Antiqua"/>
          <w:b/>
          <w:color w:val="000000" w:themeColor="text1"/>
          <w:sz w:val="28"/>
          <w:szCs w:val="28"/>
        </w:rPr>
        <w:t>..</w:t>
      </w:r>
      <w:r>
        <w:rPr>
          <w:rFonts w:ascii="Book Antiqua" w:hAnsi="Book Antiqua"/>
          <w:b/>
          <w:color w:val="000000" w:themeColor="text1"/>
          <w:sz w:val="28"/>
          <w:szCs w:val="28"/>
        </w:rPr>
        <w:t>.1</w:t>
      </w:r>
    </w:p>
    <w:p w:rsidR="003A45D3" w:rsidRPr="00385FF6" w:rsidRDefault="003A45D3" w:rsidP="00F50366">
      <w:pPr>
        <w:spacing w:line="276" w:lineRule="auto"/>
        <w:rPr>
          <w:rFonts w:ascii="Book Antiqua" w:hAnsi="Book Antiqua"/>
          <w:b/>
          <w:color w:val="000000" w:themeColor="text1"/>
          <w:sz w:val="28"/>
          <w:szCs w:val="28"/>
        </w:rPr>
      </w:pPr>
    </w:p>
    <w:p w:rsidR="0028524C" w:rsidRPr="00385FF6" w:rsidRDefault="0028524C" w:rsidP="00F50366">
      <w:pPr>
        <w:spacing w:line="276" w:lineRule="auto"/>
        <w:rPr>
          <w:rFonts w:ascii="Book Antiqua" w:hAnsi="Book Antiqua"/>
          <w:b/>
          <w:color w:val="000000" w:themeColor="text1"/>
          <w:sz w:val="28"/>
          <w:szCs w:val="28"/>
        </w:rPr>
      </w:pPr>
      <w:r w:rsidRPr="00385FF6">
        <w:rPr>
          <w:rFonts w:ascii="Book Antiqua" w:hAnsi="Book Antiqua"/>
          <w:b/>
          <w:color w:val="000000" w:themeColor="text1"/>
          <w:sz w:val="28"/>
          <w:szCs w:val="28"/>
        </w:rPr>
        <w:t>I</w:t>
      </w:r>
      <w:r w:rsidR="008D3DA4">
        <w:rPr>
          <w:rFonts w:ascii="Book Antiqua" w:hAnsi="Book Antiqua"/>
          <w:b/>
          <w:color w:val="000000" w:themeColor="text1"/>
          <w:sz w:val="28"/>
          <w:szCs w:val="28"/>
        </w:rPr>
        <w:t>.</w:t>
      </w:r>
      <w:r w:rsidRPr="00385FF6">
        <w:rPr>
          <w:rFonts w:ascii="Book Antiqua" w:hAnsi="Book Antiqua"/>
          <w:b/>
          <w:color w:val="000000" w:themeColor="text1"/>
          <w:sz w:val="28"/>
          <w:szCs w:val="28"/>
        </w:rPr>
        <w:t xml:space="preserve"> Hyrje.........................................................................................................</w:t>
      </w:r>
      <w:r w:rsidR="008426E6">
        <w:rPr>
          <w:rFonts w:ascii="Book Antiqua" w:hAnsi="Book Antiqua"/>
          <w:b/>
          <w:color w:val="000000" w:themeColor="text1"/>
          <w:sz w:val="28"/>
          <w:szCs w:val="28"/>
        </w:rPr>
        <w:t>.</w:t>
      </w:r>
      <w:r w:rsidRPr="00385FF6">
        <w:rPr>
          <w:rFonts w:ascii="Book Antiqua" w:hAnsi="Book Antiqua"/>
          <w:b/>
          <w:color w:val="000000" w:themeColor="text1"/>
          <w:sz w:val="28"/>
          <w:szCs w:val="28"/>
        </w:rPr>
        <w:t>...........</w:t>
      </w:r>
      <w:r w:rsidR="00A85B01">
        <w:rPr>
          <w:rFonts w:ascii="Book Antiqua" w:hAnsi="Book Antiqua"/>
          <w:b/>
          <w:color w:val="000000" w:themeColor="text1"/>
          <w:sz w:val="28"/>
          <w:szCs w:val="28"/>
        </w:rPr>
        <w:t>2</w:t>
      </w:r>
    </w:p>
    <w:p w:rsidR="0028524C" w:rsidRPr="00385FF6" w:rsidRDefault="0028524C" w:rsidP="00F50366">
      <w:pPr>
        <w:spacing w:line="276" w:lineRule="auto"/>
        <w:rPr>
          <w:rFonts w:ascii="Book Antiqua" w:hAnsi="Book Antiqua"/>
          <w:b/>
          <w:color w:val="000000" w:themeColor="text1"/>
          <w:sz w:val="28"/>
          <w:szCs w:val="28"/>
        </w:rPr>
      </w:pPr>
    </w:p>
    <w:p w:rsidR="0028524C" w:rsidRPr="00385FF6" w:rsidRDefault="0028524C" w:rsidP="00F50366">
      <w:pPr>
        <w:spacing w:line="276" w:lineRule="auto"/>
        <w:rPr>
          <w:rFonts w:ascii="Book Antiqua" w:hAnsi="Book Antiqua"/>
          <w:b/>
          <w:color w:val="000000" w:themeColor="text1"/>
          <w:sz w:val="28"/>
          <w:szCs w:val="28"/>
        </w:rPr>
      </w:pPr>
      <w:r w:rsidRPr="00385FF6">
        <w:rPr>
          <w:rFonts w:ascii="Book Antiqua" w:hAnsi="Book Antiqua"/>
          <w:b/>
          <w:color w:val="000000" w:themeColor="text1"/>
          <w:sz w:val="28"/>
          <w:szCs w:val="28"/>
        </w:rPr>
        <w:t>II</w:t>
      </w:r>
      <w:r w:rsidR="008D3DA4">
        <w:rPr>
          <w:rFonts w:ascii="Book Antiqua" w:hAnsi="Book Antiqua"/>
          <w:b/>
          <w:color w:val="000000" w:themeColor="text1"/>
          <w:sz w:val="28"/>
          <w:szCs w:val="28"/>
        </w:rPr>
        <w:t>.</w:t>
      </w:r>
      <w:r w:rsidRPr="00385FF6">
        <w:rPr>
          <w:rFonts w:ascii="Book Antiqua" w:hAnsi="Book Antiqua"/>
          <w:b/>
          <w:color w:val="000000" w:themeColor="text1"/>
          <w:sz w:val="28"/>
          <w:szCs w:val="28"/>
        </w:rPr>
        <w:t xml:space="preserve"> Nocionet</w:t>
      </w:r>
      <w:r w:rsidR="00385FF6" w:rsidRPr="00385FF6">
        <w:rPr>
          <w:rFonts w:ascii="Book Antiqua" w:hAnsi="Book Antiqua"/>
          <w:b/>
          <w:color w:val="000000" w:themeColor="text1"/>
          <w:sz w:val="28"/>
          <w:szCs w:val="28"/>
        </w:rPr>
        <w:t xml:space="preserve"> e zhvillimit r</w:t>
      </w:r>
      <w:r w:rsidRPr="00385FF6">
        <w:rPr>
          <w:rFonts w:ascii="Book Antiqua" w:hAnsi="Book Antiqua"/>
          <w:b/>
          <w:color w:val="000000" w:themeColor="text1"/>
          <w:sz w:val="28"/>
          <w:szCs w:val="28"/>
        </w:rPr>
        <w:t>ajonal..........................................................</w:t>
      </w:r>
      <w:r w:rsidR="008426E6">
        <w:rPr>
          <w:rFonts w:ascii="Book Antiqua" w:hAnsi="Book Antiqua"/>
          <w:b/>
          <w:color w:val="000000" w:themeColor="text1"/>
          <w:sz w:val="28"/>
          <w:szCs w:val="28"/>
        </w:rPr>
        <w:t>.</w:t>
      </w:r>
      <w:r w:rsidRPr="00385FF6">
        <w:rPr>
          <w:rFonts w:ascii="Book Antiqua" w:hAnsi="Book Antiqua"/>
          <w:b/>
          <w:color w:val="000000" w:themeColor="text1"/>
          <w:sz w:val="28"/>
          <w:szCs w:val="28"/>
        </w:rPr>
        <w:t>...........</w:t>
      </w:r>
      <w:r w:rsidR="00B1335D">
        <w:rPr>
          <w:rFonts w:ascii="Book Antiqua" w:hAnsi="Book Antiqua"/>
          <w:b/>
          <w:color w:val="000000" w:themeColor="text1"/>
          <w:sz w:val="28"/>
          <w:szCs w:val="28"/>
        </w:rPr>
        <w:t>...</w:t>
      </w:r>
      <w:r w:rsidR="00A85B01">
        <w:rPr>
          <w:rFonts w:ascii="Book Antiqua" w:hAnsi="Book Antiqua"/>
          <w:b/>
          <w:color w:val="000000" w:themeColor="text1"/>
          <w:sz w:val="28"/>
          <w:szCs w:val="28"/>
        </w:rPr>
        <w:t>3</w:t>
      </w:r>
    </w:p>
    <w:p w:rsidR="0028524C" w:rsidRPr="00385FF6" w:rsidRDefault="0028524C" w:rsidP="00F50366">
      <w:pPr>
        <w:pStyle w:val="ListParagraph"/>
        <w:spacing w:line="276" w:lineRule="auto"/>
        <w:ind w:left="1080"/>
        <w:rPr>
          <w:rFonts w:ascii="Book Antiqua" w:hAnsi="Book Antiqua"/>
          <w:b/>
          <w:color w:val="000000" w:themeColor="text1"/>
          <w:sz w:val="28"/>
          <w:szCs w:val="28"/>
        </w:rPr>
      </w:pPr>
    </w:p>
    <w:p w:rsidR="0028524C" w:rsidRPr="00385FF6" w:rsidRDefault="0028524C" w:rsidP="00F50366">
      <w:pPr>
        <w:spacing w:line="276" w:lineRule="auto"/>
        <w:rPr>
          <w:rFonts w:ascii="Book Antiqua" w:hAnsi="Book Antiqua"/>
          <w:b/>
          <w:color w:val="000000" w:themeColor="text1"/>
          <w:sz w:val="28"/>
          <w:szCs w:val="28"/>
        </w:rPr>
      </w:pPr>
      <w:r w:rsidRPr="00385FF6">
        <w:rPr>
          <w:rFonts w:ascii="Book Antiqua" w:hAnsi="Book Antiqua"/>
          <w:b/>
          <w:color w:val="000000" w:themeColor="text1"/>
          <w:sz w:val="28"/>
          <w:szCs w:val="28"/>
        </w:rPr>
        <w:t>III</w:t>
      </w:r>
      <w:r w:rsidR="008D3DA4">
        <w:rPr>
          <w:rFonts w:ascii="Book Antiqua" w:hAnsi="Book Antiqua"/>
          <w:b/>
          <w:color w:val="000000" w:themeColor="text1"/>
          <w:sz w:val="28"/>
          <w:szCs w:val="28"/>
        </w:rPr>
        <w:t>.</w:t>
      </w:r>
      <w:r w:rsidR="00CF0414">
        <w:rPr>
          <w:rFonts w:ascii="Book Antiqua" w:hAnsi="Book Antiqua"/>
          <w:b/>
          <w:color w:val="000000" w:themeColor="text1"/>
          <w:sz w:val="28"/>
          <w:szCs w:val="28"/>
        </w:rPr>
        <w:t xml:space="preserve"> Planifikimi ekonomik r</w:t>
      </w:r>
      <w:r w:rsidRPr="00385FF6">
        <w:rPr>
          <w:rFonts w:ascii="Book Antiqua" w:hAnsi="Book Antiqua"/>
          <w:b/>
          <w:color w:val="000000" w:themeColor="text1"/>
          <w:sz w:val="28"/>
          <w:szCs w:val="28"/>
        </w:rPr>
        <w:t>ajonal....................................................</w:t>
      </w:r>
      <w:r w:rsidR="008426E6">
        <w:rPr>
          <w:rFonts w:ascii="Book Antiqua" w:hAnsi="Book Antiqua"/>
          <w:b/>
          <w:color w:val="000000" w:themeColor="text1"/>
          <w:sz w:val="28"/>
          <w:szCs w:val="28"/>
        </w:rPr>
        <w:t>..</w:t>
      </w:r>
      <w:r w:rsidRPr="00385FF6">
        <w:rPr>
          <w:rFonts w:ascii="Book Antiqua" w:hAnsi="Book Antiqua"/>
          <w:b/>
          <w:color w:val="000000" w:themeColor="text1"/>
          <w:sz w:val="28"/>
          <w:szCs w:val="28"/>
        </w:rPr>
        <w:t>..............</w:t>
      </w:r>
      <w:r w:rsidR="005B5713" w:rsidRPr="00385FF6">
        <w:rPr>
          <w:rFonts w:ascii="Book Antiqua" w:hAnsi="Book Antiqua"/>
          <w:b/>
          <w:color w:val="000000" w:themeColor="text1"/>
          <w:sz w:val="28"/>
          <w:szCs w:val="28"/>
        </w:rPr>
        <w:t>.</w:t>
      </w:r>
      <w:r w:rsidR="00B1335D">
        <w:rPr>
          <w:rFonts w:ascii="Book Antiqua" w:hAnsi="Book Antiqua"/>
          <w:b/>
          <w:color w:val="000000" w:themeColor="text1"/>
          <w:sz w:val="28"/>
          <w:szCs w:val="28"/>
        </w:rPr>
        <w:t>.</w:t>
      </w:r>
      <w:r w:rsidR="00A85B01">
        <w:rPr>
          <w:rFonts w:ascii="Book Antiqua" w:hAnsi="Book Antiqua"/>
          <w:b/>
          <w:color w:val="000000" w:themeColor="text1"/>
          <w:sz w:val="28"/>
          <w:szCs w:val="28"/>
        </w:rPr>
        <w:t>4</w:t>
      </w:r>
    </w:p>
    <w:p w:rsidR="0028524C" w:rsidRPr="00385FF6" w:rsidRDefault="0028524C" w:rsidP="00F50366">
      <w:pPr>
        <w:spacing w:line="276" w:lineRule="auto"/>
        <w:rPr>
          <w:rFonts w:ascii="Book Antiqua" w:hAnsi="Book Antiqua"/>
          <w:b/>
          <w:color w:val="000000" w:themeColor="text1"/>
          <w:sz w:val="28"/>
          <w:szCs w:val="28"/>
        </w:rPr>
      </w:pPr>
    </w:p>
    <w:p w:rsidR="003A45D3" w:rsidRPr="00385FF6" w:rsidRDefault="0028524C" w:rsidP="00F50366">
      <w:pPr>
        <w:spacing w:line="276" w:lineRule="auto"/>
        <w:rPr>
          <w:rFonts w:ascii="Book Antiqua" w:hAnsi="Book Antiqua"/>
          <w:b/>
          <w:color w:val="000000" w:themeColor="text1"/>
          <w:sz w:val="28"/>
          <w:szCs w:val="28"/>
        </w:rPr>
      </w:pPr>
      <w:r w:rsidRPr="00385FF6">
        <w:rPr>
          <w:rFonts w:ascii="Book Antiqua" w:hAnsi="Book Antiqua"/>
          <w:b/>
          <w:color w:val="000000" w:themeColor="text1"/>
          <w:sz w:val="28"/>
          <w:szCs w:val="28"/>
        </w:rPr>
        <w:t xml:space="preserve">IV </w:t>
      </w:r>
      <w:r w:rsidR="00BE6EEC" w:rsidRPr="00385FF6">
        <w:rPr>
          <w:rFonts w:ascii="Book Antiqua" w:hAnsi="Book Antiqua"/>
          <w:b/>
          <w:color w:val="000000" w:themeColor="text1"/>
          <w:sz w:val="28"/>
          <w:szCs w:val="28"/>
        </w:rPr>
        <w:t>Koncepti</w:t>
      </w:r>
      <w:r w:rsidR="003A45D3" w:rsidRPr="00385FF6">
        <w:rPr>
          <w:rFonts w:ascii="Book Antiqua" w:hAnsi="Book Antiqua"/>
          <w:b/>
          <w:color w:val="000000" w:themeColor="text1"/>
          <w:sz w:val="28"/>
          <w:szCs w:val="28"/>
        </w:rPr>
        <w:t>.......................................................................................</w:t>
      </w:r>
      <w:r w:rsidR="00BE6EEC" w:rsidRPr="00385FF6">
        <w:rPr>
          <w:rFonts w:ascii="Book Antiqua" w:hAnsi="Book Antiqua"/>
          <w:b/>
          <w:color w:val="000000" w:themeColor="text1"/>
          <w:sz w:val="28"/>
          <w:szCs w:val="28"/>
        </w:rPr>
        <w:t>..</w:t>
      </w:r>
      <w:r w:rsidR="008426E6">
        <w:rPr>
          <w:rFonts w:ascii="Book Antiqua" w:hAnsi="Book Antiqua"/>
          <w:b/>
          <w:color w:val="000000" w:themeColor="text1"/>
          <w:sz w:val="28"/>
          <w:szCs w:val="28"/>
        </w:rPr>
        <w:t>..</w:t>
      </w:r>
      <w:r w:rsidR="00BE6EEC" w:rsidRPr="00385FF6">
        <w:rPr>
          <w:rFonts w:ascii="Book Antiqua" w:hAnsi="Book Antiqua"/>
          <w:b/>
          <w:color w:val="000000" w:themeColor="text1"/>
          <w:sz w:val="28"/>
          <w:szCs w:val="28"/>
        </w:rPr>
        <w:t>..................</w:t>
      </w:r>
      <w:r w:rsidR="00E74115">
        <w:rPr>
          <w:rFonts w:ascii="Book Antiqua" w:hAnsi="Book Antiqua"/>
          <w:b/>
          <w:color w:val="000000" w:themeColor="text1"/>
          <w:sz w:val="28"/>
          <w:szCs w:val="28"/>
        </w:rPr>
        <w:t>5</w:t>
      </w:r>
    </w:p>
    <w:p w:rsidR="000D542D" w:rsidRPr="00385FF6" w:rsidRDefault="000D542D" w:rsidP="00F50366">
      <w:pPr>
        <w:spacing w:line="276" w:lineRule="auto"/>
        <w:rPr>
          <w:rFonts w:ascii="Book Antiqua" w:hAnsi="Book Antiqua"/>
          <w:b/>
          <w:color w:val="000000" w:themeColor="text1"/>
          <w:sz w:val="28"/>
          <w:szCs w:val="28"/>
        </w:rPr>
      </w:pPr>
    </w:p>
    <w:p w:rsidR="000D542D" w:rsidRPr="00385FF6" w:rsidRDefault="00802027" w:rsidP="00F50366">
      <w:pPr>
        <w:spacing w:line="276" w:lineRule="auto"/>
        <w:rPr>
          <w:rFonts w:ascii="Book Antiqua" w:hAnsi="Book Antiqua"/>
          <w:b/>
          <w:color w:val="000000" w:themeColor="text1"/>
          <w:sz w:val="28"/>
          <w:szCs w:val="28"/>
        </w:rPr>
      </w:pPr>
      <w:r>
        <w:rPr>
          <w:rFonts w:ascii="Book Antiqua" w:hAnsi="Book Antiqua"/>
          <w:b/>
          <w:color w:val="000000" w:themeColor="text1"/>
          <w:sz w:val="28"/>
          <w:szCs w:val="28"/>
        </w:rPr>
        <w:t>V</w:t>
      </w:r>
      <w:r w:rsidR="001929AF" w:rsidRPr="00385FF6">
        <w:rPr>
          <w:rFonts w:ascii="Book Antiqua" w:hAnsi="Book Antiqua"/>
          <w:b/>
          <w:color w:val="000000" w:themeColor="text1"/>
          <w:sz w:val="28"/>
          <w:szCs w:val="28"/>
        </w:rPr>
        <w:t xml:space="preserve">. </w:t>
      </w:r>
      <w:r w:rsidR="00A02AAC" w:rsidRPr="00385FF6">
        <w:rPr>
          <w:rFonts w:ascii="Book Antiqua" w:hAnsi="Book Antiqua"/>
          <w:b/>
          <w:color w:val="000000" w:themeColor="text1"/>
          <w:sz w:val="28"/>
          <w:szCs w:val="28"/>
        </w:rPr>
        <w:t>Objektivat</w:t>
      </w:r>
      <w:r w:rsidR="000D542D" w:rsidRPr="00385FF6">
        <w:rPr>
          <w:rFonts w:ascii="Book Antiqua" w:hAnsi="Book Antiqua"/>
          <w:b/>
          <w:color w:val="000000" w:themeColor="text1"/>
          <w:sz w:val="28"/>
          <w:szCs w:val="28"/>
        </w:rPr>
        <w:t>....................</w:t>
      </w:r>
      <w:r w:rsidR="00BE6EEC" w:rsidRPr="00385FF6">
        <w:rPr>
          <w:rFonts w:ascii="Book Antiqua" w:hAnsi="Book Antiqua"/>
          <w:b/>
          <w:color w:val="000000" w:themeColor="text1"/>
          <w:sz w:val="28"/>
          <w:szCs w:val="28"/>
        </w:rPr>
        <w:t>.................................................................</w:t>
      </w:r>
      <w:r w:rsidR="008426E6">
        <w:rPr>
          <w:rFonts w:ascii="Book Antiqua" w:hAnsi="Book Antiqua"/>
          <w:b/>
          <w:color w:val="000000" w:themeColor="text1"/>
          <w:sz w:val="28"/>
          <w:szCs w:val="28"/>
        </w:rPr>
        <w:t>.</w:t>
      </w:r>
      <w:r w:rsidR="00BE6EEC" w:rsidRPr="00385FF6">
        <w:rPr>
          <w:rFonts w:ascii="Book Antiqua" w:hAnsi="Book Antiqua"/>
          <w:b/>
          <w:color w:val="000000" w:themeColor="text1"/>
          <w:sz w:val="28"/>
          <w:szCs w:val="28"/>
        </w:rPr>
        <w:t>....</w:t>
      </w:r>
      <w:r w:rsidR="000F0502">
        <w:rPr>
          <w:rFonts w:ascii="Book Antiqua" w:hAnsi="Book Antiqua"/>
          <w:b/>
          <w:color w:val="000000" w:themeColor="text1"/>
          <w:sz w:val="28"/>
          <w:szCs w:val="28"/>
        </w:rPr>
        <w:t>.</w:t>
      </w:r>
      <w:r w:rsidR="00BE6EEC" w:rsidRPr="00385FF6">
        <w:rPr>
          <w:rFonts w:ascii="Book Antiqua" w:hAnsi="Book Antiqua"/>
          <w:b/>
          <w:color w:val="000000" w:themeColor="text1"/>
          <w:sz w:val="28"/>
          <w:szCs w:val="28"/>
        </w:rPr>
        <w:t>..............</w:t>
      </w:r>
      <w:r w:rsidR="00431A83" w:rsidRPr="00385FF6">
        <w:rPr>
          <w:rFonts w:ascii="Book Antiqua" w:hAnsi="Book Antiqua"/>
          <w:b/>
          <w:color w:val="000000" w:themeColor="text1"/>
          <w:sz w:val="28"/>
          <w:szCs w:val="28"/>
        </w:rPr>
        <w:t>.</w:t>
      </w:r>
      <w:r w:rsidR="00E74115">
        <w:rPr>
          <w:rFonts w:ascii="Book Antiqua" w:hAnsi="Book Antiqua"/>
          <w:b/>
          <w:color w:val="000000" w:themeColor="text1"/>
          <w:sz w:val="28"/>
          <w:szCs w:val="28"/>
        </w:rPr>
        <w:t>6</w:t>
      </w:r>
    </w:p>
    <w:p w:rsidR="003A45D3" w:rsidRPr="00385FF6" w:rsidRDefault="003A45D3" w:rsidP="00F50366">
      <w:pPr>
        <w:spacing w:line="276" w:lineRule="auto"/>
        <w:rPr>
          <w:rFonts w:ascii="Book Antiqua" w:hAnsi="Book Antiqua"/>
          <w:b/>
          <w:color w:val="000000" w:themeColor="text1"/>
          <w:sz w:val="28"/>
          <w:szCs w:val="28"/>
        </w:rPr>
      </w:pPr>
    </w:p>
    <w:p w:rsidR="0000583B" w:rsidRPr="00385FF6" w:rsidRDefault="00802027" w:rsidP="00F50366">
      <w:pPr>
        <w:spacing w:line="276" w:lineRule="auto"/>
        <w:rPr>
          <w:rFonts w:ascii="Book Antiqua" w:hAnsi="Book Antiqua"/>
          <w:b/>
          <w:color w:val="000000" w:themeColor="text1"/>
          <w:sz w:val="28"/>
          <w:szCs w:val="28"/>
        </w:rPr>
      </w:pPr>
      <w:r>
        <w:rPr>
          <w:rFonts w:ascii="Book Antiqua" w:hAnsi="Book Antiqua"/>
          <w:b/>
          <w:color w:val="000000" w:themeColor="text1"/>
          <w:sz w:val="28"/>
          <w:szCs w:val="28"/>
        </w:rPr>
        <w:t>VI</w:t>
      </w:r>
      <w:r w:rsidR="00A02AAC" w:rsidRPr="00385FF6">
        <w:rPr>
          <w:rFonts w:ascii="Book Antiqua" w:hAnsi="Book Antiqua"/>
          <w:b/>
          <w:color w:val="000000" w:themeColor="text1"/>
          <w:sz w:val="28"/>
          <w:szCs w:val="28"/>
        </w:rPr>
        <w:t>. Prioritetet</w:t>
      </w:r>
      <w:r w:rsidR="003A45D3" w:rsidRPr="00385FF6">
        <w:rPr>
          <w:rFonts w:ascii="Book Antiqua" w:hAnsi="Book Antiqua"/>
          <w:b/>
          <w:color w:val="000000" w:themeColor="text1"/>
          <w:sz w:val="28"/>
          <w:szCs w:val="28"/>
        </w:rPr>
        <w:t>...............................................</w:t>
      </w:r>
      <w:r w:rsidR="00BE6EEC" w:rsidRPr="00385FF6">
        <w:rPr>
          <w:rFonts w:ascii="Book Antiqua" w:hAnsi="Book Antiqua"/>
          <w:b/>
          <w:color w:val="000000" w:themeColor="text1"/>
          <w:sz w:val="28"/>
          <w:szCs w:val="28"/>
        </w:rPr>
        <w:t>..............................................</w:t>
      </w:r>
      <w:r w:rsidR="008426E6">
        <w:rPr>
          <w:rFonts w:ascii="Book Antiqua" w:hAnsi="Book Antiqua"/>
          <w:b/>
          <w:color w:val="000000" w:themeColor="text1"/>
          <w:sz w:val="28"/>
          <w:szCs w:val="28"/>
        </w:rPr>
        <w:t>.</w:t>
      </w:r>
      <w:r w:rsidR="00BE6EEC" w:rsidRPr="00385FF6">
        <w:rPr>
          <w:rFonts w:ascii="Book Antiqua" w:hAnsi="Book Antiqua"/>
          <w:b/>
          <w:color w:val="000000" w:themeColor="text1"/>
          <w:sz w:val="28"/>
          <w:szCs w:val="28"/>
        </w:rPr>
        <w:t>......</w:t>
      </w:r>
      <w:r w:rsidR="000F0502">
        <w:rPr>
          <w:rFonts w:ascii="Book Antiqua" w:hAnsi="Book Antiqua"/>
          <w:b/>
          <w:color w:val="000000" w:themeColor="text1"/>
          <w:sz w:val="28"/>
          <w:szCs w:val="28"/>
        </w:rPr>
        <w:t>.</w:t>
      </w:r>
      <w:r w:rsidR="00BE6EEC" w:rsidRPr="00385FF6">
        <w:rPr>
          <w:rFonts w:ascii="Book Antiqua" w:hAnsi="Book Antiqua"/>
          <w:b/>
          <w:color w:val="000000" w:themeColor="text1"/>
          <w:sz w:val="28"/>
          <w:szCs w:val="28"/>
        </w:rPr>
        <w:t>...</w:t>
      </w:r>
      <w:r w:rsidR="00431A83" w:rsidRPr="00385FF6">
        <w:rPr>
          <w:rFonts w:ascii="Book Antiqua" w:hAnsi="Book Antiqua"/>
          <w:b/>
          <w:color w:val="000000" w:themeColor="text1"/>
          <w:sz w:val="28"/>
          <w:szCs w:val="28"/>
        </w:rPr>
        <w:t>.</w:t>
      </w:r>
      <w:r w:rsidR="000F0502">
        <w:rPr>
          <w:rFonts w:ascii="Book Antiqua" w:hAnsi="Book Antiqua"/>
          <w:b/>
          <w:color w:val="000000" w:themeColor="text1"/>
          <w:sz w:val="28"/>
          <w:szCs w:val="28"/>
        </w:rPr>
        <w:t>.7</w:t>
      </w:r>
    </w:p>
    <w:p w:rsidR="003A45D3" w:rsidRPr="00385FF6" w:rsidRDefault="003A45D3" w:rsidP="00F50366">
      <w:pPr>
        <w:spacing w:line="276" w:lineRule="auto"/>
        <w:rPr>
          <w:rFonts w:ascii="Book Antiqua" w:hAnsi="Book Antiqua"/>
          <w:b/>
          <w:color w:val="000000" w:themeColor="text1"/>
          <w:sz w:val="28"/>
          <w:szCs w:val="28"/>
        </w:rPr>
      </w:pPr>
    </w:p>
    <w:p w:rsidR="00DD02BF" w:rsidRDefault="00802027" w:rsidP="00F50366">
      <w:pPr>
        <w:spacing w:line="276" w:lineRule="auto"/>
        <w:rPr>
          <w:rFonts w:ascii="Book Antiqua" w:hAnsi="Book Antiqua"/>
          <w:b/>
          <w:color w:val="000000" w:themeColor="text1"/>
          <w:sz w:val="28"/>
          <w:szCs w:val="28"/>
        </w:rPr>
      </w:pPr>
      <w:r>
        <w:rPr>
          <w:rFonts w:ascii="Book Antiqua" w:hAnsi="Book Antiqua"/>
          <w:b/>
          <w:color w:val="000000" w:themeColor="text1"/>
          <w:sz w:val="28"/>
          <w:szCs w:val="28"/>
        </w:rPr>
        <w:t>VII</w:t>
      </w:r>
      <w:r w:rsidR="00A02AAC" w:rsidRPr="00385FF6">
        <w:rPr>
          <w:rFonts w:ascii="Book Antiqua" w:hAnsi="Book Antiqua"/>
          <w:b/>
          <w:color w:val="000000" w:themeColor="text1"/>
          <w:sz w:val="28"/>
          <w:szCs w:val="28"/>
        </w:rPr>
        <w:t>. Programet</w:t>
      </w:r>
      <w:r w:rsidR="00431A83" w:rsidRPr="00385FF6">
        <w:rPr>
          <w:rFonts w:ascii="Book Antiqua" w:hAnsi="Book Antiqua"/>
          <w:b/>
          <w:color w:val="000000" w:themeColor="text1"/>
          <w:sz w:val="28"/>
          <w:szCs w:val="28"/>
        </w:rPr>
        <w:t>.......................................................................</w:t>
      </w:r>
      <w:r w:rsidR="00F25CC6">
        <w:rPr>
          <w:rFonts w:ascii="Book Antiqua" w:hAnsi="Book Antiqua"/>
          <w:b/>
          <w:color w:val="000000" w:themeColor="text1"/>
          <w:sz w:val="28"/>
          <w:szCs w:val="28"/>
        </w:rPr>
        <w:t>..............</w:t>
      </w:r>
      <w:r w:rsidR="008426E6">
        <w:rPr>
          <w:rFonts w:ascii="Book Antiqua" w:hAnsi="Book Antiqua"/>
          <w:b/>
          <w:color w:val="000000" w:themeColor="text1"/>
          <w:sz w:val="28"/>
          <w:szCs w:val="28"/>
        </w:rPr>
        <w:t>.</w:t>
      </w:r>
      <w:r w:rsidR="00F25CC6">
        <w:rPr>
          <w:rFonts w:ascii="Book Antiqua" w:hAnsi="Book Antiqua"/>
          <w:b/>
          <w:color w:val="000000" w:themeColor="text1"/>
          <w:sz w:val="28"/>
          <w:szCs w:val="28"/>
        </w:rPr>
        <w:t>....</w:t>
      </w:r>
      <w:r w:rsidR="00E153D9">
        <w:rPr>
          <w:rFonts w:ascii="Book Antiqua" w:hAnsi="Book Antiqua"/>
          <w:b/>
          <w:color w:val="000000" w:themeColor="text1"/>
          <w:sz w:val="28"/>
          <w:szCs w:val="28"/>
        </w:rPr>
        <w:t>.</w:t>
      </w:r>
      <w:r w:rsidR="00F25CC6">
        <w:rPr>
          <w:rFonts w:ascii="Book Antiqua" w:hAnsi="Book Antiqua"/>
          <w:b/>
          <w:color w:val="000000" w:themeColor="text1"/>
          <w:sz w:val="28"/>
          <w:szCs w:val="28"/>
        </w:rPr>
        <w:t>.............9</w:t>
      </w:r>
    </w:p>
    <w:p w:rsidR="00463E5C" w:rsidRDefault="00463E5C" w:rsidP="00F50366">
      <w:pPr>
        <w:spacing w:line="276" w:lineRule="auto"/>
        <w:rPr>
          <w:rFonts w:ascii="Book Antiqua" w:hAnsi="Book Antiqua"/>
          <w:b/>
          <w:color w:val="000000" w:themeColor="text1"/>
          <w:sz w:val="28"/>
          <w:szCs w:val="28"/>
        </w:rPr>
      </w:pPr>
    </w:p>
    <w:p w:rsidR="00463E5C" w:rsidRPr="00385FF6" w:rsidRDefault="00666067" w:rsidP="00F50366">
      <w:pPr>
        <w:spacing w:line="276" w:lineRule="auto"/>
        <w:rPr>
          <w:rFonts w:ascii="Book Antiqua" w:hAnsi="Book Antiqua"/>
          <w:b/>
          <w:color w:val="000000" w:themeColor="text1"/>
          <w:sz w:val="28"/>
          <w:szCs w:val="28"/>
        </w:rPr>
      </w:pPr>
      <w:r>
        <w:rPr>
          <w:rFonts w:ascii="Book Antiqua" w:hAnsi="Book Antiqua"/>
          <w:b/>
          <w:color w:val="000000" w:themeColor="text1"/>
          <w:sz w:val="28"/>
          <w:szCs w:val="28"/>
        </w:rPr>
        <w:t>VII</w:t>
      </w:r>
      <w:r w:rsidR="005D4DAB">
        <w:rPr>
          <w:rFonts w:ascii="Book Antiqua" w:hAnsi="Book Antiqua"/>
          <w:b/>
          <w:color w:val="000000" w:themeColor="text1"/>
          <w:sz w:val="28"/>
          <w:szCs w:val="28"/>
        </w:rPr>
        <w:t>I</w:t>
      </w:r>
      <w:r>
        <w:rPr>
          <w:rFonts w:ascii="Book Antiqua" w:hAnsi="Book Antiqua"/>
          <w:b/>
          <w:color w:val="000000" w:themeColor="text1"/>
          <w:sz w:val="28"/>
          <w:szCs w:val="28"/>
        </w:rPr>
        <w:t xml:space="preserve">. </w:t>
      </w:r>
      <w:proofErr w:type="spellStart"/>
      <w:r>
        <w:rPr>
          <w:rFonts w:ascii="Book Antiqua" w:hAnsi="Book Antiqua"/>
          <w:b/>
          <w:color w:val="000000" w:themeColor="text1"/>
          <w:sz w:val="28"/>
          <w:szCs w:val="28"/>
        </w:rPr>
        <w:t>Nuts</w:t>
      </w:r>
      <w:proofErr w:type="spellEnd"/>
      <w:r>
        <w:rPr>
          <w:rFonts w:ascii="Book Antiqua" w:hAnsi="Book Antiqua"/>
          <w:b/>
          <w:color w:val="000000" w:themeColor="text1"/>
          <w:sz w:val="28"/>
          <w:szCs w:val="28"/>
        </w:rPr>
        <w:t xml:space="preserve"> </w:t>
      </w:r>
      <w:r w:rsidR="00213347">
        <w:rPr>
          <w:rFonts w:ascii="Book Antiqua" w:hAnsi="Book Antiqua"/>
          <w:b/>
          <w:color w:val="000000" w:themeColor="text1"/>
          <w:sz w:val="28"/>
          <w:szCs w:val="28"/>
        </w:rPr>
        <w:t xml:space="preserve">( </w:t>
      </w:r>
      <w:r>
        <w:rPr>
          <w:rFonts w:ascii="Book Antiqua" w:hAnsi="Book Antiqua"/>
          <w:b/>
          <w:color w:val="000000" w:themeColor="text1"/>
          <w:sz w:val="28"/>
          <w:szCs w:val="28"/>
        </w:rPr>
        <w:t>r</w:t>
      </w:r>
      <w:r w:rsidR="00213347">
        <w:rPr>
          <w:rFonts w:ascii="Book Antiqua" w:hAnsi="Book Antiqua"/>
          <w:b/>
          <w:color w:val="000000" w:themeColor="text1"/>
          <w:sz w:val="28"/>
          <w:szCs w:val="28"/>
        </w:rPr>
        <w:t>ajonet</w:t>
      </w:r>
      <w:r w:rsidR="005D4DAB">
        <w:rPr>
          <w:rFonts w:ascii="Book Antiqua" w:hAnsi="Book Antiqua"/>
          <w:b/>
          <w:color w:val="000000" w:themeColor="text1"/>
          <w:sz w:val="28"/>
          <w:szCs w:val="28"/>
        </w:rPr>
        <w:t xml:space="preserve"> statistikore)</w:t>
      </w:r>
      <w:r w:rsidR="00463E5C">
        <w:rPr>
          <w:rFonts w:ascii="Book Antiqua" w:hAnsi="Book Antiqua"/>
          <w:b/>
          <w:color w:val="000000" w:themeColor="text1"/>
          <w:sz w:val="28"/>
          <w:szCs w:val="28"/>
        </w:rPr>
        <w:t>..............................................</w:t>
      </w:r>
      <w:r w:rsidR="00213347">
        <w:rPr>
          <w:rFonts w:ascii="Book Antiqua" w:hAnsi="Book Antiqua"/>
          <w:b/>
          <w:color w:val="000000" w:themeColor="text1"/>
          <w:sz w:val="28"/>
          <w:szCs w:val="28"/>
        </w:rPr>
        <w:t>..............</w:t>
      </w:r>
      <w:r w:rsidR="00463E5C">
        <w:rPr>
          <w:rFonts w:ascii="Book Antiqua" w:hAnsi="Book Antiqua"/>
          <w:b/>
          <w:color w:val="000000" w:themeColor="text1"/>
          <w:sz w:val="28"/>
          <w:szCs w:val="28"/>
        </w:rPr>
        <w:t>............10</w:t>
      </w:r>
    </w:p>
    <w:p w:rsidR="00431A83" w:rsidRPr="00385FF6" w:rsidRDefault="00431A83" w:rsidP="00F50366">
      <w:pPr>
        <w:spacing w:line="276" w:lineRule="auto"/>
        <w:rPr>
          <w:rFonts w:ascii="Book Antiqua" w:hAnsi="Book Antiqua"/>
          <w:b/>
          <w:color w:val="000000" w:themeColor="text1"/>
          <w:sz w:val="28"/>
          <w:szCs w:val="28"/>
        </w:rPr>
      </w:pPr>
    </w:p>
    <w:p w:rsidR="005A18B1" w:rsidRPr="00385FF6" w:rsidRDefault="002252B5" w:rsidP="00F50366">
      <w:pPr>
        <w:spacing w:line="276" w:lineRule="auto"/>
        <w:rPr>
          <w:rFonts w:ascii="Book Antiqua" w:hAnsi="Book Antiqua"/>
          <w:b/>
          <w:color w:val="000000" w:themeColor="text1"/>
          <w:sz w:val="28"/>
          <w:szCs w:val="28"/>
        </w:rPr>
      </w:pPr>
      <w:r>
        <w:rPr>
          <w:rFonts w:ascii="Book Antiqua" w:hAnsi="Book Antiqua"/>
          <w:b/>
          <w:color w:val="000000" w:themeColor="text1"/>
          <w:sz w:val="28"/>
          <w:szCs w:val="28"/>
        </w:rPr>
        <w:t>IX</w:t>
      </w:r>
      <w:r w:rsidR="001929AF" w:rsidRPr="00385FF6">
        <w:rPr>
          <w:rFonts w:ascii="Book Antiqua" w:hAnsi="Book Antiqua"/>
          <w:b/>
          <w:color w:val="000000" w:themeColor="text1"/>
          <w:sz w:val="28"/>
          <w:szCs w:val="28"/>
        </w:rPr>
        <w:t>.</w:t>
      </w:r>
      <w:r w:rsidR="00FE02FE" w:rsidRPr="00385FF6">
        <w:rPr>
          <w:rFonts w:ascii="Book Antiqua" w:hAnsi="Book Antiqua"/>
          <w:b/>
          <w:color w:val="000000" w:themeColor="text1"/>
          <w:sz w:val="28"/>
          <w:szCs w:val="28"/>
        </w:rPr>
        <w:t xml:space="preserve"> </w:t>
      </w:r>
      <w:r w:rsidR="00BE6EEC" w:rsidRPr="00385FF6">
        <w:rPr>
          <w:rFonts w:ascii="Book Antiqua" w:hAnsi="Book Antiqua"/>
          <w:b/>
          <w:color w:val="000000" w:themeColor="text1"/>
          <w:sz w:val="28"/>
          <w:szCs w:val="28"/>
        </w:rPr>
        <w:t>Mundësitë e Kosovës për përfshirje....................................................</w:t>
      </w:r>
      <w:r w:rsidR="00AE58C1">
        <w:rPr>
          <w:rFonts w:ascii="Book Antiqua" w:hAnsi="Book Antiqua"/>
          <w:b/>
          <w:color w:val="000000" w:themeColor="text1"/>
          <w:sz w:val="28"/>
          <w:szCs w:val="28"/>
        </w:rPr>
        <w:t>..</w:t>
      </w:r>
      <w:r w:rsidR="00BE6EEC" w:rsidRPr="00385FF6">
        <w:rPr>
          <w:rFonts w:ascii="Book Antiqua" w:hAnsi="Book Antiqua"/>
          <w:b/>
          <w:color w:val="000000" w:themeColor="text1"/>
          <w:sz w:val="28"/>
          <w:szCs w:val="28"/>
        </w:rPr>
        <w:t>..</w:t>
      </w:r>
      <w:r w:rsidR="00463E5C">
        <w:rPr>
          <w:rFonts w:ascii="Book Antiqua" w:hAnsi="Book Antiqua"/>
          <w:b/>
          <w:color w:val="000000" w:themeColor="text1"/>
          <w:sz w:val="28"/>
          <w:szCs w:val="28"/>
        </w:rPr>
        <w:t>..12</w:t>
      </w:r>
    </w:p>
    <w:p w:rsidR="003A45D3" w:rsidRPr="00385FF6" w:rsidRDefault="003A45D3" w:rsidP="00F50366">
      <w:pPr>
        <w:spacing w:line="276" w:lineRule="auto"/>
        <w:rPr>
          <w:rFonts w:ascii="Book Antiqua" w:hAnsi="Book Antiqua"/>
          <w:b/>
          <w:color w:val="000000" w:themeColor="text1"/>
          <w:sz w:val="28"/>
          <w:szCs w:val="28"/>
        </w:rPr>
      </w:pPr>
    </w:p>
    <w:p w:rsidR="003A45D3" w:rsidRPr="00385FF6" w:rsidRDefault="003A45D3" w:rsidP="00F50366">
      <w:pPr>
        <w:spacing w:line="276" w:lineRule="auto"/>
        <w:rPr>
          <w:rFonts w:ascii="Book Antiqua" w:hAnsi="Book Antiqua"/>
          <w:color w:val="000000" w:themeColor="text1"/>
          <w:sz w:val="28"/>
          <w:szCs w:val="28"/>
        </w:rPr>
      </w:pPr>
    </w:p>
    <w:p w:rsidR="0000583B" w:rsidRPr="00385FF6" w:rsidRDefault="0000583B" w:rsidP="00F50366">
      <w:pPr>
        <w:spacing w:line="276" w:lineRule="auto"/>
        <w:rPr>
          <w:rFonts w:ascii="Book Antiqua" w:hAnsi="Book Antiqua"/>
          <w:color w:val="000000" w:themeColor="text1"/>
          <w:sz w:val="28"/>
          <w:szCs w:val="28"/>
        </w:rPr>
      </w:pPr>
    </w:p>
    <w:p w:rsidR="0000583B" w:rsidRPr="00385FF6" w:rsidRDefault="0000583B" w:rsidP="000E274B">
      <w:pPr>
        <w:jc w:val="both"/>
        <w:rPr>
          <w:rFonts w:ascii="Book Antiqua" w:hAnsi="Book Antiqua"/>
          <w:color w:val="000000" w:themeColor="text1"/>
          <w:sz w:val="28"/>
          <w:szCs w:val="28"/>
        </w:rPr>
      </w:pPr>
    </w:p>
    <w:p w:rsidR="0000583B" w:rsidRPr="00385FF6" w:rsidRDefault="0000583B" w:rsidP="000E274B">
      <w:pPr>
        <w:jc w:val="both"/>
        <w:rPr>
          <w:rFonts w:ascii="Book Antiqua" w:hAnsi="Book Antiqua"/>
          <w:color w:val="000000" w:themeColor="text1"/>
          <w:sz w:val="28"/>
          <w:szCs w:val="28"/>
        </w:rPr>
      </w:pPr>
    </w:p>
    <w:p w:rsidR="00B739D4" w:rsidRPr="001A6616" w:rsidRDefault="00B739D4" w:rsidP="00CD615D">
      <w:pPr>
        <w:keepNext/>
        <w:keepLines/>
        <w:spacing w:before="240" w:after="240"/>
        <w:jc w:val="both"/>
        <w:outlineLvl w:val="0"/>
        <w:rPr>
          <w:rFonts w:ascii="Book Antiqua" w:eastAsia="MS Gothic" w:hAnsi="Book Antiqua"/>
          <w:b/>
          <w:sz w:val="28"/>
          <w:szCs w:val="28"/>
        </w:rPr>
      </w:pPr>
      <w:r w:rsidRPr="001A6616">
        <w:rPr>
          <w:rFonts w:ascii="Book Antiqua" w:eastAsia="MS Gothic" w:hAnsi="Book Antiqua"/>
          <w:b/>
          <w:sz w:val="28"/>
          <w:szCs w:val="28"/>
        </w:rPr>
        <w:lastRenderedPageBreak/>
        <w:t>Hyrje</w:t>
      </w:r>
    </w:p>
    <w:p w:rsidR="009562A2" w:rsidRDefault="009562A2" w:rsidP="000B27A8">
      <w:pPr>
        <w:keepNext/>
        <w:keepLines/>
        <w:spacing w:before="240" w:after="240" w:line="360" w:lineRule="auto"/>
        <w:jc w:val="both"/>
        <w:outlineLvl w:val="0"/>
        <w:rPr>
          <w:rFonts w:ascii="Book Antiqua" w:eastAsia="MS Gothic" w:hAnsi="Book Antiqua"/>
        </w:rPr>
      </w:pPr>
    </w:p>
    <w:p w:rsidR="006D16A3" w:rsidRPr="001A6616" w:rsidRDefault="00030076" w:rsidP="000B27A8">
      <w:pPr>
        <w:keepNext/>
        <w:keepLines/>
        <w:spacing w:before="240" w:after="240" w:line="360" w:lineRule="auto"/>
        <w:jc w:val="both"/>
        <w:outlineLvl w:val="0"/>
        <w:rPr>
          <w:rFonts w:ascii="Book Antiqua" w:eastAsia="MS Gothic" w:hAnsi="Book Antiqua"/>
        </w:rPr>
      </w:pPr>
      <w:r w:rsidRPr="001A6616">
        <w:rPr>
          <w:rFonts w:ascii="Book Antiqua" w:eastAsia="MS Gothic" w:hAnsi="Book Antiqua"/>
        </w:rPr>
        <w:t xml:space="preserve">Hartimi i </w:t>
      </w:r>
      <w:r w:rsidR="00FC0D75" w:rsidRPr="001A6616">
        <w:rPr>
          <w:rFonts w:ascii="Book Antiqua" w:eastAsia="MS Gothic" w:hAnsi="Book Antiqua"/>
        </w:rPr>
        <w:t>dokumenti</w:t>
      </w:r>
      <w:r w:rsidRPr="001A6616">
        <w:rPr>
          <w:rFonts w:ascii="Book Antiqua" w:eastAsia="MS Gothic" w:hAnsi="Book Antiqua"/>
        </w:rPr>
        <w:t>t</w:t>
      </w:r>
      <w:r w:rsidR="00650515">
        <w:rPr>
          <w:rFonts w:ascii="Book Antiqua" w:eastAsia="MS Gothic" w:hAnsi="Book Antiqua"/>
        </w:rPr>
        <w:t xml:space="preserve"> shpjegues</w:t>
      </w:r>
      <w:r w:rsidRPr="001A6616">
        <w:rPr>
          <w:rFonts w:ascii="Book Antiqua" w:eastAsia="MS Gothic" w:hAnsi="Book Antiqua"/>
        </w:rPr>
        <w:t xml:space="preserve"> </w:t>
      </w:r>
      <w:r w:rsidR="002724B4" w:rsidRPr="001A6616">
        <w:rPr>
          <w:rFonts w:ascii="Book Antiqua" w:eastAsia="MS Gothic" w:hAnsi="Book Antiqua"/>
        </w:rPr>
        <w:t>lidhur</w:t>
      </w:r>
      <w:r w:rsidRPr="001A6616">
        <w:rPr>
          <w:rFonts w:ascii="Book Antiqua" w:eastAsia="MS Gothic" w:hAnsi="Book Antiqua"/>
        </w:rPr>
        <w:t xml:space="preserve"> me</w:t>
      </w:r>
      <w:r w:rsidR="002724B4" w:rsidRPr="001A6616">
        <w:rPr>
          <w:rFonts w:ascii="Book Antiqua" w:eastAsia="MS Gothic" w:hAnsi="Book Antiqua"/>
        </w:rPr>
        <w:t xml:space="preserve"> </w:t>
      </w:r>
      <w:r w:rsidRPr="001A6616">
        <w:rPr>
          <w:rFonts w:ascii="Book Antiqua" w:eastAsia="MS Gothic" w:hAnsi="Book Antiqua"/>
        </w:rPr>
        <w:t xml:space="preserve"> politikat rajonale të Bashkimit Evro</w:t>
      </w:r>
      <w:r w:rsidR="00CF0414">
        <w:rPr>
          <w:rFonts w:ascii="Book Antiqua" w:eastAsia="MS Gothic" w:hAnsi="Book Antiqua"/>
        </w:rPr>
        <w:t xml:space="preserve">pian </w:t>
      </w:r>
      <w:r w:rsidR="00650515">
        <w:rPr>
          <w:rFonts w:ascii="Book Antiqua" w:eastAsia="MS Gothic" w:hAnsi="Book Antiqua"/>
        </w:rPr>
        <w:t>(BE)-së,</w:t>
      </w:r>
      <w:r w:rsidR="002C7BB7">
        <w:rPr>
          <w:rFonts w:ascii="Book Antiqua" w:eastAsia="MS Gothic" w:hAnsi="Book Antiqua"/>
        </w:rPr>
        <w:t xml:space="preserve"> do të përpiqet të sqaroj mënyrën</w:t>
      </w:r>
      <w:r w:rsidRPr="001A6616">
        <w:rPr>
          <w:rFonts w:ascii="Book Antiqua" w:eastAsia="MS Gothic" w:hAnsi="Book Antiqua"/>
        </w:rPr>
        <w:t xml:space="preserve"> se</w:t>
      </w:r>
      <w:r w:rsidR="00FC0D75" w:rsidRPr="001A6616">
        <w:rPr>
          <w:rFonts w:ascii="Book Antiqua" w:eastAsia="MS Gothic" w:hAnsi="Book Antiqua"/>
        </w:rPr>
        <w:t xml:space="preserve">si BE-ja i është qasur hartimit të politikave, </w:t>
      </w:r>
      <w:r w:rsidR="002724B4" w:rsidRPr="001A6616">
        <w:rPr>
          <w:rFonts w:ascii="Book Antiqua" w:eastAsia="MS Gothic" w:hAnsi="Book Antiqua"/>
        </w:rPr>
        <w:t>dhe përcaktimit të  objektivave, prioriteteve</w:t>
      </w:r>
      <w:r w:rsidR="00FC0D75" w:rsidRPr="001A6616">
        <w:rPr>
          <w:rFonts w:ascii="Book Antiqua" w:eastAsia="MS Gothic" w:hAnsi="Book Antiqua"/>
        </w:rPr>
        <w:t>, programev</w:t>
      </w:r>
      <w:r w:rsidR="002724B4" w:rsidRPr="001A6616">
        <w:rPr>
          <w:rFonts w:ascii="Book Antiqua" w:eastAsia="MS Gothic" w:hAnsi="Book Antiqua"/>
        </w:rPr>
        <w:t>e, shpërndarjes së fondeve me që</w:t>
      </w:r>
      <w:r w:rsidR="00FC0D75" w:rsidRPr="001A6616">
        <w:rPr>
          <w:rFonts w:ascii="Book Antiqua" w:eastAsia="MS Gothic" w:hAnsi="Book Antiqua"/>
        </w:rPr>
        <w:t>llim të zhvillimit të vendeve me pak të zhvilluara</w:t>
      </w:r>
      <w:r w:rsidR="0048601E">
        <w:rPr>
          <w:rFonts w:ascii="Book Antiqua" w:eastAsia="MS Gothic" w:hAnsi="Book Antiqua"/>
        </w:rPr>
        <w:t>, siç është  Kosova, dhe me gjerë.</w:t>
      </w:r>
    </w:p>
    <w:p w:rsidR="00E83FC4" w:rsidRDefault="00FC0D75" w:rsidP="000B27A8">
      <w:pPr>
        <w:keepNext/>
        <w:keepLines/>
        <w:spacing w:before="240" w:after="240" w:line="360" w:lineRule="auto"/>
        <w:jc w:val="both"/>
        <w:outlineLvl w:val="0"/>
        <w:rPr>
          <w:rFonts w:ascii="Book Antiqua" w:eastAsia="MS Gothic" w:hAnsi="Book Antiqua"/>
        </w:rPr>
      </w:pPr>
      <w:r w:rsidRPr="001A6616">
        <w:rPr>
          <w:rFonts w:ascii="Book Antiqua" w:eastAsia="MS Gothic" w:hAnsi="Book Antiqua"/>
        </w:rPr>
        <w:t>BE</w:t>
      </w:r>
      <w:r w:rsidR="002724B4" w:rsidRPr="001A6616">
        <w:rPr>
          <w:rFonts w:ascii="Book Antiqua" w:eastAsia="MS Gothic" w:hAnsi="Book Antiqua"/>
        </w:rPr>
        <w:t>-ja</w:t>
      </w:r>
      <w:r w:rsidR="00EF5F9A" w:rsidRPr="001A6616">
        <w:rPr>
          <w:rFonts w:ascii="Book Antiqua" w:eastAsia="MS Gothic" w:hAnsi="Book Antiqua"/>
        </w:rPr>
        <w:t>, në veçanti</w:t>
      </w:r>
      <w:r w:rsidRPr="001A6616">
        <w:rPr>
          <w:rFonts w:ascii="Book Antiqua" w:eastAsia="MS Gothic" w:hAnsi="Book Antiqua"/>
        </w:rPr>
        <w:t xml:space="preserve"> synon ti qaset zhvillimit </w:t>
      </w:r>
      <w:r w:rsidR="001D16F7">
        <w:rPr>
          <w:rFonts w:ascii="Book Antiqua" w:eastAsia="MS Gothic" w:hAnsi="Book Antiqua"/>
        </w:rPr>
        <w:t xml:space="preserve"> rajonal ndaj vendeve që synojnë</w:t>
      </w:r>
      <w:r w:rsidRPr="001A6616">
        <w:rPr>
          <w:rFonts w:ascii="Book Antiqua" w:eastAsia="MS Gothic" w:hAnsi="Book Antiqua"/>
        </w:rPr>
        <w:t xml:space="preserve"> të jenë pjesë e familjes evropiane duke përfshirë</w:t>
      </w:r>
      <w:r w:rsidR="00EF5F9A" w:rsidRPr="001A6616">
        <w:rPr>
          <w:rFonts w:ascii="Book Antiqua" w:eastAsia="MS Gothic" w:hAnsi="Book Antiqua"/>
        </w:rPr>
        <w:t xml:space="preserve"> këtu edhe</w:t>
      </w:r>
      <w:r w:rsidRPr="001A6616">
        <w:rPr>
          <w:rFonts w:ascii="Book Antiqua" w:eastAsia="MS Gothic" w:hAnsi="Book Antiqua"/>
        </w:rPr>
        <w:t xml:space="preserve"> Ballkanin Perëndimor</w:t>
      </w:r>
      <w:r w:rsidR="00591845">
        <w:rPr>
          <w:rFonts w:ascii="Book Antiqua" w:eastAsia="MS Gothic" w:hAnsi="Book Antiqua"/>
        </w:rPr>
        <w:t>,</w:t>
      </w:r>
      <w:r w:rsidRPr="001A6616">
        <w:rPr>
          <w:rFonts w:ascii="Book Antiqua" w:eastAsia="MS Gothic" w:hAnsi="Book Antiqua"/>
        </w:rPr>
        <w:t xml:space="preserve"> ku bën pjesë edhe Kosova. </w:t>
      </w:r>
    </w:p>
    <w:p w:rsidR="000F539A" w:rsidRPr="001A6616" w:rsidRDefault="00FC0D75" w:rsidP="000B27A8">
      <w:pPr>
        <w:keepNext/>
        <w:keepLines/>
        <w:spacing w:before="240" w:after="240" w:line="360" w:lineRule="auto"/>
        <w:jc w:val="both"/>
        <w:outlineLvl w:val="0"/>
        <w:rPr>
          <w:rFonts w:ascii="Book Antiqua" w:eastAsia="MS Gothic" w:hAnsi="Book Antiqua"/>
        </w:rPr>
      </w:pPr>
      <w:r w:rsidRPr="001A6616">
        <w:rPr>
          <w:rFonts w:ascii="Book Antiqua" w:eastAsia="MS Gothic" w:hAnsi="Book Antiqua"/>
        </w:rPr>
        <w:t xml:space="preserve">Dokumenti shpjegues për politikat rajonale në </w:t>
      </w:r>
      <w:r w:rsidR="00D969A8" w:rsidRPr="001A6616">
        <w:rPr>
          <w:rFonts w:ascii="Book Antiqua" w:eastAsia="MS Gothic" w:hAnsi="Book Antiqua"/>
        </w:rPr>
        <w:t>Bashkimin</w:t>
      </w:r>
      <w:r w:rsidRPr="001A6616">
        <w:rPr>
          <w:rFonts w:ascii="Book Antiqua" w:eastAsia="MS Gothic" w:hAnsi="Book Antiqua"/>
        </w:rPr>
        <w:t xml:space="preserve"> Evropian, pasqyron zbatimin e politikave të zhvi</w:t>
      </w:r>
      <w:r w:rsidR="008D6E0C">
        <w:rPr>
          <w:rFonts w:ascii="Book Antiqua" w:eastAsia="MS Gothic" w:hAnsi="Book Antiqua"/>
        </w:rPr>
        <w:t>llimit rajonal, të in</w:t>
      </w:r>
      <w:r w:rsidR="005F4046">
        <w:rPr>
          <w:rFonts w:ascii="Book Antiqua" w:eastAsia="MS Gothic" w:hAnsi="Book Antiqua"/>
        </w:rPr>
        <w:t>korporuar</w:t>
      </w:r>
      <w:r w:rsidR="008D6E0C">
        <w:rPr>
          <w:rFonts w:ascii="Book Antiqua" w:eastAsia="MS Gothic" w:hAnsi="Book Antiqua"/>
        </w:rPr>
        <w:t xml:space="preserve"> si :objektiva, prioritete,  </w:t>
      </w:r>
      <w:r w:rsidRPr="001A6616">
        <w:rPr>
          <w:rFonts w:ascii="Book Antiqua" w:eastAsia="MS Gothic" w:hAnsi="Book Antiqua"/>
        </w:rPr>
        <w:t xml:space="preserve">dhe </w:t>
      </w:r>
      <w:r w:rsidR="008D6E0C">
        <w:rPr>
          <w:rFonts w:ascii="Book Antiqua" w:eastAsia="MS Gothic" w:hAnsi="Book Antiqua"/>
        </w:rPr>
        <w:t>koncepte, që ofrojnë</w:t>
      </w:r>
      <w:r w:rsidRPr="001A6616">
        <w:rPr>
          <w:rFonts w:ascii="Book Antiqua" w:eastAsia="MS Gothic" w:hAnsi="Book Antiqua"/>
        </w:rPr>
        <w:t xml:space="preserve"> mundësi e barabartë për zhvillim të balancuar rajonal.</w:t>
      </w:r>
    </w:p>
    <w:p w:rsidR="003F796A" w:rsidRDefault="001A5CA1" w:rsidP="00B739D4">
      <w:pPr>
        <w:keepNext/>
        <w:keepLines/>
        <w:spacing w:before="240" w:after="240" w:line="360" w:lineRule="auto"/>
        <w:jc w:val="both"/>
        <w:outlineLvl w:val="0"/>
        <w:rPr>
          <w:rFonts w:ascii="Book Antiqua" w:eastAsia="MS Gothic" w:hAnsi="Book Antiqua"/>
        </w:rPr>
      </w:pPr>
      <w:r>
        <w:rPr>
          <w:rFonts w:ascii="Book Antiqua" w:eastAsia="MS Gothic" w:hAnsi="Book Antiqua"/>
        </w:rPr>
        <w:t>Kosova,  siç dihet ka hyrë në deka</w:t>
      </w:r>
      <w:r w:rsidR="002E5703">
        <w:rPr>
          <w:rFonts w:ascii="Book Antiqua" w:eastAsia="MS Gothic" w:hAnsi="Book Antiqua"/>
        </w:rPr>
        <w:t>dën e dytë të shtetësisë së vet</w:t>
      </w:r>
      <w:r w:rsidR="000B6434">
        <w:rPr>
          <w:rFonts w:ascii="Book Antiqua" w:eastAsia="MS Gothic" w:hAnsi="Book Antiqua"/>
        </w:rPr>
        <w:t xml:space="preserve">, </w:t>
      </w:r>
      <w:r>
        <w:rPr>
          <w:rFonts w:ascii="Book Antiqua" w:eastAsia="MS Gothic" w:hAnsi="Book Antiqua"/>
        </w:rPr>
        <w:t xml:space="preserve"> dhe si</w:t>
      </w:r>
      <w:r w:rsidR="00F02E44">
        <w:rPr>
          <w:rFonts w:ascii="Book Antiqua" w:eastAsia="MS Gothic" w:hAnsi="Book Antiqua"/>
        </w:rPr>
        <w:t xml:space="preserve"> vend </w:t>
      </w:r>
      <w:r>
        <w:rPr>
          <w:rFonts w:ascii="Book Antiqua" w:eastAsia="MS Gothic" w:hAnsi="Book Antiqua"/>
        </w:rPr>
        <w:t xml:space="preserve"> i tillë</w:t>
      </w:r>
      <w:r w:rsidR="00A0176D">
        <w:rPr>
          <w:rFonts w:ascii="Book Antiqua" w:eastAsia="MS Gothic" w:hAnsi="Book Antiqua"/>
        </w:rPr>
        <w:t>,</w:t>
      </w:r>
      <w:r w:rsidR="00F02E44">
        <w:rPr>
          <w:rFonts w:ascii="Book Antiqua" w:eastAsia="MS Gothic" w:hAnsi="Book Antiqua"/>
        </w:rPr>
        <w:t xml:space="preserve"> </w:t>
      </w:r>
      <w:r>
        <w:rPr>
          <w:rFonts w:ascii="Book Antiqua" w:eastAsia="MS Gothic" w:hAnsi="Book Antiqua"/>
        </w:rPr>
        <w:t>ka nevojë për fonde nga jashtë</w:t>
      </w:r>
      <w:r w:rsidR="002E5703">
        <w:rPr>
          <w:rFonts w:ascii="Book Antiqua" w:eastAsia="MS Gothic" w:hAnsi="Book Antiqua"/>
        </w:rPr>
        <w:t>,</w:t>
      </w:r>
      <w:r w:rsidR="00F02E44">
        <w:rPr>
          <w:rFonts w:ascii="Book Antiqua" w:eastAsia="MS Gothic" w:hAnsi="Book Antiqua"/>
        </w:rPr>
        <w:t xml:space="preserve"> për të rritur zhvillimin e qëndrueshëm </w:t>
      </w:r>
      <w:r w:rsidR="00A0176D">
        <w:rPr>
          <w:rFonts w:ascii="Book Antiqua" w:eastAsia="MS Gothic" w:hAnsi="Book Antiqua"/>
        </w:rPr>
        <w:t>ekonomik</w:t>
      </w:r>
      <w:r w:rsidR="00F02E44">
        <w:rPr>
          <w:rFonts w:ascii="Book Antiqua" w:eastAsia="MS Gothic" w:hAnsi="Book Antiqua"/>
        </w:rPr>
        <w:t>.</w:t>
      </w:r>
    </w:p>
    <w:p w:rsidR="0014230E" w:rsidRPr="0014230E" w:rsidRDefault="001A5CA1" w:rsidP="0014230E">
      <w:pPr>
        <w:keepNext/>
        <w:keepLines/>
        <w:spacing w:before="240" w:after="240" w:line="360" w:lineRule="auto"/>
        <w:jc w:val="both"/>
        <w:outlineLvl w:val="0"/>
        <w:rPr>
          <w:rFonts w:ascii="Book Antiqua" w:eastAsia="MS Gothic" w:hAnsi="Book Antiqua"/>
        </w:rPr>
      </w:pPr>
      <w:r>
        <w:rPr>
          <w:rFonts w:ascii="Book Antiqua" w:eastAsia="MS Gothic" w:hAnsi="Book Antiqua"/>
        </w:rPr>
        <w:t>Andaj, bazuar në këtë edhe Bashkimi Evropian</w:t>
      </w:r>
      <w:r w:rsidR="0014230E">
        <w:rPr>
          <w:rFonts w:ascii="Book Antiqua" w:eastAsia="MS Gothic" w:hAnsi="Book Antiqua"/>
        </w:rPr>
        <w:t xml:space="preserve"> nëpërmjet</w:t>
      </w:r>
      <w:r>
        <w:rPr>
          <w:rFonts w:ascii="Book Antiqua" w:eastAsia="MS Gothic" w:hAnsi="Book Antiqua"/>
        </w:rPr>
        <w:t xml:space="preserve"> </w:t>
      </w:r>
      <w:r w:rsidR="0014230E" w:rsidRPr="0014230E">
        <w:rPr>
          <w:rFonts w:ascii="Book Antiqua" w:eastAsia="MS Gothic" w:hAnsi="Book Antiqua"/>
        </w:rPr>
        <w:t>politika</w:t>
      </w:r>
      <w:r w:rsidR="0014230E">
        <w:rPr>
          <w:rFonts w:ascii="Book Antiqua" w:eastAsia="MS Gothic" w:hAnsi="Book Antiqua"/>
        </w:rPr>
        <w:t>ve të veta të</w:t>
      </w:r>
      <w:r w:rsidR="0014230E" w:rsidRPr="0014230E">
        <w:rPr>
          <w:rFonts w:ascii="Book Antiqua" w:eastAsia="MS Gothic" w:hAnsi="Book Antiqua"/>
        </w:rPr>
        <w:t xml:space="preserve"> zhvillimit rajonal përqendrohet në marrjen e masave d</w:t>
      </w:r>
      <w:r w:rsidR="0014230E">
        <w:rPr>
          <w:rFonts w:ascii="Book Antiqua" w:eastAsia="MS Gothic" w:hAnsi="Book Antiqua"/>
        </w:rPr>
        <w:t>he të instrumenteve për nxitjen</w:t>
      </w:r>
      <w:r w:rsidR="0014230E" w:rsidRPr="0014230E">
        <w:rPr>
          <w:rFonts w:ascii="Book Antiqua" w:eastAsia="MS Gothic" w:hAnsi="Book Antiqua"/>
        </w:rPr>
        <w:t xml:space="preserve"> e</w:t>
      </w:r>
      <w:r w:rsidR="0014230E">
        <w:rPr>
          <w:rFonts w:ascii="Book Antiqua" w:eastAsia="MS Gothic" w:hAnsi="Book Antiqua"/>
        </w:rPr>
        <w:t xml:space="preserve"> zhvillimit të rajoneve</w:t>
      </w:r>
      <w:r w:rsidR="0014230E" w:rsidRPr="0014230E">
        <w:rPr>
          <w:rFonts w:ascii="Book Antiqua" w:eastAsia="MS Gothic" w:hAnsi="Book Antiqua"/>
        </w:rPr>
        <w:t xml:space="preserve"> të</w:t>
      </w:r>
      <w:r w:rsidR="0014230E">
        <w:rPr>
          <w:rFonts w:ascii="Book Antiqua" w:eastAsia="MS Gothic" w:hAnsi="Book Antiqua"/>
        </w:rPr>
        <w:t xml:space="preserve"> pa</w:t>
      </w:r>
      <w:r w:rsidR="0014230E" w:rsidRPr="0014230E">
        <w:rPr>
          <w:rFonts w:ascii="Book Antiqua" w:eastAsia="MS Gothic" w:hAnsi="Book Antiqua"/>
        </w:rPr>
        <w:t xml:space="preserve"> zhvilluara duke pasur parasysh</w:t>
      </w:r>
      <w:r w:rsidR="0014230E">
        <w:rPr>
          <w:rFonts w:ascii="Book Antiqua" w:eastAsia="MS Gothic" w:hAnsi="Book Antiqua"/>
        </w:rPr>
        <w:t xml:space="preserve"> </w:t>
      </w:r>
      <w:r w:rsidR="0014230E" w:rsidRPr="0014230E">
        <w:rPr>
          <w:rFonts w:ascii="Book Antiqua" w:eastAsia="MS Gothic" w:hAnsi="Book Antiqua"/>
        </w:rPr>
        <w:t xml:space="preserve"> zhvillimi</w:t>
      </w:r>
      <w:r w:rsidR="0014230E">
        <w:rPr>
          <w:rFonts w:ascii="Book Antiqua" w:eastAsia="MS Gothic" w:hAnsi="Book Antiqua"/>
        </w:rPr>
        <w:t>n</w:t>
      </w:r>
      <w:r w:rsidR="0014230E" w:rsidRPr="0014230E">
        <w:rPr>
          <w:rFonts w:ascii="Book Antiqua" w:eastAsia="MS Gothic" w:hAnsi="Book Antiqua"/>
        </w:rPr>
        <w:t xml:space="preserve"> e përgjithshëm të ekonomisë kombëtare.</w:t>
      </w:r>
    </w:p>
    <w:p w:rsidR="003F796A" w:rsidRPr="00B274C9" w:rsidRDefault="00291BE3" w:rsidP="00B739D4">
      <w:pPr>
        <w:keepNext/>
        <w:keepLines/>
        <w:spacing w:before="240" w:after="240" w:line="360" w:lineRule="auto"/>
        <w:jc w:val="both"/>
        <w:outlineLvl w:val="0"/>
        <w:rPr>
          <w:rFonts w:ascii="Book Antiqua" w:eastAsia="MS Gothic" w:hAnsi="Book Antiqua"/>
        </w:rPr>
      </w:pPr>
      <w:r>
        <w:rPr>
          <w:rFonts w:ascii="Book Antiqua" w:eastAsia="MS Gothic" w:hAnsi="Book Antiqua"/>
        </w:rPr>
        <w:t>Pra në kontekstin që po flasim z</w:t>
      </w:r>
      <w:r w:rsidR="00B274C9" w:rsidRPr="00B274C9">
        <w:rPr>
          <w:rFonts w:ascii="Book Antiqua" w:eastAsia="MS Gothic" w:hAnsi="Book Antiqua"/>
        </w:rPr>
        <w:t>hvillimi rajonal konceptohet si një përpjekje e përgjithshme për të reduktuar pabarazitë rajonale, duke mbështetur (punësimin dhe gjenerimin e pasurisë/mirëqenies) aktivitete ekonomike në rajone</w:t>
      </w:r>
      <w:r w:rsidR="00B274C9">
        <w:rPr>
          <w:rFonts w:ascii="Book Antiqua" w:eastAsia="MS Gothic" w:hAnsi="Book Antiqua"/>
        </w:rPr>
        <w:t>ve ekonomike zhvillimore</w:t>
      </w:r>
      <w:r w:rsidR="00B274C9" w:rsidRPr="00B274C9">
        <w:rPr>
          <w:rFonts w:ascii="Book Antiqua" w:eastAsia="MS Gothic" w:hAnsi="Book Antiqua"/>
        </w:rPr>
        <w:t xml:space="preserve">.  </w:t>
      </w:r>
    </w:p>
    <w:p w:rsidR="00F02E44" w:rsidRDefault="00F02E44" w:rsidP="00B739D4">
      <w:pPr>
        <w:keepNext/>
        <w:keepLines/>
        <w:spacing w:before="240" w:after="240" w:line="360" w:lineRule="auto"/>
        <w:jc w:val="both"/>
        <w:outlineLvl w:val="0"/>
        <w:rPr>
          <w:rFonts w:ascii="Book Antiqua" w:eastAsia="MS Gothic" w:hAnsi="Book Antiqua"/>
          <w:b/>
          <w:sz w:val="28"/>
          <w:szCs w:val="28"/>
        </w:rPr>
      </w:pPr>
    </w:p>
    <w:p w:rsidR="00061F68" w:rsidRDefault="00061F68" w:rsidP="00B739D4">
      <w:pPr>
        <w:keepNext/>
        <w:keepLines/>
        <w:spacing w:before="240" w:after="240" w:line="360" w:lineRule="auto"/>
        <w:jc w:val="both"/>
        <w:outlineLvl w:val="0"/>
        <w:rPr>
          <w:rFonts w:ascii="Book Antiqua" w:eastAsia="MS Gothic" w:hAnsi="Book Antiqua"/>
          <w:b/>
          <w:sz w:val="28"/>
          <w:szCs w:val="28"/>
        </w:rPr>
      </w:pPr>
    </w:p>
    <w:p w:rsidR="001D4559" w:rsidRPr="001A6616" w:rsidRDefault="00597A26" w:rsidP="00B739D4">
      <w:pPr>
        <w:keepNext/>
        <w:keepLines/>
        <w:spacing w:before="240" w:after="240" w:line="360" w:lineRule="auto"/>
        <w:jc w:val="both"/>
        <w:outlineLvl w:val="0"/>
        <w:rPr>
          <w:rFonts w:ascii="Book Antiqua" w:eastAsia="MS Gothic" w:hAnsi="Book Antiqua"/>
          <w:b/>
          <w:sz w:val="28"/>
          <w:szCs w:val="28"/>
        </w:rPr>
      </w:pPr>
      <w:r>
        <w:rPr>
          <w:rFonts w:ascii="Book Antiqua" w:eastAsia="MS Gothic" w:hAnsi="Book Antiqua"/>
          <w:b/>
          <w:sz w:val="28"/>
          <w:szCs w:val="28"/>
        </w:rPr>
        <w:lastRenderedPageBreak/>
        <w:t>Nocionet e zhvillimit r</w:t>
      </w:r>
      <w:r w:rsidR="001D4559" w:rsidRPr="001A6616">
        <w:rPr>
          <w:rFonts w:ascii="Book Antiqua" w:eastAsia="MS Gothic" w:hAnsi="Book Antiqua"/>
          <w:b/>
          <w:sz w:val="28"/>
          <w:szCs w:val="28"/>
        </w:rPr>
        <w:t>ajonal-</w:t>
      </w:r>
    </w:p>
    <w:p w:rsidR="00CD615D" w:rsidRPr="001A6616" w:rsidRDefault="00CD615D" w:rsidP="00B739D4">
      <w:pPr>
        <w:keepNext/>
        <w:keepLines/>
        <w:spacing w:before="240" w:after="240" w:line="360" w:lineRule="auto"/>
        <w:jc w:val="both"/>
        <w:outlineLvl w:val="0"/>
        <w:rPr>
          <w:rFonts w:ascii="Book Antiqua" w:eastAsia="MS Gothic" w:hAnsi="Book Antiqua"/>
        </w:rPr>
      </w:pPr>
      <w:r w:rsidRPr="001A6616">
        <w:rPr>
          <w:rFonts w:ascii="Book Antiqua" w:eastAsia="MS Gothic" w:hAnsi="Book Antiqua"/>
        </w:rPr>
        <w:t>Në kushtet bashkëkohore të zhvillimit ekonomik politika e zhvillimit rajonal gjithnjë e më tepër po bëhet aktuale dhe pjesë përbërë</w:t>
      </w:r>
      <w:r w:rsidR="00B739D4" w:rsidRPr="001A6616">
        <w:rPr>
          <w:rFonts w:ascii="Book Antiqua" w:eastAsia="MS Gothic" w:hAnsi="Book Antiqua"/>
        </w:rPr>
        <w:t xml:space="preserve">se e politikës zhvillimore </w:t>
      </w:r>
      <w:r w:rsidRPr="001A6616">
        <w:rPr>
          <w:rFonts w:ascii="Book Antiqua" w:eastAsia="MS Gothic" w:hAnsi="Book Antiqua"/>
        </w:rPr>
        <w:t>ekonomike</w:t>
      </w:r>
      <w:r w:rsidR="00B739D4" w:rsidRPr="001A6616">
        <w:rPr>
          <w:rFonts w:ascii="Book Antiqua" w:eastAsia="MS Gothic" w:hAnsi="Book Antiqua"/>
        </w:rPr>
        <w:t xml:space="preserve"> </w:t>
      </w:r>
      <w:r w:rsidRPr="001A6616">
        <w:rPr>
          <w:rFonts w:ascii="Book Antiqua" w:eastAsia="MS Gothic" w:hAnsi="Book Antiqua"/>
        </w:rPr>
        <w:t xml:space="preserve">. </w:t>
      </w:r>
      <w:r w:rsidR="00B739D4" w:rsidRPr="001A6616">
        <w:rPr>
          <w:rFonts w:ascii="Book Antiqua" w:eastAsia="MS Gothic" w:hAnsi="Book Antiqua"/>
        </w:rPr>
        <w:t>Para së gjithash, në situatën aktuale</w:t>
      </w:r>
      <w:r w:rsidR="005D50DD" w:rsidRPr="001A6616">
        <w:rPr>
          <w:rFonts w:ascii="Book Antiqua" w:eastAsia="MS Gothic" w:hAnsi="Book Antiqua"/>
        </w:rPr>
        <w:t xml:space="preserve"> ku ndodhet stadi i zhvillimeve rajonale,</w:t>
      </w:r>
      <w:r w:rsidRPr="001A6616">
        <w:rPr>
          <w:rFonts w:ascii="Book Antiqua" w:eastAsia="MS Gothic" w:hAnsi="Book Antiqua"/>
        </w:rPr>
        <w:t xml:space="preserve"> nuk mundet të tolerohet kon</w:t>
      </w:r>
      <w:r w:rsidR="0012500D">
        <w:rPr>
          <w:rFonts w:ascii="Book Antiqua" w:eastAsia="MS Gothic" w:hAnsi="Book Antiqua"/>
        </w:rPr>
        <w:t>-</w:t>
      </w:r>
      <w:r w:rsidRPr="001A6616">
        <w:rPr>
          <w:rFonts w:ascii="Book Antiqua" w:eastAsia="MS Gothic" w:hAnsi="Book Antiqua"/>
        </w:rPr>
        <w:t>centrimi i aktiviteteve ekonomike dhe shoqërore vetëm nëpër disa qendra të mëdha por duhet të bëhet shpërndarja e forcave prodhuese</w:t>
      </w:r>
      <w:r w:rsidR="001D16F7">
        <w:rPr>
          <w:rFonts w:ascii="Book Antiqua" w:eastAsia="MS Gothic" w:hAnsi="Book Antiqua"/>
        </w:rPr>
        <w:t>,</w:t>
      </w:r>
      <w:r w:rsidR="00B739D4" w:rsidRPr="001A6616">
        <w:rPr>
          <w:rFonts w:ascii="Book Antiqua" w:eastAsia="MS Gothic" w:hAnsi="Book Antiqua"/>
        </w:rPr>
        <w:t xml:space="preserve"> duhet të balancohet edhe niveli i zhvillimit investues, infrastrukturor, ekonomik, në tërë territorin e Kosovës</w:t>
      </w:r>
      <w:r w:rsidRPr="001A6616">
        <w:rPr>
          <w:rFonts w:ascii="Book Antiqua" w:eastAsia="MS Gothic" w:hAnsi="Book Antiqua"/>
        </w:rPr>
        <w:t>. Diferencat</w:t>
      </w:r>
      <w:r w:rsidR="001D16F7">
        <w:rPr>
          <w:rFonts w:ascii="Book Antiqua" w:eastAsia="MS Gothic" w:hAnsi="Book Antiqua"/>
        </w:rPr>
        <w:t xml:space="preserve"> apo</w:t>
      </w:r>
      <w:r w:rsidR="0095726A" w:rsidRPr="001A6616">
        <w:rPr>
          <w:rFonts w:ascii="Book Antiqua" w:eastAsia="MS Gothic" w:hAnsi="Book Antiqua"/>
        </w:rPr>
        <w:t xml:space="preserve"> pabarazitë</w:t>
      </w:r>
      <w:r w:rsidRPr="001A6616">
        <w:rPr>
          <w:rFonts w:ascii="Book Antiqua" w:eastAsia="MS Gothic" w:hAnsi="Book Antiqua"/>
        </w:rPr>
        <w:t xml:space="preserve"> e mëdha zhvillimore sjellin çrregullime të mëdha jo vetëm në fushën ekonomike por edhe në të gjitha sferat tjera jetësore sepse mos zhvillimi ka</w:t>
      </w:r>
      <w:r w:rsidR="0095726A" w:rsidRPr="001A6616">
        <w:rPr>
          <w:rFonts w:ascii="Book Antiqua" w:eastAsia="MS Gothic" w:hAnsi="Book Antiqua"/>
        </w:rPr>
        <w:t xml:space="preserve"> </w:t>
      </w:r>
      <w:r w:rsidR="001D16F7">
        <w:rPr>
          <w:rFonts w:ascii="Book Antiqua" w:eastAsia="MS Gothic" w:hAnsi="Book Antiqua"/>
        </w:rPr>
        <w:t xml:space="preserve">implikime </w:t>
      </w:r>
      <w:r w:rsidRPr="001A6616">
        <w:rPr>
          <w:rFonts w:ascii="Book Antiqua" w:eastAsia="MS Gothic" w:hAnsi="Book Antiqua"/>
        </w:rPr>
        <w:t xml:space="preserve">të drejtpërdrejta në jetën dhe në standardin jetësor të </w:t>
      </w:r>
      <w:r w:rsidR="0095726A" w:rsidRPr="001A6616">
        <w:rPr>
          <w:rFonts w:ascii="Book Antiqua" w:eastAsia="MS Gothic" w:hAnsi="Book Antiqua"/>
        </w:rPr>
        <w:t>popullsisë.</w:t>
      </w:r>
      <w:r w:rsidRPr="001A6616">
        <w:rPr>
          <w:rFonts w:ascii="Book Antiqua" w:eastAsia="MS Gothic" w:hAnsi="Book Antiqua"/>
        </w:rPr>
        <w:t xml:space="preserve"> </w:t>
      </w:r>
    </w:p>
    <w:p w:rsidR="00CD615D" w:rsidRDefault="0095726A" w:rsidP="00B739D4">
      <w:pPr>
        <w:keepNext/>
        <w:keepLines/>
        <w:spacing w:before="240" w:after="240" w:line="360" w:lineRule="auto"/>
        <w:jc w:val="both"/>
        <w:outlineLvl w:val="0"/>
        <w:rPr>
          <w:rFonts w:ascii="Book Antiqua" w:eastAsia="MS Gothic" w:hAnsi="Book Antiqua"/>
        </w:rPr>
      </w:pPr>
      <w:r w:rsidRPr="001A6616">
        <w:rPr>
          <w:rFonts w:ascii="Book Antiqua" w:eastAsia="MS Gothic" w:hAnsi="Book Antiqua"/>
        </w:rPr>
        <w:t>Sot në literaturë, apo</w:t>
      </w:r>
      <w:r w:rsidR="009E318E" w:rsidRPr="001A6616">
        <w:rPr>
          <w:rFonts w:ascii="Book Antiqua" w:eastAsia="MS Gothic" w:hAnsi="Book Antiqua"/>
        </w:rPr>
        <w:t xml:space="preserve"> thënë më saktë në</w:t>
      </w:r>
      <w:r w:rsidRPr="001A6616">
        <w:rPr>
          <w:rFonts w:ascii="Book Antiqua" w:eastAsia="MS Gothic" w:hAnsi="Book Antiqua"/>
        </w:rPr>
        <w:t xml:space="preserve"> raporte të ndryshme</w:t>
      </w:r>
      <w:r w:rsidR="009E318E" w:rsidRPr="001A6616">
        <w:rPr>
          <w:rFonts w:ascii="Book Antiqua" w:eastAsia="MS Gothic" w:hAnsi="Book Antiqua"/>
        </w:rPr>
        <w:t xml:space="preserve"> zyrtare</w:t>
      </w:r>
      <w:r w:rsidRPr="001A6616">
        <w:rPr>
          <w:rFonts w:ascii="Book Antiqua" w:eastAsia="MS Gothic" w:hAnsi="Book Antiqua"/>
        </w:rPr>
        <w:t xml:space="preserve"> që prekin fushën e zhvillimit rajonal,</w:t>
      </w:r>
      <w:r w:rsidR="00CD615D" w:rsidRPr="001A6616">
        <w:rPr>
          <w:rFonts w:ascii="Book Antiqua" w:eastAsia="MS Gothic" w:hAnsi="Book Antiqua"/>
        </w:rPr>
        <w:t xml:space="preserve"> hasim në mendime të ndryshme rreth kuptimit dhe rëndësisë së zhvillimit rajonal e që varet nga këndvështrimi ndaj këtij problemi  i cili po zë vend të konsiderueshëm në politikën bashkëkohore të zhvillimit ekonomik.</w:t>
      </w:r>
    </w:p>
    <w:p w:rsidR="0081364C" w:rsidRPr="00E356DB" w:rsidRDefault="0081364C" w:rsidP="00B739D4">
      <w:pPr>
        <w:keepNext/>
        <w:keepLines/>
        <w:spacing w:before="240" w:after="240" w:line="360" w:lineRule="auto"/>
        <w:jc w:val="both"/>
        <w:outlineLvl w:val="0"/>
        <w:rPr>
          <w:rFonts w:ascii="Book Antiqua" w:eastAsia="MS Gothic" w:hAnsi="Book Antiqua"/>
          <w:sz w:val="22"/>
          <w:lang w:val="en-US"/>
        </w:rPr>
      </w:pPr>
      <w:r>
        <w:rPr>
          <w:rFonts w:ascii="Book Antiqua" w:eastAsia="MS Gothic" w:hAnsi="Book Antiqua"/>
        </w:rPr>
        <w:t>“</w:t>
      </w:r>
      <w:r w:rsidR="00E356DB">
        <w:rPr>
          <w:rFonts w:ascii="Book Antiqua" w:eastAsia="MS Gothic" w:hAnsi="Book Antiqua"/>
        </w:rPr>
        <w:t>Z</w:t>
      </w:r>
      <w:r>
        <w:rPr>
          <w:rFonts w:ascii="Book Antiqua" w:eastAsia="MS Gothic" w:hAnsi="Book Antiqua"/>
        </w:rPr>
        <w:t>hvillimit rajonal është një përpjekje përgjithshme për të reduktuar pabarazitë rajonale, duke u mbështetur në punësim dhe gjenerimin e pasurisë/mirëqenies, së aktiviteteve ekonomike në rajone.”</w:t>
      </w:r>
      <w:r w:rsidR="003344E6">
        <w:rPr>
          <w:rStyle w:val="FootnoteReference"/>
          <w:rFonts w:ascii="Book Antiqua" w:eastAsia="MS Gothic" w:hAnsi="Book Antiqua"/>
        </w:rPr>
        <w:footnoteReference w:id="1"/>
      </w:r>
    </w:p>
    <w:p w:rsidR="00CD615D" w:rsidRPr="001A6616" w:rsidRDefault="00CD615D" w:rsidP="00B739D4">
      <w:pPr>
        <w:keepNext/>
        <w:keepLines/>
        <w:spacing w:before="240" w:after="240" w:line="360" w:lineRule="auto"/>
        <w:jc w:val="both"/>
        <w:outlineLvl w:val="0"/>
        <w:rPr>
          <w:rFonts w:ascii="Book Antiqua" w:eastAsia="MS Gothic" w:hAnsi="Book Antiqua"/>
        </w:rPr>
      </w:pPr>
      <w:r w:rsidRPr="001A6616">
        <w:rPr>
          <w:rFonts w:ascii="Book Antiqua" w:eastAsia="MS Gothic" w:hAnsi="Book Antiqua"/>
        </w:rPr>
        <w:t>Por sidoqoftë:</w:t>
      </w:r>
    </w:p>
    <w:p w:rsidR="0095726A" w:rsidRPr="001A6616" w:rsidRDefault="00CD615D" w:rsidP="00B739D4">
      <w:pPr>
        <w:keepNext/>
        <w:keepLines/>
        <w:spacing w:before="240" w:after="240" w:line="360" w:lineRule="auto"/>
        <w:jc w:val="both"/>
        <w:outlineLvl w:val="0"/>
        <w:rPr>
          <w:rFonts w:ascii="Book Antiqua" w:eastAsia="MS Gothic" w:hAnsi="Book Antiqua"/>
        </w:rPr>
      </w:pPr>
      <w:r w:rsidRPr="001A6616">
        <w:rPr>
          <w:rFonts w:ascii="Book Antiqua" w:eastAsia="MS Gothic" w:hAnsi="Book Antiqua"/>
        </w:rPr>
        <w:t>“Pol</w:t>
      </w:r>
      <w:r w:rsidR="001D16F7">
        <w:rPr>
          <w:rFonts w:ascii="Book Antiqua" w:eastAsia="MS Gothic" w:hAnsi="Book Antiqua"/>
        </w:rPr>
        <w:t>itika e zhvillimit rajonal</w:t>
      </w:r>
      <w:r w:rsidRPr="001A6616">
        <w:rPr>
          <w:rFonts w:ascii="Book Antiqua" w:eastAsia="MS Gothic" w:hAnsi="Book Antiqua"/>
        </w:rPr>
        <w:t xml:space="preserve"> ka të bëjë me</w:t>
      </w:r>
      <w:r w:rsidR="0095726A" w:rsidRPr="001A6616">
        <w:rPr>
          <w:rFonts w:ascii="Book Antiqua" w:eastAsia="MS Gothic" w:hAnsi="Book Antiqua"/>
        </w:rPr>
        <w:t xml:space="preserve"> uljen e pabarazive ekonomike, në mes të rajoneve ekonomike zhvillimore</w:t>
      </w:r>
      <w:r w:rsidR="00EF2B89">
        <w:rPr>
          <w:rFonts w:ascii="Book Antiqua" w:eastAsia="MS Gothic" w:hAnsi="Book Antiqua"/>
        </w:rPr>
        <w:t>,</w:t>
      </w:r>
      <w:r w:rsidR="0095726A" w:rsidRPr="001A6616">
        <w:rPr>
          <w:rFonts w:ascii="Book Antiqua" w:eastAsia="MS Gothic" w:hAnsi="Book Antiqua"/>
        </w:rPr>
        <w:t xml:space="preserve"> të Kosovës</w:t>
      </w:r>
      <w:r w:rsidR="00F2022A" w:rsidRPr="001A6616">
        <w:rPr>
          <w:rFonts w:ascii="Book Antiqua" w:eastAsia="MS Gothic" w:hAnsi="Book Antiqua"/>
        </w:rPr>
        <w:t>”.</w:t>
      </w:r>
    </w:p>
    <w:p w:rsidR="005F4046" w:rsidRDefault="00F2022A" w:rsidP="00B739D4">
      <w:pPr>
        <w:keepNext/>
        <w:keepLines/>
        <w:spacing w:before="240" w:after="240" w:line="360" w:lineRule="auto"/>
        <w:jc w:val="both"/>
        <w:outlineLvl w:val="0"/>
        <w:rPr>
          <w:rFonts w:ascii="Book Antiqua" w:eastAsia="MS Gothic" w:hAnsi="Book Antiqua"/>
        </w:rPr>
      </w:pPr>
      <w:r w:rsidRPr="001A6616">
        <w:rPr>
          <w:rFonts w:ascii="Book Antiqua" w:eastAsia="MS Gothic" w:hAnsi="Book Antiqua"/>
        </w:rPr>
        <w:t xml:space="preserve"> Në</w:t>
      </w:r>
      <w:r w:rsidR="00CD615D" w:rsidRPr="001A6616">
        <w:rPr>
          <w:rFonts w:ascii="Book Antiqua" w:eastAsia="MS Gothic" w:hAnsi="Book Antiqua"/>
        </w:rPr>
        <w:t xml:space="preserve"> këtë kuptim politika e zhvillimit rajonal përfshinë dy</w:t>
      </w:r>
      <w:r w:rsidR="0095726A" w:rsidRPr="001A6616">
        <w:rPr>
          <w:rFonts w:ascii="Book Antiqua" w:eastAsia="MS Gothic" w:hAnsi="Book Antiqua"/>
        </w:rPr>
        <w:t xml:space="preserve"> </w:t>
      </w:r>
      <w:r w:rsidR="00CD615D" w:rsidRPr="001A6616">
        <w:rPr>
          <w:rFonts w:ascii="Book Antiqua" w:eastAsia="MS Gothic" w:hAnsi="Book Antiqua"/>
        </w:rPr>
        <w:t xml:space="preserve">aspekte kryesore të ekonomisë së vendit, </w:t>
      </w:r>
      <w:r w:rsidR="00B739D4" w:rsidRPr="001A6616">
        <w:rPr>
          <w:rFonts w:ascii="Book Antiqua" w:eastAsia="MS Gothic" w:hAnsi="Book Antiqua"/>
        </w:rPr>
        <w:t>këto</w:t>
      </w:r>
      <w:r w:rsidR="00CD615D" w:rsidRPr="001A6616">
        <w:rPr>
          <w:rFonts w:ascii="Book Antiqua" w:eastAsia="MS Gothic" w:hAnsi="Book Antiqua"/>
        </w:rPr>
        <w:t xml:space="preserve"> janë:</w:t>
      </w:r>
    </w:p>
    <w:p w:rsidR="005F4046" w:rsidRPr="001A6616" w:rsidRDefault="005F4046" w:rsidP="00B739D4">
      <w:pPr>
        <w:keepNext/>
        <w:keepLines/>
        <w:spacing w:before="240" w:after="240" w:line="360" w:lineRule="auto"/>
        <w:jc w:val="both"/>
        <w:outlineLvl w:val="0"/>
        <w:rPr>
          <w:rFonts w:ascii="Book Antiqua" w:eastAsia="MS Gothic" w:hAnsi="Book Antiqua"/>
        </w:rPr>
      </w:pPr>
    </w:p>
    <w:p w:rsidR="003344E6" w:rsidRPr="001A6616" w:rsidRDefault="00393215" w:rsidP="00B739D4">
      <w:pPr>
        <w:keepNext/>
        <w:keepLines/>
        <w:spacing w:before="240" w:after="240" w:line="360" w:lineRule="auto"/>
        <w:jc w:val="both"/>
        <w:outlineLvl w:val="0"/>
        <w:rPr>
          <w:rFonts w:ascii="Book Antiqua" w:eastAsia="MS Gothic" w:hAnsi="Book Antiqua"/>
        </w:rPr>
      </w:pPr>
      <w:r>
        <w:lastRenderedPageBreak/>
        <w:t>1.</w:t>
      </w:r>
      <w:r w:rsidR="001D16F7" w:rsidRPr="005F4046">
        <w:t xml:space="preserve"> Nxit</w:t>
      </w:r>
      <w:r w:rsidR="00CD615D" w:rsidRPr="005F4046">
        <w:t xml:space="preserve"> në mënyrë racionale</w:t>
      </w:r>
      <w:r w:rsidR="001D16F7" w:rsidRPr="005F4046">
        <w:t>,</w:t>
      </w:r>
      <w:r w:rsidR="00CD615D" w:rsidRPr="005F4046">
        <w:t xml:space="preserve"> mundëson shfrytëzimin e</w:t>
      </w:r>
      <w:r w:rsidR="00B739D4" w:rsidRPr="005F4046">
        <w:t xml:space="preserve"> </w:t>
      </w:r>
      <w:r w:rsidR="00CD615D" w:rsidRPr="005F4046">
        <w:t>faktorëve të prodhimit në tërë territorin e vendit duke</w:t>
      </w:r>
      <w:r w:rsidR="00B739D4" w:rsidRPr="005F4046">
        <w:t xml:space="preserve"> </w:t>
      </w:r>
      <w:r w:rsidR="00CD615D" w:rsidRPr="005F4046">
        <w:t>mundësuar zhvill</w:t>
      </w:r>
      <w:r w:rsidR="001D16F7" w:rsidRPr="005F4046">
        <w:t>imin sa më harmonik territorial;</w:t>
      </w:r>
      <w:r w:rsidR="00A85F03">
        <w:t xml:space="preserve"> </w:t>
      </w:r>
      <w:r>
        <w:rPr>
          <w:rFonts w:ascii="Book Antiqua" w:eastAsia="MS Gothic" w:hAnsi="Book Antiqua"/>
        </w:rPr>
        <w:t>2.</w:t>
      </w:r>
      <w:r w:rsidR="00CD615D" w:rsidRPr="001A6616">
        <w:rPr>
          <w:rFonts w:ascii="Book Antiqua" w:eastAsia="MS Gothic" w:hAnsi="Book Antiqua"/>
        </w:rPr>
        <w:t xml:space="preserve"> Mundëson zhvillimin e përgjithshëm të ekonomisë</w:t>
      </w:r>
      <w:r w:rsidR="00B739D4" w:rsidRPr="001A6616">
        <w:rPr>
          <w:rFonts w:ascii="Book Antiqua" w:eastAsia="MS Gothic" w:hAnsi="Book Antiqua"/>
        </w:rPr>
        <w:t xml:space="preserve"> </w:t>
      </w:r>
      <w:r w:rsidR="00CD615D" w:rsidRPr="001A6616">
        <w:rPr>
          <w:rFonts w:ascii="Book Antiqua" w:eastAsia="MS Gothic" w:hAnsi="Book Antiqua"/>
        </w:rPr>
        <w:t>kombëtare.</w:t>
      </w:r>
      <w:r w:rsidR="00A85F03">
        <w:rPr>
          <w:rFonts w:ascii="Book Antiqua" w:eastAsia="MS Gothic" w:hAnsi="Book Antiqua"/>
        </w:rPr>
        <w:t xml:space="preserve"> </w:t>
      </w:r>
    </w:p>
    <w:p w:rsidR="0095726A" w:rsidRPr="001A6616" w:rsidRDefault="0095726A" w:rsidP="00B739D4">
      <w:pPr>
        <w:keepNext/>
        <w:keepLines/>
        <w:spacing w:before="240" w:after="240" w:line="360" w:lineRule="auto"/>
        <w:jc w:val="both"/>
        <w:outlineLvl w:val="0"/>
        <w:rPr>
          <w:rFonts w:ascii="Book Antiqua" w:eastAsia="MS Gothic" w:hAnsi="Book Antiqua"/>
        </w:rPr>
      </w:pPr>
      <w:r w:rsidRPr="001A6616">
        <w:rPr>
          <w:rFonts w:ascii="Book Antiqua" w:eastAsia="MS Gothic" w:hAnsi="Book Antiqua"/>
        </w:rPr>
        <w:t>Në kontekstin që po flasim, mund të</w:t>
      </w:r>
      <w:r w:rsidR="00CD615D" w:rsidRPr="001A6616">
        <w:rPr>
          <w:rFonts w:ascii="Book Antiqua" w:eastAsia="MS Gothic" w:hAnsi="Book Antiqua"/>
        </w:rPr>
        <w:t xml:space="preserve"> kuptojmë se politika e zhvillimit r</w:t>
      </w:r>
      <w:r w:rsidR="00E17835" w:rsidRPr="001A6616">
        <w:rPr>
          <w:rFonts w:ascii="Book Antiqua" w:eastAsia="MS Gothic" w:hAnsi="Book Antiqua"/>
        </w:rPr>
        <w:t xml:space="preserve">ajonal bartë në vete dy </w:t>
      </w:r>
      <w:r w:rsidR="009C64FA">
        <w:rPr>
          <w:rFonts w:ascii="Book Antiqua" w:eastAsia="MS Gothic" w:hAnsi="Book Antiqua"/>
        </w:rPr>
        <w:t>lloje</w:t>
      </w:r>
      <w:r w:rsidR="001D4559" w:rsidRPr="001A6616">
        <w:rPr>
          <w:rFonts w:ascii="Book Antiqua" w:eastAsia="MS Gothic" w:hAnsi="Book Antiqua"/>
        </w:rPr>
        <w:t xml:space="preserve"> politikash</w:t>
      </w:r>
      <w:r w:rsidRPr="001A6616">
        <w:rPr>
          <w:rFonts w:ascii="Book Antiqua" w:eastAsia="MS Gothic" w:hAnsi="Book Antiqua"/>
        </w:rPr>
        <w:t xml:space="preserve"> :</w:t>
      </w:r>
    </w:p>
    <w:p w:rsidR="00602882" w:rsidRPr="001A6616" w:rsidRDefault="00CD615D" w:rsidP="00B739D4">
      <w:pPr>
        <w:keepNext/>
        <w:keepLines/>
        <w:spacing w:before="240" w:after="240" w:line="360" w:lineRule="auto"/>
        <w:jc w:val="both"/>
        <w:outlineLvl w:val="0"/>
        <w:rPr>
          <w:rFonts w:ascii="Book Antiqua" w:eastAsia="MS Gothic" w:hAnsi="Book Antiqua"/>
        </w:rPr>
      </w:pPr>
      <w:r w:rsidRPr="001A6616">
        <w:rPr>
          <w:rFonts w:ascii="Book Antiqua" w:eastAsia="MS Gothic" w:hAnsi="Book Antiqua"/>
        </w:rPr>
        <w:t xml:space="preserve"> </w:t>
      </w:r>
      <w:r w:rsidR="00602882" w:rsidRPr="001A6616">
        <w:rPr>
          <w:rFonts w:ascii="Book Antiqua" w:eastAsia="MS Gothic" w:hAnsi="Book Antiqua"/>
        </w:rPr>
        <w:t>- politikën e zhvillimit;</w:t>
      </w:r>
    </w:p>
    <w:p w:rsidR="00CD615D" w:rsidRPr="001A6616" w:rsidRDefault="00CD615D" w:rsidP="00B739D4">
      <w:pPr>
        <w:keepNext/>
        <w:keepLines/>
        <w:spacing w:before="240" w:after="240" w:line="360" w:lineRule="auto"/>
        <w:jc w:val="both"/>
        <w:outlineLvl w:val="0"/>
        <w:rPr>
          <w:rFonts w:ascii="Book Antiqua" w:eastAsia="MS Gothic" w:hAnsi="Book Antiqua"/>
        </w:rPr>
      </w:pPr>
      <w:r w:rsidRPr="001A6616">
        <w:rPr>
          <w:rFonts w:ascii="Book Antiqua" w:eastAsia="MS Gothic" w:hAnsi="Book Antiqua"/>
        </w:rPr>
        <w:t xml:space="preserve"> </w:t>
      </w:r>
      <w:r w:rsidR="0095726A" w:rsidRPr="001A6616">
        <w:rPr>
          <w:rFonts w:ascii="Book Antiqua" w:eastAsia="MS Gothic" w:hAnsi="Book Antiqua"/>
        </w:rPr>
        <w:t>-</w:t>
      </w:r>
      <w:r w:rsidRPr="001A6616">
        <w:rPr>
          <w:rFonts w:ascii="Book Antiqua" w:eastAsia="MS Gothic" w:hAnsi="Book Antiqua"/>
        </w:rPr>
        <w:t>politikën rajonale</w:t>
      </w:r>
      <w:r w:rsidR="00FE667E">
        <w:rPr>
          <w:rStyle w:val="FootnoteReference"/>
          <w:rFonts w:ascii="Book Antiqua" w:eastAsia="MS Gothic" w:hAnsi="Book Antiqua"/>
        </w:rPr>
        <w:footnoteReference w:id="2"/>
      </w:r>
      <w:r w:rsidR="00602882" w:rsidRPr="001A6616">
        <w:rPr>
          <w:rFonts w:ascii="Book Antiqua" w:eastAsia="MS Gothic" w:hAnsi="Book Antiqua"/>
        </w:rPr>
        <w:t xml:space="preserve">, </w:t>
      </w:r>
      <w:r w:rsidRPr="001A6616">
        <w:rPr>
          <w:rFonts w:ascii="Book Antiqua" w:eastAsia="MS Gothic" w:hAnsi="Book Antiqua"/>
        </w:rPr>
        <w:t>që së bashku paraqesin polit</w:t>
      </w:r>
      <w:r w:rsidR="007A2A20" w:rsidRPr="001A6616">
        <w:rPr>
          <w:rFonts w:ascii="Book Antiqua" w:eastAsia="MS Gothic" w:hAnsi="Book Antiqua"/>
        </w:rPr>
        <w:t>ikën e përgjithshme zhvillimore ekonomike të Kosovës</w:t>
      </w:r>
      <w:r w:rsidRPr="001A6616">
        <w:rPr>
          <w:rFonts w:ascii="Book Antiqua" w:eastAsia="MS Gothic" w:hAnsi="Book Antiqua"/>
        </w:rPr>
        <w:t>.</w:t>
      </w:r>
    </w:p>
    <w:p w:rsidR="004103A5" w:rsidRPr="001A6616" w:rsidRDefault="004103A5" w:rsidP="00B739D4">
      <w:pPr>
        <w:keepNext/>
        <w:keepLines/>
        <w:spacing w:before="240" w:after="240" w:line="360" w:lineRule="auto"/>
        <w:jc w:val="both"/>
        <w:outlineLvl w:val="0"/>
        <w:rPr>
          <w:rFonts w:ascii="Book Antiqua" w:eastAsia="MS Gothic" w:hAnsi="Book Antiqua"/>
          <w:b/>
          <w:sz w:val="28"/>
          <w:szCs w:val="28"/>
        </w:rPr>
      </w:pPr>
      <w:r w:rsidRPr="001A6616">
        <w:rPr>
          <w:rFonts w:ascii="Book Antiqua" w:eastAsia="MS Gothic" w:hAnsi="Book Antiqua"/>
          <w:b/>
          <w:sz w:val="28"/>
          <w:szCs w:val="28"/>
        </w:rPr>
        <w:t>Planifikimi ekonomik rajonal -</w:t>
      </w:r>
    </w:p>
    <w:p w:rsidR="00CD615D" w:rsidRPr="001A6616" w:rsidRDefault="00CD615D" w:rsidP="00B739D4">
      <w:pPr>
        <w:keepNext/>
        <w:keepLines/>
        <w:spacing w:before="240" w:after="240" w:line="360" w:lineRule="auto"/>
        <w:jc w:val="both"/>
        <w:outlineLvl w:val="0"/>
        <w:rPr>
          <w:rFonts w:ascii="Book Antiqua" w:eastAsia="MS Gothic" w:hAnsi="Book Antiqua"/>
        </w:rPr>
      </w:pPr>
      <w:r w:rsidRPr="001A6616">
        <w:rPr>
          <w:rFonts w:ascii="Book Antiqua" w:eastAsia="MS Gothic" w:hAnsi="Book Antiqua"/>
        </w:rPr>
        <w:t>Planifikimi rajonal nuk përfshin vetëm masat e përbashkëta për vënien e ekuilibrit ndërmjet rajoneve por është edhe artikulimi mes punës zgjidhjeve, instrumenteve dhe praktikës që duhet të sjellë politika rajonale për nivelin e secilit rajon.</w:t>
      </w:r>
    </w:p>
    <w:p w:rsidR="00CD615D" w:rsidRPr="001A6616" w:rsidRDefault="00CD615D" w:rsidP="00B739D4">
      <w:pPr>
        <w:keepNext/>
        <w:keepLines/>
        <w:spacing w:before="240" w:after="240" w:line="360" w:lineRule="auto"/>
        <w:jc w:val="both"/>
        <w:outlineLvl w:val="0"/>
        <w:rPr>
          <w:rFonts w:ascii="Book Antiqua" w:eastAsia="MS Gothic" w:hAnsi="Book Antiqua"/>
        </w:rPr>
      </w:pPr>
      <w:r w:rsidRPr="001A6616">
        <w:rPr>
          <w:rFonts w:ascii="Book Antiqua" w:eastAsia="MS Gothic" w:hAnsi="Book Antiqua"/>
        </w:rPr>
        <w:t>Politika e zhvillimit rajonal në vete përfshin të gjitha masat dhe instrumentet që i ndërmerr shteti apo ndonjë njësi më e v</w:t>
      </w:r>
      <w:r w:rsidR="00A04746" w:rsidRPr="001A6616">
        <w:rPr>
          <w:rFonts w:ascii="Book Antiqua" w:eastAsia="MS Gothic" w:hAnsi="Book Antiqua"/>
        </w:rPr>
        <w:t xml:space="preserve">ogël administrative si: komuna, </w:t>
      </w:r>
      <w:r w:rsidRPr="001A6616">
        <w:rPr>
          <w:rFonts w:ascii="Book Antiqua" w:eastAsia="MS Gothic" w:hAnsi="Book Antiqua"/>
        </w:rPr>
        <w:t>etj.</w:t>
      </w:r>
      <w:r w:rsidR="00A04746" w:rsidRPr="001A6616">
        <w:rPr>
          <w:rFonts w:ascii="Book Antiqua" w:eastAsia="MS Gothic" w:hAnsi="Book Antiqua"/>
        </w:rPr>
        <w:t xml:space="preserve"> Me qëllim të nxitjes s</w:t>
      </w:r>
      <w:r w:rsidRPr="001A6616">
        <w:rPr>
          <w:rFonts w:ascii="Book Antiqua" w:eastAsia="MS Gothic" w:hAnsi="Book Antiqua"/>
        </w:rPr>
        <w:t>ë zhvillimit të rajonev</w:t>
      </w:r>
      <w:r w:rsidR="00524579" w:rsidRPr="001A6616">
        <w:rPr>
          <w:rFonts w:ascii="Book Antiqua" w:eastAsia="MS Gothic" w:hAnsi="Book Antiqua"/>
        </w:rPr>
        <w:t xml:space="preserve">e (rajoneve zhvillimore ekonomike </w:t>
      </w:r>
      <w:r w:rsidRPr="001A6616">
        <w:rPr>
          <w:rFonts w:ascii="Book Antiqua" w:eastAsia="MS Gothic" w:hAnsi="Book Antiqua"/>
        </w:rPr>
        <w:t>) jo mjaft të zhvilluara, përkatësisht zhvillimin sa më harmonik territorial të ekonomisë kombëtare.</w:t>
      </w:r>
    </w:p>
    <w:p w:rsidR="00CD615D" w:rsidRPr="001A6616" w:rsidRDefault="00CD615D" w:rsidP="00B739D4">
      <w:pPr>
        <w:keepNext/>
        <w:keepLines/>
        <w:spacing w:before="240" w:after="240" w:line="360" w:lineRule="auto"/>
        <w:jc w:val="both"/>
        <w:outlineLvl w:val="0"/>
        <w:rPr>
          <w:rFonts w:ascii="Book Antiqua" w:eastAsia="MS Gothic" w:hAnsi="Book Antiqua"/>
        </w:rPr>
      </w:pPr>
      <w:r w:rsidRPr="001A6616">
        <w:rPr>
          <w:rFonts w:ascii="Book Antiqua" w:eastAsia="MS Gothic" w:hAnsi="Book Antiqua"/>
        </w:rPr>
        <w:t>Andaj</w:t>
      </w:r>
      <w:r w:rsidR="001D16F7">
        <w:rPr>
          <w:rFonts w:ascii="Book Antiqua" w:eastAsia="MS Gothic" w:hAnsi="Book Antiqua"/>
        </w:rPr>
        <w:t>, siç e kemi</w:t>
      </w:r>
      <w:r w:rsidR="000C357C" w:rsidRPr="001A6616">
        <w:rPr>
          <w:rFonts w:ascii="Book Antiqua" w:eastAsia="MS Gothic" w:hAnsi="Book Antiqua"/>
        </w:rPr>
        <w:t xml:space="preserve"> potencuar edhe </w:t>
      </w:r>
      <w:r w:rsidR="001D16F7">
        <w:rPr>
          <w:rFonts w:ascii="Book Antiqua" w:eastAsia="MS Gothic" w:hAnsi="Book Antiqua"/>
        </w:rPr>
        <w:t>më lartë,</w:t>
      </w:r>
      <w:r w:rsidR="000C357C" w:rsidRPr="001A6616">
        <w:rPr>
          <w:rFonts w:ascii="Book Antiqua" w:eastAsia="MS Gothic" w:hAnsi="Book Antiqua"/>
        </w:rPr>
        <w:t xml:space="preserve"> </w:t>
      </w:r>
      <w:r w:rsidRPr="001A6616">
        <w:rPr>
          <w:rFonts w:ascii="Book Antiqua" w:eastAsia="MS Gothic" w:hAnsi="Book Antiqua"/>
        </w:rPr>
        <w:t xml:space="preserve"> politika e zhvillimit rajonal në vete nënkupton krijimin e kushteve të zhvillimit ekonomik dhe shoqëror të çdo rajoni (veç e veç) si pjesë përbërëse e tërësisë territoriale të vendit dhe ekonomisë kombëtare në tërësi.</w:t>
      </w:r>
    </w:p>
    <w:p w:rsidR="00CD615D" w:rsidRPr="001A6616" w:rsidRDefault="00CD615D" w:rsidP="00B739D4">
      <w:pPr>
        <w:keepNext/>
        <w:keepLines/>
        <w:spacing w:before="240" w:after="240" w:line="360" w:lineRule="auto"/>
        <w:jc w:val="both"/>
        <w:outlineLvl w:val="0"/>
        <w:rPr>
          <w:rFonts w:ascii="Book Antiqua" w:eastAsia="MS Gothic" w:hAnsi="Book Antiqua"/>
        </w:rPr>
      </w:pPr>
      <w:r w:rsidRPr="001A6616">
        <w:rPr>
          <w:rFonts w:ascii="Book Antiqua" w:eastAsia="MS Gothic" w:hAnsi="Book Antiqua"/>
        </w:rPr>
        <w:t>Sot politika e zhvillimit rajonal përqendrohet në marrjen e masave dhe të instrumenteve për</w:t>
      </w:r>
      <w:r w:rsidR="00A40159">
        <w:rPr>
          <w:rFonts w:ascii="Book Antiqua" w:eastAsia="MS Gothic" w:hAnsi="Book Antiqua"/>
        </w:rPr>
        <w:t xml:space="preserve"> nxitimin e zhvillimit të rajoneve</w:t>
      </w:r>
      <w:r w:rsidRPr="001A6616">
        <w:rPr>
          <w:rFonts w:ascii="Book Antiqua" w:eastAsia="MS Gothic" w:hAnsi="Book Antiqua"/>
        </w:rPr>
        <w:t xml:space="preserve"> jo mjaft të zhvilluara duke pasur parasysh zhvillimi e përgjithshëm të ekonomisë kombëtare.</w:t>
      </w:r>
    </w:p>
    <w:p w:rsidR="00CD615D" w:rsidRPr="001A6616" w:rsidRDefault="00CD615D" w:rsidP="00B739D4">
      <w:pPr>
        <w:keepNext/>
        <w:keepLines/>
        <w:spacing w:before="240" w:after="240" w:line="360" w:lineRule="auto"/>
        <w:jc w:val="both"/>
        <w:outlineLvl w:val="0"/>
        <w:rPr>
          <w:rFonts w:ascii="Book Antiqua" w:eastAsia="MS Gothic" w:hAnsi="Book Antiqua"/>
        </w:rPr>
      </w:pPr>
      <w:r w:rsidRPr="001A6616">
        <w:rPr>
          <w:rFonts w:ascii="Book Antiqua" w:eastAsia="MS Gothic" w:hAnsi="Book Antiqua"/>
        </w:rPr>
        <w:lastRenderedPageBreak/>
        <w:t>Nuk ka dyshim se të gjitha politikat zhvillimo</w:t>
      </w:r>
      <w:r w:rsidR="000C357C" w:rsidRPr="001A6616">
        <w:rPr>
          <w:rFonts w:ascii="Book Antiqua" w:eastAsia="MS Gothic" w:hAnsi="Book Antiqua"/>
        </w:rPr>
        <w:t xml:space="preserve">re kanë dimensionin hapësinor, </w:t>
      </w:r>
      <w:r w:rsidRPr="001A6616">
        <w:rPr>
          <w:rFonts w:ascii="Book Antiqua" w:eastAsia="MS Gothic" w:hAnsi="Book Antiqua"/>
        </w:rPr>
        <w:t xml:space="preserve">pra nuk janë neutrale në aspektin e zhvillimit rajonal por ndikimi i </w:t>
      </w:r>
      <w:r w:rsidR="00A40159">
        <w:rPr>
          <w:rFonts w:ascii="Book Antiqua" w:eastAsia="MS Gothic" w:hAnsi="Book Antiqua"/>
        </w:rPr>
        <w:t>tyre është i ndryshëm nëpër rajone</w:t>
      </w:r>
      <w:r w:rsidRPr="001A6616">
        <w:rPr>
          <w:rFonts w:ascii="Book Antiqua" w:eastAsia="MS Gothic" w:hAnsi="Book Antiqua"/>
        </w:rPr>
        <w:t xml:space="preserve"> të caktuara si pjesë përbërëse të</w:t>
      </w:r>
      <w:r w:rsidR="00B739D4" w:rsidRPr="001A6616">
        <w:rPr>
          <w:rFonts w:ascii="Book Antiqua" w:eastAsia="MS Gothic" w:hAnsi="Book Antiqua"/>
        </w:rPr>
        <w:t xml:space="preserve"> </w:t>
      </w:r>
      <w:r w:rsidRPr="001A6616">
        <w:rPr>
          <w:rFonts w:ascii="Book Antiqua" w:eastAsia="MS Gothic" w:hAnsi="Book Antiqua"/>
        </w:rPr>
        <w:t>ekonomisë kombëtare.</w:t>
      </w:r>
    </w:p>
    <w:p w:rsidR="002E4998" w:rsidRPr="001A6616" w:rsidRDefault="00CD615D" w:rsidP="00B739D4">
      <w:pPr>
        <w:keepNext/>
        <w:keepLines/>
        <w:spacing w:before="240" w:after="240" w:line="360" w:lineRule="auto"/>
        <w:jc w:val="both"/>
        <w:outlineLvl w:val="0"/>
        <w:rPr>
          <w:rFonts w:ascii="Book Antiqua" w:eastAsia="MS Gothic" w:hAnsi="Book Antiqua"/>
        </w:rPr>
      </w:pPr>
      <w:r w:rsidRPr="001A6616">
        <w:rPr>
          <w:rFonts w:ascii="Book Antiqua" w:eastAsia="MS Gothic" w:hAnsi="Book Antiqua"/>
        </w:rPr>
        <w:t>Politika rajonale sikurse edhe politika e përgjithshme</w:t>
      </w:r>
      <w:r w:rsidR="0078565F" w:rsidRPr="001A6616">
        <w:rPr>
          <w:rFonts w:ascii="Book Antiqua" w:eastAsia="MS Gothic" w:hAnsi="Book Antiqua"/>
        </w:rPr>
        <w:t xml:space="preserve"> </w:t>
      </w:r>
      <w:r w:rsidRPr="001A6616">
        <w:rPr>
          <w:rFonts w:ascii="Book Antiqua" w:eastAsia="MS Gothic" w:hAnsi="Book Antiqua"/>
        </w:rPr>
        <w:t>zhvillimore ka qëllimet e veta dhe duke pasur parasysh</w:t>
      </w:r>
      <w:r w:rsidR="0078565F" w:rsidRPr="001A6616">
        <w:rPr>
          <w:rFonts w:ascii="Book Antiqua" w:eastAsia="MS Gothic" w:hAnsi="Book Antiqua"/>
        </w:rPr>
        <w:t xml:space="preserve"> </w:t>
      </w:r>
      <w:r w:rsidRPr="001A6616">
        <w:rPr>
          <w:rFonts w:ascii="Book Antiqua" w:eastAsia="MS Gothic" w:hAnsi="Book Antiqua"/>
        </w:rPr>
        <w:t>përmbajtjen e lëndës - qëllimet kryesore të politikës</w:t>
      </w:r>
      <w:r w:rsidR="0078565F" w:rsidRPr="001A6616">
        <w:rPr>
          <w:rFonts w:ascii="Book Antiqua" w:eastAsia="MS Gothic" w:hAnsi="Book Antiqua"/>
        </w:rPr>
        <w:t xml:space="preserve"> </w:t>
      </w:r>
      <w:r w:rsidRPr="001A6616">
        <w:rPr>
          <w:rFonts w:ascii="Book Antiqua" w:eastAsia="MS Gothic" w:hAnsi="Book Antiqua"/>
        </w:rPr>
        <w:t>rajonale mund të grupohen në: vendosjen sa më të barabartë të forcave prodhuese</w:t>
      </w:r>
      <w:r w:rsidR="00602882" w:rsidRPr="001A6616">
        <w:rPr>
          <w:rFonts w:ascii="Book Antiqua" w:eastAsia="MS Gothic" w:hAnsi="Book Antiqua"/>
        </w:rPr>
        <w:t xml:space="preserve">, investuese, </w:t>
      </w:r>
      <w:r w:rsidRPr="001A6616">
        <w:rPr>
          <w:rFonts w:ascii="Book Antiqua" w:eastAsia="MS Gothic" w:hAnsi="Book Antiqua"/>
        </w:rPr>
        <w:t xml:space="preserve"> në</w:t>
      </w:r>
      <w:r w:rsidR="0078565F" w:rsidRPr="001A6616">
        <w:rPr>
          <w:rFonts w:ascii="Book Antiqua" w:eastAsia="MS Gothic" w:hAnsi="Book Antiqua"/>
        </w:rPr>
        <w:t xml:space="preserve"> </w:t>
      </w:r>
      <w:r w:rsidR="000C357C" w:rsidRPr="001A6616">
        <w:rPr>
          <w:rFonts w:ascii="Book Antiqua" w:eastAsia="MS Gothic" w:hAnsi="Book Antiqua"/>
        </w:rPr>
        <w:t>pikëpamje ekonomiko zhvillimore</w:t>
      </w:r>
      <w:r w:rsidR="00A40159">
        <w:rPr>
          <w:rFonts w:ascii="Book Antiqua" w:eastAsia="MS Gothic" w:hAnsi="Book Antiqua"/>
        </w:rPr>
        <w:t>.</w:t>
      </w:r>
      <w:r w:rsidR="007C15F2">
        <w:rPr>
          <w:rStyle w:val="FootnoteReference"/>
          <w:rFonts w:ascii="Book Antiqua" w:eastAsia="MS Gothic" w:hAnsi="Book Antiqua"/>
        </w:rPr>
        <w:footnoteReference w:id="3"/>
      </w:r>
      <w:r w:rsidR="009C01BD" w:rsidRPr="001A6616">
        <w:rPr>
          <w:rFonts w:ascii="Book Antiqua" w:eastAsia="MS Gothic" w:hAnsi="Book Antiqua"/>
        </w:rPr>
        <w:t xml:space="preserve"> </w:t>
      </w:r>
    </w:p>
    <w:p w:rsidR="008D0740" w:rsidRPr="001A6616" w:rsidRDefault="00BE6EEC" w:rsidP="00DA3EF5">
      <w:pPr>
        <w:keepNext/>
        <w:keepLines/>
        <w:spacing w:before="240" w:after="240"/>
        <w:jc w:val="both"/>
        <w:outlineLvl w:val="0"/>
        <w:rPr>
          <w:rFonts w:ascii="Book Antiqua" w:eastAsia="MS Gothic" w:hAnsi="Book Antiqua"/>
          <w:b/>
          <w:sz w:val="28"/>
          <w:szCs w:val="28"/>
        </w:rPr>
      </w:pPr>
      <w:r w:rsidRPr="001A6616">
        <w:rPr>
          <w:rFonts w:ascii="Book Antiqua" w:eastAsia="MS Gothic" w:hAnsi="Book Antiqua"/>
          <w:b/>
          <w:sz w:val="28"/>
          <w:szCs w:val="28"/>
        </w:rPr>
        <w:t>Koncepti</w:t>
      </w:r>
      <w:r w:rsidR="00A40159">
        <w:rPr>
          <w:rFonts w:ascii="Book Antiqua" w:eastAsia="MS Gothic" w:hAnsi="Book Antiqua"/>
          <w:b/>
          <w:sz w:val="28"/>
          <w:szCs w:val="28"/>
        </w:rPr>
        <w:t>mi i d</w:t>
      </w:r>
      <w:r w:rsidR="00AF7833" w:rsidRPr="001A6616">
        <w:rPr>
          <w:rFonts w:ascii="Book Antiqua" w:eastAsia="MS Gothic" w:hAnsi="Book Antiqua"/>
          <w:b/>
          <w:sz w:val="28"/>
          <w:szCs w:val="28"/>
        </w:rPr>
        <w:t>okumentit për hartim të politikave rajonale-</w:t>
      </w:r>
    </w:p>
    <w:p w:rsidR="00DD1ED6" w:rsidRPr="001A6616" w:rsidRDefault="00497A99" w:rsidP="00DD1ED6">
      <w:pPr>
        <w:keepNext/>
        <w:keepLines/>
        <w:spacing w:before="240" w:after="240" w:line="360" w:lineRule="auto"/>
        <w:jc w:val="both"/>
        <w:outlineLvl w:val="0"/>
        <w:rPr>
          <w:rFonts w:ascii="Book Antiqua" w:eastAsia="SimSun" w:hAnsi="Book Antiqua"/>
          <w:color w:val="222222"/>
        </w:rPr>
      </w:pPr>
      <w:r w:rsidRPr="001A6616">
        <w:rPr>
          <w:rFonts w:ascii="Book Antiqua" w:eastAsia="SimSun" w:hAnsi="Book Antiqua"/>
          <w:color w:val="222222"/>
        </w:rPr>
        <w:t>Koncepti</w:t>
      </w:r>
      <w:r w:rsidR="00A40159">
        <w:rPr>
          <w:rFonts w:ascii="Book Antiqua" w:eastAsia="SimSun" w:hAnsi="Book Antiqua"/>
          <w:color w:val="222222"/>
        </w:rPr>
        <w:t xml:space="preserve"> i këtij dokumenti </w:t>
      </w:r>
      <w:r w:rsidR="00152953">
        <w:rPr>
          <w:rFonts w:ascii="Book Antiqua" w:eastAsia="SimSun" w:hAnsi="Book Antiqua"/>
          <w:color w:val="222222"/>
        </w:rPr>
        <w:t>mundëson</w:t>
      </w:r>
      <w:r w:rsidR="00DD1ED6" w:rsidRPr="001A6616">
        <w:rPr>
          <w:rFonts w:ascii="Book Antiqua" w:eastAsia="SimSun" w:hAnsi="Book Antiqua"/>
          <w:color w:val="222222"/>
        </w:rPr>
        <w:t xml:space="preserve"> që sadopak të ofroj njohuri për qasjen e zhvillimit rajonal nga BE-ja, mënyrën se si BE-ja i është qasur hartimit të politikave, strategjive, mënyrës se si janë përcaktuar objektivat, prioritetet, programeve, shpërndarjes së fondeve me qellim të zhvillimit të vendeve me pak të zhvilluara brenda vendeve anëtare të saj por edhe mënyra se si BE synon ti qaset zhvillimit  rajonal ndaj vendeve që synojnë të jenë pjesë e familjes evropiane duke përfshirë Ballkanin Perëndimor ku bën pjesë edhe Kosova. </w:t>
      </w:r>
    </w:p>
    <w:p w:rsidR="00CA2EE3" w:rsidRPr="001A6616" w:rsidRDefault="00A820D9" w:rsidP="00DD1ED6">
      <w:pPr>
        <w:keepNext/>
        <w:keepLines/>
        <w:spacing w:before="240" w:after="240" w:line="360" w:lineRule="auto"/>
        <w:jc w:val="both"/>
        <w:outlineLvl w:val="0"/>
        <w:rPr>
          <w:rFonts w:ascii="Book Antiqua" w:eastAsia="SimSun" w:hAnsi="Book Antiqua"/>
          <w:color w:val="222222"/>
        </w:rPr>
      </w:pPr>
      <w:r w:rsidRPr="001A6616">
        <w:rPr>
          <w:rFonts w:ascii="Book Antiqua" w:eastAsia="MS Gothic" w:hAnsi="Book Antiqua"/>
        </w:rPr>
        <w:t xml:space="preserve">Dokumenti shpjegues për politikat rajonale në </w:t>
      </w:r>
      <w:r w:rsidR="00030076" w:rsidRPr="001A6616">
        <w:rPr>
          <w:rFonts w:ascii="Book Antiqua" w:eastAsia="MS Gothic" w:hAnsi="Book Antiqua"/>
        </w:rPr>
        <w:t>Bashkimin</w:t>
      </w:r>
      <w:r w:rsidRPr="001A6616">
        <w:rPr>
          <w:rFonts w:ascii="Book Antiqua" w:eastAsia="MS Gothic" w:hAnsi="Book Antiqua"/>
        </w:rPr>
        <w:t xml:space="preserve"> Evropian, </w:t>
      </w:r>
      <w:r w:rsidR="00B6010B" w:rsidRPr="001A6616">
        <w:rPr>
          <w:rFonts w:ascii="Book Antiqua" w:eastAsia="MS ??" w:hAnsi="Book Antiqua"/>
        </w:rPr>
        <w:t>pasqyron</w:t>
      </w:r>
      <w:r w:rsidR="00CA2EE3" w:rsidRPr="001A6616">
        <w:rPr>
          <w:rFonts w:ascii="Book Antiqua" w:hAnsi="Book Antiqua"/>
          <w:szCs w:val="22"/>
        </w:rPr>
        <w:t xml:space="preserve"> zbatimin e politikave të zhvillimit rajonal, të </w:t>
      </w:r>
      <w:r w:rsidR="002C1B30" w:rsidRPr="001A6616">
        <w:rPr>
          <w:rFonts w:ascii="Book Antiqua" w:hAnsi="Book Antiqua"/>
          <w:szCs w:val="22"/>
        </w:rPr>
        <w:t>inkorporuar, me vendbanime, ekonomi</w:t>
      </w:r>
      <w:r w:rsidR="00CA2EE3" w:rsidRPr="001A6616">
        <w:rPr>
          <w:rFonts w:ascii="Book Antiqua" w:hAnsi="Book Antiqua"/>
          <w:szCs w:val="22"/>
        </w:rPr>
        <w:t>, infrastrukturore dhe sisteme natyrore te balancuara, ne një bashkësi hapësinore pa dallime</w:t>
      </w:r>
      <w:r w:rsidR="002C1B30" w:rsidRPr="001A6616">
        <w:rPr>
          <w:rFonts w:ascii="Book Antiqua" w:hAnsi="Book Antiqua"/>
          <w:szCs w:val="22"/>
        </w:rPr>
        <w:t xml:space="preserve"> si mundësi e barabartë</w:t>
      </w:r>
      <w:r w:rsidR="00CA2EE3" w:rsidRPr="001A6616">
        <w:rPr>
          <w:rFonts w:ascii="Book Antiqua" w:hAnsi="Book Antiqua"/>
          <w:szCs w:val="22"/>
        </w:rPr>
        <w:t xml:space="preserve"> për zhvillim të balancuar rajonal. </w:t>
      </w:r>
    </w:p>
    <w:p w:rsidR="00CA2EE3" w:rsidRPr="001A6616" w:rsidRDefault="00CA2EE3" w:rsidP="00CA2EE3">
      <w:pPr>
        <w:spacing w:after="160" w:line="360" w:lineRule="auto"/>
        <w:jc w:val="both"/>
        <w:rPr>
          <w:rFonts w:ascii="Book Antiqua" w:hAnsi="Book Antiqua"/>
          <w:szCs w:val="22"/>
        </w:rPr>
      </w:pPr>
      <w:r w:rsidRPr="001A6616">
        <w:rPr>
          <w:rFonts w:ascii="Book Antiqua" w:hAnsi="Book Antiqua"/>
          <w:szCs w:val="22"/>
        </w:rPr>
        <w:t>Zhvillimi rajonal konceptohet si një përpjekje e përgjithshme për të reduktuar pabarazitë rajonale, duke mbështetur (punësimin dhe gjenerimin e pasurisë/mirëqenies) aktivitete ekonomike në rajone</w:t>
      </w:r>
      <w:r w:rsidRPr="001A6616">
        <w:rPr>
          <w:rFonts w:ascii="Book Antiqua" w:hAnsi="Book Antiqua"/>
          <w:b/>
          <w:szCs w:val="22"/>
        </w:rPr>
        <w:t xml:space="preserve"> </w:t>
      </w:r>
      <w:r w:rsidR="009A0FAA">
        <w:rPr>
          <w:rFonts w:ascii="Book Antiqua" w:hAnsi="Book Antiqua"/>
          <w:szCs w:val="22"/>
        </w:rPr>
        <w:t>zhvillimore</w:t>
      </w:r>
      <w:r w:rsidRPr="001A6616">
        <w:rPr>
          <w:rFonts w:ascii="Book Antiqua" w:hAnsi="Book Antiqua"/>
          <w:szCs w:val="22"/>
        </w:rPr>
        <w:t xml:space="preserve">. </w:t>
      </w:r>
      <w:r w:rsidRPr="001A6616">
        <w:rPr>
          <w:rFonts w:ascii="Book Antiqua" w:hAnsi="Book Antiqua"/>
          <w:b/>
          <w:szCs w:val="22"/>
        </w:rPr>
        <w:t xml:space="preserve"> </w:t>
      </w:r>
    </w:p>
    <w:p w:rsidR="00CA2EE3" w:rsidRPr="001A6616" w:rsidRDefault="002C1B30" w:rsidP="002C1B30">
      <w:pPr>
        <w:spacing w:after="160" w:line="360" w:lineRule="auto"/>
        <w:jc w:val="both"/>
        <w:rPr>
          <w:rFonts w:ascii="Book Antiqua" w:hAnsi="Book Antiqua"/>
          <w:szCs w:val="22"/>
        </w:rPr>
      </w:pPr>
      <w:r w:rsidRPr="001A6616">
        <w:rPr>
          <w:rFonts w:ascii="Book Antiqua" w:hAnsi="Book Antiqua"/>
          <w:szCs w:val="22"/>
        </w:rPr>
        <w:t xml:space="preserve">Një </w:t>
      </w:r>
      <w:r w:rsidR="00DD1ED6" w:rsidRPr="001A6616">
        <w:rPr>
          <w:rFonts w:ascii="Book Antiqua" w:hAnsi="Book Antiqua"/>
          <w:szCs w:val="22"/>
        </w:rPr>
        <w:t>prej sfidave janë</w:t>
      </w:r>
      <w:r w:rsidRPr="001A6616">
        <w:rPr>
          <w:rFonts w:ascii="Book Antiqua" w:hAnsi="Book Antiqua"/>
          <w:szCs w:val="22"/>
        </w:rPr>
        <w:t xml:space="preserve"> </w:t>
      </w:r>
      <w:r w:rsidR="00DD1ED6" w:rsidRPr="001A6616">
        <w:rPr>
          <w:rFonts w:ascii="Book Antiqua" w:hAnsi="Book Antiqua"/>
          <w:szCs w:val="22"/>
        </w:rPr>
        <w:t>pabarazitë</w:t>
      </w:r>
      <w:r w:rsidRPr="001A6616">
        <w:rPr>
          <w:rFonts w:ascii="Book Antiqua" w:hAnsi="Book Antiqua"/>
          <w:szCs w:val="22"/>
        </w:rPr>
        <w:t xml:space="preserve"> rajonale</w:t>
      </w:r>
      <w:r w:rsidR="00CA2EE3" w:rsidRPr="001A6616">
        <w:rPr>
          <w:rFonts w:ascii="Book Antiqua" w:hAnsi="Book Antiqua"/>
          <w:szCs w:val="22"/>
        </w:rPr>
        <w:t xml:space="preserve"> në mes rajoneve të caktuara</w:t>
      </w:r>
      <w:r w:rsidRPr="001A6616">
        <w:rPr>
          <w:rFonts w:ascii="Book Antiqua" w:hAnsi="Book Antiqua"/>
          <w:szCs w:val="22"/>
        </w:rPr>
        <w:t>.</w:t>
      </w:r>
      <w:r w:rsidR="00CA2EE3" w:rsidRPr="001A6616">
        <w:rPr>
          <w:rFonts w:ascii="Book Antiqua" w:hAnsi="Book Antiqua"/>
          <w:szCs w:val="22"/>
        </w:rPr>
        <w:t xml:space="preserve"> kemi dallime substanciale ne krahasim me rajone te tjera në disa indikatorë socio-ekonomik (GDP/Capita; investime për kokë </w:t>
      </w:r>
      <w:r w:rsidRPr="001A6616">
        <w:rPr>
          <w:rFonts w:ascii="Book Antiqua" w:hAnsi="Book Antiqua"/>
          <w:szCs w:val="22"/>
        </w:rPr>
        <w:t xml:space="preserve">banori; niveli i </w:t>
      </w:r>
      <w:r w:rsidR="00DD1ED6" w:rsidRPr="001A6616">
        <w:rPr>
          <w:rFonts w:ascii="Book Antiqua" w:hAnsi="Book Antiqua"/>
          <w:szCs w:val="22"/>
        </w:rPr>
        <w:t>papunësisë</w:t>
      </w:r>
      <w:r w:rsidRPr="001A6616">
        <w:rPr>
          <w:rFonts w:ascii="Book Antiqua" w:hAnsi="Book Antiqua"/>
          <w:szCs w:val="22"/>
        </w:rPr>
        <w:t xml:space="preserve"> </w:t>
      </w:r>
      <w:r w:rsidR="00A40159">
        <w:rPr>
          <w:rFonts w:ascii="Book Antiqua" w:hAnsi="Book Antiqua"/>
          <w:szCs w:val="22"/>
        </w:rPr>
        <w:t>etj.)</w:t>
      </w:r>
      <w:r w:rsidR="00CA2EE3" w:rsidRPr="001A6616">
        <w:rPr>
          <w:rFonts w:ascii="Book Antiqua" w:hAnsi="Book Antiqua"/>
          <w:szCs w:val="22"/>
        </w:rPr>
        <w:t xml:space="preserve"> </w:t>
      </w:r>
      <w:r w:rsidR="00822968" w:rsidRPr="001A6616">
        <w:rPr>
          <w:rFonts w:ascii="Book Antiqua" w:hAnsi="Book Antiqua"/>
          <w:szCs w:val="22"/>
        </w:rPr>
        <w:t>P</w:t>
      </w:r>
      <w:r w:rsidR="00CA2EE3" w:rsidRPr="001A6616">
        <w:rPr>
          <w:rFonts w:ascii="Book Antiqua" w:hAnsi="Book Antiqua"/>
          <w:szCs w:val="22"/>
        </w:rPr>
        <w:t xml:space="preserve">rocesi i uljes së </w:t>
      </w:r>
      <w:r w:rsidR="00CA2EE3" w:rsidRPr="001A6616">
        <w:rPr>
          <w:rFonts w:ascii="Book Antiqua" w:hAnsi="Book Antiqua"/>
          <w:szCs w:val="22"/>
        </w:rPr>
        <w:lastRenderedPageBreak/>
        <w:t>dallimeve ne aspekt të zhvillimit socio-ekonomik dhe cilësisë se jetës në rajone të ndryshme</w:t>
      </w:r>
      <w:r w:rsidRPr="001A6616">
        <w:rPr>
          <w:rFonts w:ascii="Book Antiqua" w:eastAsia="Calibri" w:hAnsi="Book Antiqua"/>
          <w:szCs w:val="22"/>
        </w:rPr>
        <w:t xml:space="preserve"> synohet përmes </w:t>
      </w:r>
      <w:r w:rsidRPr="001A6616">
        <w:rPr>
          <w:rFonts w:ascii="Book Antiqua" w:hAnsi="Book Antiqua"/>
          <w:szCs w:val="22"/>
        </w:rPr>
        <w:t>zhvillimit të balancuar</w:t>
      </w:r>
      <w:r w:rsidR="00BE3479" w:rsidRPr="001A6616">
        <w:rPr>
          <w:rFonts w:ascii="Book Antiqua" w:hAnsi="Book Antiqua"/>
          <w:szCs w:val="22"/>
        </w:rPr>
        <w:t xml:space="preserve"> ekonomik</w:t>
      </w:r>
      <w:r w:rsidRPr="001A6616">
        <w:rPr>
          <w:rFonts w:ascii="Book Antiqua" w:hAnsi="Book Antiqua"/>
          <w:szCs w:val="22"/>
        </w:rPr>
        <w:t xml:space="preserve"> rajonal.</w:t>
      </w:r>
    </w:p>
    <w:p w:rsidR="00CA2EE3" w:rsidRPr="001A6616" w:rsidRDefault="002C1B30" w:rsidP="00CA2EE3">
      <w:pPr>
        <w:widowControl w:val="0"/>
        <w:autoSpaceDE w:val="0"/>
        <w:autoSpaceDN w:val="0"/>
        <w:adjustRightInd w:val="0"/>
        <w:spacing w:after="240" w:line="360" w:lineRule="auto"/>
        <w:rPr>
          <w:rFonts w:ascii="Book Antiqua" w:hAnsi="Book Antiqua"/>
          <w:b/>
          <w:szCs w:val="22"/>
        </w:rPr>
      </w:pPr>
      <w:r w:rsidRPr="001A6616">
        <w:rPr>
          <w:rFonts w:ascii="Book Antiqua" w:hAnsi="Book Antiqua"/>
          <w:szCs w:val="22"/>
        </w:rPr>
        <w:t>Politikat për zhvillim rajonal</w:t>
      </w:r>
      <w:r w:rsidR="00CA2EE3" w:rsidRPr="001A6616">
        <w:rPr>
          <w:rFonts w:ascii="Book Antiqua" w:hAnsi="Book Antiqua"/>
          <w:b/>
          <w:szCs w:val="22"/>
        </w:rPr>
        <w:t xml:space="preserve"> </w:t>
      </w:r>
      <w:r w:rsidR="00CA2EE3" w:rsidRPr="001A6616">
        <w:rPr>
          <w:rFonts w:ascii="Book Antiqua" w:hAnsi="Book Antiqua"/>
          <w:szCs w:val="22"/>
        </w:rPr>
        <w:t>japin kornizën e zhvillimit rajonal dhe intervenimeve në fusha specifike  të cilat do të drejtohen për arritjen e synimit të zhvillimit të balancuar rajonal;</w:t>
      </w:r>
    </w:p>
    <w:p w:rsidR="00E87D0A" w:rsidRPr="001A6616" w:rsidRDefault="002C1B30" w:rsidP="00E87D0A">
      <w:pPr>
        <w:spacing w:after="160" w:line="360" w:lineRule="auto"/>
        <w:jc w:val="both"/>
        <w:rPr>
          <w:rFonts w:ascii="Book Antiqua" w:hAnsi="Book Antiqua"/>
          <w:b/>
          <w:szCs w:val="22"/>
        </w:rPr>
      </w:pPr>
      <w:r w:rsidRPr="001A6616">
        <w:rPr>
          <w:rFonts w:ascii="Book Antiqua" w:hAnsi="Book Antiqua"/>
          <w:szCs w:val="22"/>
        </w:rPr>
        <w:t>Programe për zhvillim rajonal</w:t>
      </w:r>
      <w:r w:rsidR="00CA2EE3" w:rsidRPr="001A6616">
        <w:rPr>
          <w:rFonts w:ascii="Book Antiqua" w:hAnsi="Book Antiqua"/>
          <w:szCs w:val="22"/>
        </w:rPr>
        <w:t xml:space="preserve"> </w:t>
      </w:r>
      <w:r w:rsidRPr="001A6616">
        <w:rPr>
          <w:rFonts w:ascii="Book Antiqua" w:hAnsi="Book Antiqua"/>
          <w:szCs w:val="22"/>
        </w:rPr>
        <w:t>përmbajnë</w:t>
      </w:r>
      <w:r w:rsidR="00CA2EE3" w:rsidRPr="001A6616">
        <w:rPr>
          <w:rFonts w:ascii="Book Antiqua" w:hAnsi="Book Antiqua"/>
          <w:szCs w:val="22"/>
        </w:rPr>
        <w:t xml:space="preserve"> avantazhet</w:t>
      </w:r>
      <w:r w:rsidRPr="001A6616">
        <w:rPr>
          <w:rFonts w:ascii="Book Antiqua" w:hAnsi="Book Antiqua"/>
          <w:szCs w:val="22"/>
        </w:rPr>
        <w:t xml:space="preserve"> e</w:t>
      </w:r>
      <w:r w:rsidR="00CA2EE3" w:rsidRPr="001A6616">
        <w:rPr>
          <w:rFonts w:ascii="Book Antiqua" w:hAnsi="Book Antiqua"/>
          <w:szCs w:val="22"/>
        </w:rPr>
        <w:t xml:space="preserve"> rajonit zhvillimor, duke definuar prioritete zhvillimore të rajonit dhe qe përmban programe te vlerësuara financiare për zhvillim dhe</w:t>
      </w:r>
      <w:r w:rsidR="00DD1ED6" w:rsidRPr="001A6616">
        <w:rPr>
          <w:rFonts w:ascii="Book Antiqua" w:hAnsi="Book Antiqua"/>
          <w:szCs w:val="22"/>
        </w:rPr>
        <w:t xml:space="preserve"> promovim te rajonit zhvillimor,</w:t>
      </w:r>
      <w:r w:rsidR="00CA2EE3" w:rsidRPr="001A6616">
        <w:rPr>
          <w:rFonts w:ascii="Book Antiqua" w:hAnsi="Book Antiqua"/>
          <w:b/>
          <w:szCs w:val="22"/>
        </w:rPr>
        <w:t xml:space="preserve"> </w:t>
      </w:r>
      <w:proofErr w:type="spellStart"/>
      <w:r w:rsidR="00DD1ED6" w:rsidRPr="001A6616">
        <w:rPr>
          <w:rFonts w:ascii="Book Antiqua" w:hAnsi="Book Antiqua"/>
          <w:szCs w:val="22"/>
        </w:rPr>
        <w:t>definimi</w:t>
      </w:r>
      <w:proofErr w:type="spellEnd"/>
      <w:r w:rsidR="00DD1ED6" w:rsidRPr="001A6616">
        <w:rPr>
          <w:rFonts w:ascii="Book Antiqua" w:hAnsi="Book Antiqua"/>
          <w:szCs w:val="22"/>
        </w:rPr>
        <w:t xml:space="preserve"> i</w:t>
      </w:r>
      <w:r w:rsidR="00CA2EE3" w:rsidRPr="001A6616">
        <w:rPr>
          <w:rFonts w:ascii="Book Antiqua" w:hAnsi="Book Antiqua"/>
          <w:szCs w:val="22"/>
        </w:rPr>
        <w:t xml:space="preserve"> </w:t>
      </w:r>
      <w:r w:rsidR="00802380" w:rsidRPr="001A6616">
        <w:rPr>
          <w:rFonts w:ascii="Book Antiqua" w:hAnsi="Book Antiqua"/>
          <w:szCs w:val="22"/>
        </w:rPr>
        <w:t>prioriteteve</w:t>
      </w:r>
      <w:r w:rsidR="00CA2EE3" w:rsidRPr="001A6616">
        <w:rPr>
          <w:rFonts w:ascii="Book Antiqua" w:hAnsi="Book Antiqua"/>
          <w:szCs w:val="22"/>
        </w:rPr>
        <w:t xml:space="preserve"> zhvillimore të rajonit dhe programet e vlerësimit financiar për promovim zh</w:t>
      </w:r>
      <w:r w:rsidR="00DD1ED6" w:rsidRPr="001A6616">
        <w:rPr>
          <w:rFonts w:ascii="Book Antiqua" w:hAnsi="Book Antiqua"/>
          <w:szCs w:val="22"/>
        </w:rPr>
        <w:t xml:space="preserve">villimor në rajonin zhvillimor, </w:t>
      </w:r>
      <w:r w:rsidR="00DD1ED6" w:rsidRPr="001A6616">
        <w:rPr>
          <w:rFonts w:ascii="Book Antiqua" w:eastAsia="MS ??" w:hAnsi="Book Antiqua"/>
        </w:rPr>
        <w:t>sfidat</w:t>
      </w:r>
      <w:r w:rsidR="00B6010B" w:rsidRPr="001A6616">
        <w:rPr>
          <w:rFonts w:ascii="Book Antiqua" w:eastAsia="MS ??" w:hAnsi="Book Antiqua"/>
        </w:rPr>
        <w:t>, problemet dhe ngecjet në fushën e zhvillimit rajonal që duhet adresuar me qëllim të përafrimit me politikat e zhvillimit rajonal të BE-së</w:t>
      </w:r>
      <w:r w:rsidR="00A820D9" w:rsidRPr="001A6616">
        <w:rPr>
          <w:rFonts w:ascii="Book Antiqua" w:eastAsia="MS ??" w:hAnsi="Book Antiqua"/>
        </w:rPr>
        <w:t xml:space="preserve">. Përgatitja e </w:t>
      </w:r>
      <w:r w:rsidR="00B6010B" w:rsidRPr="001A6616">
        <w:rPr>
          <w:rFonts w:ascii="Book Antiqua" w:eastAsia="MS ??" w:hAnsi="Book Antiqua"/>
        </w:rPr>
        <w:t>dokumentit</w:t>
      </w:r>
      <w:r w:rsidR="00A820D9" w:rsidRPr="001A6616">
        <w:rPr>
          <w:rFonts w:ascii="Book Antiqua" w:eastAsia="MS ??" w:hAnsi="Book Antiqua"/>
        </w:rPr>
        <w:t xml:space="preserve"> shpjegues</w:t>
      </w:r>
      <w:r w:rsidR="00B6010B" w:rsidRPr="001A6616">
        <w:rPr>
          <w:rFonts w:ascii="Book Antiqua" w:eastAsia="MS ??" w:hAnsi="Book Antiqua"/>
        </w:rPr>
        <w:t xml:space="preserve"> është paraparë në pl</w:t>
      </w:r>
      <w:r w:rsidR="00A820D9" w:rsidRPr="001A6616">
        <w:rPr>
          <w:rFonts w:ascii="Book Antiqua" w:eastAsia="MS ??" w:hAnsi="Book Antiqua"/>
        </w:rPr>
        <w:t>anin e Punës së MZHR-së 2020</w:t>
      </w:r>
      <w:r w:rsidR="00B6010B" w:rsidRPr="001A6616">
        <w:rPr>
          <w:rFonts w:ascii="Book Antiqua" w:eastAsia="SimSun" w:hAnsi="Book Antiqua"/>
          <w:color w:val="222222"/>
        </w:rPr>
        <w:t>.</w:t>
      </w:r>
    </w:p>
    <w:p w:rsidR="002B2EBD" w:rsidRDefault="002B2EBD" w:rsidP="00E87D0A">
      <w:pPr>
        <w:spacing w:after="160" w:line="360" w:lineRule="auto"/>
        <w:jc w:val="both"/>
        <w:rPr>
          <w:rFonts w:ascii="Book Antiqua" w:hAnsi="Book Antiqua"/>
          <w:b/>
          <w:sz w:val="28"/>
          <w:szCs w:val="28"/>
        </w:rPr>
      </w:pPr>
    </w:p>
    <w:p w:rsidR="0063292E" w:rsidRPr="001A6616" w:rsidRDefault="004B50E8" w:rsidP="00E87D0A">
      <w:pPr>
        <w:spacing w:after="160" w:line="360" w:lineRule="auto"/>
        <w:jc w:val="both"/>
        <w:rPr>
          <w:rFonts w:ascii="Book Antiqua" w:hAnsi="Book Antiqua"/>
          <w:b/>
          <w:szCs w:val="22"/>
        </w:rPr>
      </w:pPr>
      <w:r w:rsidRPr="001A6616">
        <w:rPr>
          <w:rFonts w:ascii="Book Antiqua" w:hAnsi="Book Antiqua"/>
          <w:b/>
          <w:sz w:val="28"/>
          <w:szCs w:val="28"/>
        </w:rPr>
        <w:t>Objektivat</w:t>
      </w:r>
      <w:r w:rsidR="00E87D0A" w:rsidRPr="001A6616">
        <w:rPr>
          <w:rFonts w:ascii="Book Antiqua" w:hAnsi="Book Antiqua"/>
          <w:b/>
          <w:sz w:val="28"/>
          <w:szCs w:val="28"/>
        </w:rPr>
        <w:t xml:space="preserve"> e B</w:t>
      </w:r>
      <w:r w:rsidR="00A40159">
        <w:rPr>
          <w:rFonts w:ascii="Book Antiqua" w:hAnsi="Book Antiqua"/>
          <w:b/>
          <w:sz w:val="28"/>
          <w:szCs w:val="28"/>
        </w:rPr>
        <w:t>ashkimit Evropian për zhvillim r</w:t>
      </w:r>
      <w:r w:rsidR="00E87D0A" w:rsidRPr="001A6616">
        <w:rPr>
          <w:rFonts w:ascii="Book Antiqua" w:hAnsi="Book Antiqua"/>
          <w:b/>
          <w:sz w:val="28"/>
          <w:szCs w:val="28"/>
        </w:rPr>
        <w:t>ajonal 2021 2027-</w:t>
      </w:r>
    </w:p>
    <w:p w:rsidR="0063292E" w:rsidRPr="001A6616" w:rsidRDefault="008C6B06" w:rsidP="00E87D0A">
      <w:pPr>
        <w:spacing w:after="160" w:line="360" w:lineRule="auto"/>
        <w:jc w:val="both"/>
        <w:rPr>
          <w:rFonts w:ascii="Book Antiqua" w:eastAsia="MS Gothic" w:hAnsi="Book Antiqua"/>
        </w:rPr>
      </w:pPr>
      <w:r w:rsidRPr="001A6616">
        <w:rPr>
          <w:rFonts w:ascii="Book Antiqua" w:eastAsia="MS Gothic" w:hAnsi="Book Antiqua"/>
        </w:rPr>
        <w:t xml:space="preserve">BE ka përcaktuar objektivat e </w:t>
      </w:r>
      <w:r w:rsidR="004B50E8" w:rsidRPr="001A6616">
        <w:rPr>
          <w:rFonts w:ascii="Book Antiqua" w:eastAsia="MS Gothic" w:hAnsi="Book Antiqua"/>
        </w:rPr>
        <w:t>Zhvillimi</w:t>
      </w:r>
      <w:r w:rsidRPr="001A6616">
        <w:rPr>
          <w:rFonts w:ascii="Book Antiqua" w:eastAsia="MS Gothic" w:hAnsi="Book Antiqua"/>
        </w:rPr>
        <w:t>t</w:t>
      </w:r>
      <w:r w:rsidR="004B50E8" w:rsidRPr="001A6616">
        <w:rPr>
          <w:rFonts w:ascii="Book Antiqua" w:eastAsia="MS Gothic" w:hAnsi="Book Antiqua"/>
        </w:rPr>
        <w:t xml:space="preserve"> rajonal dhe politika </w:t>
      </w:r>
      <w:r w:rsidRPr="001A6616">
        <w:rPr>
          <w:rFonts w:ascii="Book Antiqua" w:eastAsia="MS Gothic" w:hAnsi="Book Antiqua"/>
        </w:rPr>
        <w:t xml:space="preserve">e kohezionit përtej vitit 2020. Ky </w:t>
      </w:r>
      <w:r w:rsidR="00C846D7" w:rsidRPr="001A6616">
        <w:rPr>
          <w:rFonts w:ascii="Book Antiqua" w:eastAsia="MS Gothic" w:hAnsi="Book Antiqua"/>
        </w:rPr>
        <w:t>kuadër</w:t>
      </w:r>
      <w:r w:rsidR="00714063" w:rsidRPr="001A6616">
        <w:rPr>
          <w:rFonts w:ascii="Book Antiqua" w:eastAsia="MS Gothic" w:hAnsi="Book Antiqua"/>
        </w:rPr>
        <w:t xml:space="preserve"> i r</w:t>
      </w:r>
      <w:r w:rsidR="004B50E8" w:rsidRPr="001A6616">
        <w:rPr>
          <w:rFonts w:ascii="Book Antiqua" w:eastAsia="MS Gothic" w:hAnsi="Book Antiqua"/>
        </w:rPr>
        <w:t>i me një shikim</w:t>
      </w:r>
      <w:r w:rsidRPr="001A6616">
        <w:rPr>
          <w:rFonts w:ascii="Book Antiqua" w:eastAsia="MS Gothic" w:hAnsi="Book Antiqua"/>
        </w:rPr>
        <w:t xml:space="preserve"> është i përqendruar</w:t>
      </w:r>
      <w:r w:rsidR="004B50E8" w:rsidRPr="001A6616">
        <w:rPr>
          <w:rFonts w:ascii="Book Antiqua" w:eastAsia="MS Gothic" w:hAnsi="Book Antiqua"/>
        </w:rPr>
        <w:t xml:space="preserve"> në pesë përparësi investimesh, ku </w:t>
      </w:r>
      <w:r w:rsidR="00D356D5" w:rsidRPr="001A6616">
        <w:rPr>
          <w:rFonts w:ascii="Book Antiqua" w:eastAsia="MS Gothic" w:hAnsi="Book Antiqua"/>
        </w:rPr>
        <w:t xml:space="preserve">BE do të nxisë investimet e saja për zhvillim rajonal </w:t>
      </w:r>
      <w:r w:rsidR="00ED2113" w:rsidRPr="001A6616">
        <w:rPr>
          <w:rFonts w:ascii="Book Antiqua" w:eastAsia="MS Gothic" w:hAnsi="Book Antiqua"/>
        </w:rPr>
        <w:t xml:space="preserve">në </w:t>
      </w:r>
      <w:r w:rsidR="00D356D5" w:rsidRPr="001A6616">
        <w:rPr>
          <w:rFonts w:ascii="Book Antiqua" w:eastAsia="MS Gothic" w:hAnsi="Book Antiqua"/>
        </w:rPr>
        <w:t>periudhën vijuese</w:t>
      </w:r>
      <w:r w:rsidR="004B50E8" w:rsidRPr="001A6616">
        <w:rPr>
          <w:rFonts w:ascii="Book Antiqua" w:eastAsia="MS Gothic" w:hAnsi="Book Antiqua"/>
        </w:rPr>
        <w:t xml:space="preserve"> 2021-2027:</w:t>
      </w:r>
    </w:p>
    <w:p w:rsidR="0063292E" w:rsidRPr="001A6616" w:rsidRDefault="004B50E8" w:rsidP="00E87D0A">
      <w:pPr>
        <w:spacing w:after="160" w:line="360" w:lineRule="auto"/>
        <w:jc w:val="both"/>
        <w:rPr>
          <w:rFonts w:ascii="Book Antiqua" w:eastAsia="MS Gothic" w:hAnsi="Book Antiqua"/>
        </w:rPr>
      </w:pPr>
      <w:r w:rsidRPr="001A6616">
        <w:rPr>
          <w:rFonts w:ascii="Book Antiqua" w:eastAsia="MS Gothic" w:hAnsi="Book Antiqua"/>
        </w:rPr>
        <w:t xml:space="preserve">Investimet e zhvillimit rajonal do të përqendrohen fuqimisht në objektivat 1 dhe 2. 65% deri 85% të burimeve të ERDF dhe Fondit të </w:t>
      </w:r>
      <w:r w:rsidR="00D66707" w:rsidRPr="001A6616">
        <w:rPr>
          <w:rFonts w:ascii="Book Antiqua" w:eastAsia="MS Gothic" w:hAnsi="Book Antiqua"/>
        </w:rPr>
        <w:t>Kohezionit</w:t>
      </w:r>
      <w:r w:rsidRPr="001A6616">
        <w:rPr>
          <w:rFonts w:ascii="Book Antiqua" w:eastAsia="MS Gothic" w:hAnsi="Book Antiqua"/>
        </w:rPr>
        <w:t xml:space="preserve"> do të ndahen për këto përparësi, në varësi të pasurisë relative të Shteteve Anëtare</w:t>
      </w:r>
      <w:r w:rsidR="00D356D5" w:rsidRPr="001A6616">
        <w:rPr>
          <w:rFonts w:ascii="Book Antiqua" w:eastAsia="MS Gothic" w:hAnsi="Book Antiqua"/>
        </w:rPr>
        <w:t xml:space="preserve"> si në vijim:</w:t>
      </w:r>
    </w:p>
    <w:p w:rsidR="0063292E" w:rsidRPr="000B18EB" w:rsidRDefault="00D356D5" w:rsidP="00E87D0A">
      <w:pPr>
        <w:spacing w:after="160" w:line="360" w:lineRule="auto"/>
        <w:jc w:val="both"/>
        <w:rPr>
          <w:rFonts w:ascii="Book Antiqua" w:eastAsia="MS Gothic" w:hAnsi="Book Antiqua"/>
          <w:b/>
        </w:rPr>
      </w:pPr>
      <w:r w:rsidRPr="000B18EB">
        <w:rPr>
          <w:rFonts w:ascii="Book Antiqua" w:eastAsia="MS Gothic" w:hAnsi="Book Antiqua"/>
          <w:color w:val="0070C0"/>
        </w:rPr>
        <w:t>Objektivi parë</w:t>
      </w:r>
      <w:r w:rsidRPr="000B18EB">
        <w:rPr>
          <w:rFonts w:ascii="Book Antiqua" w:eastAsia="MS Gothic" w:hAnsi="Book Antiqua"/>
          <w:b/>
          <w:color w:val="0070C0"/>
        </w:rPr>
        <w:t xml:space="preserve">: </w:t>
      </w:r>
      <w:r w:rsidR="004B50E8" w:rsidRPr="000B18EB">
        <w:rPr>
          <w:rFonts w:ascii="Book Antiqua" w:eastAsia="MS Gothic" w:hAnsi="Book Antiqua"/>
          <w:b/>
        </w:rPr>
        <w:t>Evro</w:t>
      </w:r>
      <w:r w:rsidR="00ED2113" w:rsidRPr="000B18EB">
        <w:rPr>
          <w:rFonts w:ascii="Book Antiqua" w:eastAsia="MS Gothic" w:hAnsi="Book Antiqua"/>
          <w:b/>
        </w:rPr>
        <w:t>pa e zgjuar, përmes inovacionit:</w:t>
      </w:r>
      <w:r w:rsidR="004B50E8" w:rsidRPr="000B18EB">
        <w:rPr>
          <w:rFonts w:ascii="Book Antiqua" w:eastAsia="MS Gothic" w:hAnsi="Book Antiqua"/>
          <w:b/>
        </w:rPr>
        <w:t xml:space="preserve"> digjitalizimit, transformimit ekonomik dhe mbështetjes për bizneset e vogla dhe të mesme</w:t>
      </w:r>
      <w:r w:rsidRPr="000B18EB">
        <w:rPr>
          <w:rFonts w:ascii="Book Antiqua" w:eastAsia="MS Gothic" w:hAnsi="Book Antiqua"/>
          <w:b/>
        </w:rPr>
        <w:t>;</w:t>
      </w:r>
    </w:p>
    <w:p w:rsidR="0063292E" w:rsidRPr="000B18EB" w:rsidRDefault="00D356D5" w:rsidP="00E87D0A">
      <w:pPr>
        <w:spacing w:after="160" w:line="360" w:lineRule="auto"/>
        <w:jc w:val="both"/>
        <w:rPr>
          <w:rFonts w:ascii="Book Antiqua" w:eastAsia="MS Gothic" w:hAnsi="Book Antiqua"/>
        </w:rPr>
      </w:pPr>
      <w:r w:rsidRPr="000B18EB">
        <w:rPr>
          <w:rFonts w:ascii="Book Antiqua" w:eastAsia="MS Gothic" w:hAnsi="Book Antiqua"/>
          <w:color w:val="0070C0"/>
        </w:rPr>
        <w:t>Objektivi dy:</w:t>
      </w:r>
      <w:r w:rsidRPr="000B18EB">
        <w:rPr>
          <w:rFonts w:ascii="Book Antiqua" w:eastAsia="MS Gothic" w:hAnsi="Book Antiqua"/>
          <w:b/>
          <w:color w:val="0070C0"/>
        </w:rPr>
        <w:t xml:space="preserve"> </w:t>
      </w:r>
      <w:r w:rsidRPr="000B18EB">
        <w:rPr>
          <w:rFonts w:ascii="Book Antiqua" w:eastAsia="MS Gothic" w:hAnsi="Book Antiqua"/>
          <w:b/>
        </w:rPr>
        <w:t>Një Evropë e gjelbër:</w:t>
      </w:r>
      <w:r w:rsidR="004B50E8" w:rsidRPr="000B18EB">
        <w:rPr>
          <w:rFonts w:ascii="Book Antiqua" w:eastAsia="MS Gothic" w:hAnsi="Book Antiqua"/>
          <w:b/>
        </w:rPr>
        <w:t xml:space="preserve"> pa karbon, duke zbatuar Marrëveshjen e Parisit dhe duke investuar në </w:t>
      </w:r>
      <w:proofErr w:type="spellStart"/>
      <w:r w:rsidR="004B50E8" w:rsidRPr="000B18EB">
        <w:rPr>
          <w:rFonts w:ascii="Book Antiqua" w:eastAsia="MS Gothic" w:hAnsi="Book Antiqua"/>
          <w:b/>
        </w:rPr>
        <w:t>tranzicionin</w:t>
      </w:r>
      <w:proofErr w:type="spellEnd"/>
      <w:r w:rsidR="004B50E8" w:rsidRPr="000B18EB">
        <w:rPr>
          <w:rFonts w:ascii="Book Antiqua" w:eastAsia="MS Gothic" w:hAnsi="Book Antiqua"/>
          <w:b/>
        </w:rPr>
        <w:t xml:space="preserve"> e energjisë, rinovimin e energjisë dhe luftën kundër ndryshimit të klimës</w:t>
      </w:r>
      <w:r w:rsidRPr="000B18EB">
        <w:rPr>
          <w:rFonts w:ascii="Book Antiqua" w:eastAsia="MS Gothic" w:hAnsi="Book Antiqua"/>
          <w:b/>
        </w:rPr>
        <w:t>;</w:t>
      </w:r>
    </w:p>
    <w:p w:rsidR="0063292E" w:rsidRPr="000B18EB" w:rsidRDefault="00D356D5" w:rsidP="00E87D0A">
      <w:pPr>
        <w:spacing w:after="160" w:line="360" w:lineRule="auto"/>
        <w:jc w:val="both"/>
        <w:rPr>
          <w:rFonts w:ascii="Book Antiqua" w:eastAsia="MS Gothic" w:hAnsi="Book Antiqua"/>
          <w:b/>
        </w:rPr>
      </w:pPr>
      <w:r w:rsidRPr="000B18EB">
        <w:rPr>
          <w:rFonts w:ascii="Book Antiqua" w:eastAsia="MS Gothic" w:hAnsi="Book Antiqua"/>
          <w:color w:val="0070C0"/>
        </w:rPr>
        <w:lastRenderedPageBreak/>
        <w:t>Objektivi tre:</w:t>
      </w:r>
      <w:r w:rsidRPr="000B18EB">
        <w:rPr>
          <w:rFonts w:ascii="Book Antiqua" w:eastAsia="MS Gothic" w:hAnsi="Book Antiqua"/>
          <w:b/>
          <w:color w:val="0070C0"/>
        </w:rPr>
        <w:t xml:space="preserve"> </w:t>
      </w:r>
      <w:r w:rsidR="00781E82" w:rsidRPr="000B18EB">
        <w:rPr>
          <w:rFonts w:ascii="Book Antiqua" w:eastAsia="MS Gothic" w:hAnsi="Book Antiqua"/>
          <w:b/>
        </w:rPr>
        <w:t>Një Evropë më e l</w:t>
      </w:r>
      <w:r w:rsidRPr="000B18EB">
        <w:rPr>
          <w:rFonts w:ascii="Book Antiqua" w:eastAsia="MS Gothic" w:hAnsi="Book Antiqua"/>
          <w:b/>
        </w:rPr>
        <w:t>idhur:</w:t>
      </w:r>
      <w:r w:rsidR="004B50E8" w:rsidRPr="000B18EB">
        <w:rPr>
          <w:rFonts w:ascii="Book Antiqua" w:eastAsia="MS Gothic" w:hAnsi="Book Antiqua"/>
          <w:b/>
        </w:rPr>
        <w:t xml:space="preserve"> me transport strategjik dhe rrjete </w:t>
      </w:r>
      <w:proofErr w:type="spellStart"/>
      <w:r w:rsidR="004B50E8" w:rsidRPr="000B18EB">
        <w:rPr>
          <w:rFonts w:ascii="Book Antiqua" w:eastAsia="MS Gothic" w:hAnsi="Book Antiqua"/>
          <w:b/>
        </w:rPr>
        <w:t>dixhitale</w:t>
      </w:r>
      <w:proofErr w:type="spellEnd"/>
      <w:r w:rsidRPr="000B18EB">
        <w:rPr>
          <w:rFonts w:ascii="Book Antiqua" w:eastAsia="MS Gothic" w:hAnsi="Book Antiqua"/>
          <w:b/>
        </w:rPr>
        <w:t>;</w:t>
      </w:r>
    </w:p>
    <w:p w:rsidR="0063292E" w:rsidRPr="001A6616" w:rsidRDefault="00D356D5" w:rsidP="00781E82">
      <w:pPr>
        <w:spacing w:after="160" w:line="360" w:lineRule="auto"/>
        <w:jc w:val="both"/>
        <w:rPr>
          <w:rFonts w:ascii="Book Antiqua" w:eastAsia="MS Gothic" w:hAnsi="Book Antiqua"/>
          <w:b/>
        </w:rPr>
      </w:pPr>
      <w:r w:rsidRPr="000B18EB">
        <w:rPr>
          <w:rFonts w:ascii="Book Antiqua" w:eastAsia="MS Gothic" w:hAnsi="Book Antiqua"/>
          <w:color w:val="0070C0"/>
        </w:rPr>
        <w:t>Objektivi katër:</w:t>
      </w:r>
      <w:r w:rsidRPr="001A6616">
        <w:rPr>
          <w:rFonts w:ascii="Book Antiqua" w:eastAsia="MS Gothic" w:hAnsi="Book Antiqua"/>
          <w:b/>
          <w:color w:val="0070C0"/>
        </w:rPr>
        <w:t xml:space="preserve"> </w:t>
      </w:r>
      <w:r w:rsidRPr="001A6616">
        <w:rPr>
          <w:rFonts w:ascii="Book Antiqua" w:eastAsia="MS Gothic" w:hAnsi="Book Antiqua"/>
          <w:b/>
        </w:rPr>
        <w:t>Një Evropë më Sociale:</w:t>
      </w:r>
      <w:r w:rsidR="004B50E8" w:rsidRPr="001A6616">
        <w:rPr>
          <w:rFonts w:ascii="Book Antiqua" w:eastAsia="MS Gothic" w:hAnsi="Book Antiqua"/>
          <w:b/>
        </w:rPr>
        <w:t xml:space="preserve"> </w:t>
      </w:r>
      <w:r w:rsidR="004B50E8" w:rsidRPr="001A6616">
        <w:rPr>
          <w:rFonts w:ascii="Book Antiqua" w:eastAsia="MS Gothic" w:hAnsi="Book Antiqua"/>
        </w:rPr>
        <w:t>duke of</w:t>
      </w:r>
      <w:r w:rsidR="003322A1" w:rsidRPr="001A6616">
        <w:rPr>
          <w:rFonts w:ascii="Book Antiqua" w:eastAsia="MS Gothic" w:hAnsi="Book Antiqua"/>
        </w:rPr>
        <w:t>ruar në Shtyllën Evropiane të te</w:t>
      </w:r>
      <w:r w:rsidR="004B50E8" w:rsidRPr="001A6616">
        <w:rPr>
          <w:rFonts w:ascii="Book Antiqua" w:eastAsia="MS Gothic" w:hAnsi="Book Antiqua"/>
        </w:rPr>
        <w:t xml:space="preserve"> Drejtave Sociale dhe duke mbështetur punësimin cilësor, arsim, aftësi, përfshirje sociale dhe qasje të barabartë në kujdesin shëndetësor</w:t>
      </w:r>
      <w:r w:rsidRPr="001A6616">
        <w:rPr>
          <w:rFonts w:ascii="Book Antiqua" w:eastAsia="MS Gothic" w:hAnsi="Book Antiqua"/>
          <w:b/>
        </w:rPr>
        <w:t>;</w:t>
      </w:r>
    </w:p>
    <w:p w:rsidR="004B50E8" w:rsidRPr="001A6616" w:rsidRDefault="00D356D5" w:rsidP="00781E82">
      <w:pPr>
        <w:spacing w:after="160" w:line="360" w:lineRule="auto"/>
        <w:jc w:val="both"/>
        <w:rPr>
          <w:rFonts w:ascii="Book Antiqua" w:hAnsi="Book Antiqua"/>
          <w:b/>
          <w:szCs w:val="22"/>
        </w:rPr>
      </w:pPr>
      <w:r w:rsidRPr="000B18EB">
        <w:rPr>
          <w:rFonts w:ascii="Book Antiqua" w:eastAsia="MS Gothic" w:hAnsi="Book Antiqua"/>
          <w:color w:val="0070C0"/>
        </w:rPr>
        <w:t>Objektivi pesë:</w:t>
      </w:r>
      <w:r w:rsidRPr="001A6616">
        <w:rPr>
          <w:rFonts w:ascii="Book Antiqua" w:eastAsia="MS Gothic" w:hAnsi="Book Antiqua"/>
          <w:b/>
          <w:color w:val="0070C0"/>
        </w:rPr>
        <w:t xml:space="preserve"> </w:t>
      </w:r>
      <w:r w:rsidRPr="001A6616">
        <w:rPr>
          <w:rFonts w:ascii="Book Antiqua" w:eastAsia="MS Gothic" w:hAnsi="Book Antiqua"/>
          <w:b/>
        </w:rPr>
        <w:t>N</w:t>
      </w:r>
      <w:r w:rsidR="004B50E8" w:rsidRPr="001A6616">
        <w:rPr>
          <w:rFonts w:ascii="Book Antiqua" w:eastAsia="MS Gothic" w:hAnsi="Book Antiqua"/>
          <w:b/>
        </w:rPr>
        <w:t>jë</w:t>
      </w:r>
      <w:r w:rsidRPr="001A6616">
        <w:rPr>
          <w:rFonts w:ascii="Book Antiqua" w:eastAsia="MS Gothic" w:hAnsi="Book Antiqua"/>
          <w:b/>
        </w:rPr>
        <w:t xml:space="preserve"> Evropë më e afërt me qytetarët:</w:t>
      </w:r>
      <w:r w:rsidR="004B50E8" w:rsidRPr="001A6616">
        <w:rPr>
          <w:rFonts w:ascii="Book Antiqua" w:eastAsia="MS Gothic" w:hAnsi="Book Antiqua"/>
        </w:rPr>
        <w:t xml:space="preserve"> duke mbështetur</w:t>
      </w:r>
      <w:r w:rsidR="00781E82" w:rsidRPr="001A6616">
        <w:rPr>
          <w:rFonts w:ascii="Book Antiqua" w:eastAsia="MS Gothic" w:hAnsi="Book Antiqua"/>
        </w:rPr>
        <w:t xml:space="preserve"> në</w:t>
      </w:r>
      <w:r w:rsidR="004B50E8" w:rsidRPr="001A6616">
        <w:rPr>
          <w:rFonts w:ascii="Book Antiqua" w:eastAsia="MS Gothic" w:hAnsi="Book Antiqua"/>
        </w:rPr>
        <w:t xml:space="preserve"> strategji zhvillimi të udhëhequra nga vendi dhe zhvillim të qëndrueshëm urban në të gjithë BE</w:t>
      </w:r>
      <w:r w:rsidR="003344E6">
        <w:rPr>
          <w:rFonts w:ascii="Book Antiqua" w:eastAsia="MS Gothic" w:hAnsi="Book Antiqua"/>
        </w:rPr>
        <w:t>-</w:t>
      </w:r>
      <w:r w:rsidR="00311B91">
        <w:rPr>
          <w:rFonts w:ascii="Book Antiqua" w:eastAsia="MS Gothic" w:hAnsi="Book Antiqua"/>
        </w:rPr>
        <w:t>n</w:t>
      </w:r>
      <w:r w:rsidR="003344E6">
        <w:rPr>
          <w:rFonts w:ascii="Book Antiqua" w:eastAsia="MS Gothic" w:hAnsi="Book Antiqua"/>
        </w:rPr>
        <w:t>ë</w:t>
      </w:r>
      <w:r w:rsidR="004B50E8" w:rsidRPr="001A6616">
        <w:rPr>
          <w:rFonts w:ascii="Book Antiqua" w:eastAsia="MS Gothic" w:hAnsi="Book Antiqua"/>
        </w:rPr>
        <w:t>.</w:t>
      </w:r>
    </w:p>
    <w:p w:rsidR="00714063" w:rsidRPr="001A6616" w:rsidRDefault="00714063" w:rsidP="003834C9">
      <w:pPr>
        <w:spacing w:after="200" w:line="360" w:lineRule="auto"/>
        <w:jc w:val="both"/>
        <w:rPr>
          <w:rFonts w:ascii="Book Antiqua" w:hAnsi="Book Antiqua"/>
          <w:b/>
          <w:color w:val="0070C0"/>
          <w:sz w:val="28"/>
          <w:szCs w:val="28"/>
        </w:rPr>
      </w:pPr>
    </w:p>
    <w:p w:rsidR="00EF1292" w:rsidRPr="001A6616" w:rsidRDefault="00EF1292" w:rsidP="003834C9">
      <w:pPr>
        <w:spacing w:line="360" w:lineRule="auto"/>
        <w:jc w:val="both"/>
        <w:rPr>
          <w:rFonts w:ascii="Book Antiqua" w:hAnsi="Book Antiqua"/>
          <w:b/>
          <w:sz w:val="28"/>
          <w:szCs w:val="28"/>
        </w:rPr>
      </w:pPr>
      <w:r w:rsidRPr="001A6616">
        <w:rPr>
          <w:rFonts w:ascii="Book Antiqua" w:hAnsi="Book Antiqua"/>
          <w:b/>
          <w:sz w:val="28"/>
          <w:szCs w:val="28"/>
        </w:rPr>
        <w:t>Prioritetet e B</w:t>
      </w:r>
      <w:r w:rsidR="00A40159">
        <w:rPr>
          <w:rFonts w:ascii="Book Antiqua" w:hAnsi="Book Antiqua"/>
          <w:b/>
          <w:sz w:val="28"/>
          <w:szCs w:val="28"/>
        </w:rPr>
        <w:t>ashkimit Evropian për zhvillim r</w:t>
      </w:r>
      <w:r w:rsidRPr="001A6616">
        <w:rPr>
          <w:rFonts w:ascii="Book Antiqua" w:hAnsi="Book Antiqua"/>
          <w:b/>
          <w:sz w:val="28"/>
          <w:szCs w:val="28"/>
        </w:rPr>
        <w:t xml:space="preserve">ajonal 2021 2027- </w:t>
      </w:r>
    </w:p>
    <w:p w:rsidR="00CA6F2F" w:rsidRPr="001A6616" w:rsidRDefault="002B5A94" w:rsidP="003834C9">
      <w:pPr>
        <w:spacing w:line="360" w:lineRule="auto"/>
        <w:jc w:val="both"/>
        <w:rPr>
          <w:rStyle w:val="shorttext"/>
          <w:rFonts w:ascii="Book Antiqua" w:hAnsi="Book Antiqua"/>
        </w:rPr>
      </w:pPr>
      <w:r w:rsidRPr="001A6616">
        <w:rPr>
          <w:rStyle w:val="shorttext"/>
          <w:rFonts w:ascii="Book Antiqua" w:hAnsi="Book Antiqua"/>
        </w:rPr>
        <w:t xml:space="preserve">Për buxhetin e ardhshëm afatgjatë të </w:t>
      </w:r>
      <w:r w:rsidR="00695F97" w:rsidRPr="001A6616">
        <w:rPr>
          <w:rStyle w:val="shorttext"/>
          <w:rFonts w:ascii="Book Antiqua" w:hAnsi="Book Antiqua"/>
        </w:rPr>
        <w:t>Bashkimit Evropian (</w:t>
      </w:r>
      <w:r w:rsidRPr="001A6616">
        <w:rPr>
          <w:rStyle w:val="shorttext"/>
          <w:rFonts w:ascii="Book Antiqua" w:hAnsi="Book Antiqua"/>
        </w:rPr>
        <w:t>BE</w:t>
      </w:r>
      <w:r w:rsidR="00695F97" w:rsidRPr="001A6616">
        <w:rPr>
          <w:rStyle w:val="shorttext"/>
          <w:rFonts w:ascii="Book Antiqua" w:hAnsi="Book Antiqua"/>
        </w:rPr>
        <w:t xml:space="preserve">)-së, </w:t>
      </w:r>
      <w:r w:rsidRPr="001A6616">
        <w:rPr>
          <w:rStyle w:val="shorttext"/>
          <w:rFonts w:ascii="Book Antiqua" w:hAnsi="Book Antiqua"/>
        </w:rPr>
        <w:t xml:space="preserve"> 2021-2027, Kom</w:t>
      </w:r>
      <w:r w:rsidR="007A033C">
        <w:rPr>
          <w:rStyle w:val="shorttext"/>
          <w:rFonts w:ascii="Book Antiqua" w:hAnsi="Book Antiqua"/>
        </w:rPr>
        <w:t>isioni propozon të modernizojë politikën e k</w:t>
      </w:r>
      <w:r w:rsidRPr="001A6616">
        <w:rPr>
          <w:rStyle w:val="shorttext"/>
          <w:rFonts w:ascii="Book Antiqua" w:hAnsi="Book Antiqua"/>
        </w:rPr>
        <w:t>ohezionit, politikën kryesore të BE</w:t>
      </w:r>
      <w:r w:rsidR="007A033C">
        <w:rPr>
          <w:rStyle w:val="shorttext"/>
          <w:rFonts w:ascii="Book Antiqua" w:hAnsi="Book Antiqua"/>
        </w:rPr>
        <w:t>-së</w:t>
      </w:r>
      <w:r w:rsidRPr="001A6616">
        <w:rPr>
          <w:rStyle w:val="shorttext"/>
          <w:rFonts w:ascii="Book Antiqua" w:hAnsi="Book Antiqua"/>
        </w:rPr>
        <w:t xml:space="preserve"> për investime konkrete </w:t>
      </w:r>
      <w:r w:rsidR="00CA6F2F" w:rsidRPr="001A6616">
        <w:rPr>
          <w:rStyle w:val="shorttext"/>
          <w:rFonts w:ascii="Book Antiqua" w:hAnsi="Book Antiqua"/>
        </w:rPr>
        <w:t>në zhvillimin e balancuar ekonomik.</w:t>
      </w:r>
    </w:p>
    <w:p w:rsidR="00A11AF2" w:rsidRPr="001A6616" w:rsidRDefault="002B5A94" w:rsidP="003834C9">
      <w:pPr>
        <w:spacing w:line="360" w:lineRule="auto"/>
        <w:jc w:val="both"/>
        <w:rPr>
          <w:rStyle w:val="shorttext"/>
          <w:rFonts w:ascii="Book Antiqua" w:hAnsi="Book Antiqua"/>
        </w:rPr>
      </w:pPr>
      <w:r w:rsidRPr="001A6616">
        <w:rPr>
          <w:rStyle w:val="shorttext"/>
          <w:rFonts w:ascii="Book Antiqua" w:hAnsi="Book Antiqua"/>
        </w:rPr>
        <w:t>Karakteristikat kryesore të propozimit të Komisionit për një politikë të modernizuar të kohezionit janë:</w:t>
      </w:r>
    </w:p>
    <w:p w:rsidR="002B5A94" w:rsidRPr="001A6616" w:rsidRDefault="00090275" w:rsidP="003834C9">
      <w:pPr>
        <w:spacing w:line="360" w:lineRule="auto"/>
        <w:jc w:val="both"/>
        <w:rPr>
          <w:rStyle w:val="shorttext"/>
          <w:rFonts w:ascii="Book Antiqua" w:hAnsi="Book Antiqua"/>
        </w:rPr>
      </w:pPr>
      <w:r w:rsidRPr="001A6616">
        <w:rPr>
          <w:rStyle w:val="shorttext"/>
          <w:rFonts w:ascii="Book Antiqua" w:hAnsi="Book Antiqua"/>
          <w:color w:val="0070C0"/>
        </w:rPr>
        <w:t>Prioriteti 1:</w:t>
      </w:r>
      <w:r w:rsidR="002B5A94" w:rsidRPr="001A6616">
        <w:rPr>
          <w:rStyle w:val="shorttext"/>
          <w:rFonts w:ascii="Book Antiqua" w:hAnsi="Book Antiqua"/>
          <w:color w:val="0070C0"/>
        </w:rPr>
        <w:t xml:space="preserve"> </w:t>
      </w:r>
      <w:r w:rsidR="00816CE1">
        <w:rPr>
          <w:rStyle w:val="FootnoteReference"/>
          <w:rFonts w:ascii="Book Antiqua" w:hAnsi="Book Antiqua"/>
          <w:color w:val="0070C0"/>
        </w:rPr>
        <w:footnoteReference w:id="4"/>
      </w:r>
      <w:r w:rsidR="002B5A94" w:rsidRPr="001A6616">
        <w:rPr>
          <w:rStyle w:val="shorttext"/>
          <w:rFonts w:ascii="Book Antiqua" w:hAnsi="Book Antiqua"/>
        </w:rPr>
        <w:t>Një përqendrim në përparësitë kryesore të investimeve, ku BE</w:t>
      </w:r>
      <w:r w:rsidR="00CA6F2F" w:rsidRPr="001A6616">
        <w:rPr>
          <w:rStyle w:val="shorttext"/>
          <w:rFonts w:ascii="Book Antiqua" w:hAnsi="Book Antiqua"/>
        </w:rPr>
        <w:t xml:space="preserve">-ja, </w:t>
      </w:r>
      <w:r w:rsidR="002B5A94" w:rsidRPr="001A6616">
        <w:rPr>
          <w:rStyle w:val="shorttext"/>
          <w:rFonts w:ascii="Book Antiqua" w:hAnsi="Book Antiqua"/>
        </w:rPr>
        <w:t xml:space="preserve"> është më e p</w:t>
      </w:r>
      <w:r w:rsidR="00CA6F2F" w:rsidRPr="001A6616">
        <w:rPr>
          <w:rStyle w:val="shorttext"/>
          <w:rFonts w:ascii="Book Antiqua" w:hAnsi="Book Antiqua"/>
        </w:rPr>
        <w:t>ërshtatshme për të ofruar: Pjesën më të madhe të</w:t>
      </w:r>
      <w:r w:rsidR="002B5A94" w:rsidRPr="001A6616">
        <w:rPr>
          <w:rStyle w:val="shorttext"/>
          <w:rFonts w:ascii="Book Antiqua" w:hAnsi="Book Antiqua"/>
        </w:rPr>
        <w:t xml:space="preserve"> Fondit Evropian të Zhvillimit Rajonal dhe investimeve të Fondit të Kohezionit do të shkojnë drejt inovacionit, mbështetje për bizneset e vogla, teknologjitë </w:t>
      </w:r>
      <w:proofErr w:type="spellStart"/>
      <w:r w:rsidR="002B5A94" w:rsidRPr="001A6616">
        <w:rPr>
          <w:rStyle w:val="shorttext"/>
          <w:rFonts w:ascii="Book Antiqua" w:hAnsi="Book Antiqua"/>
        </w:rPr>
        <w:t>dixhitale</w:t>
      </w:r>
      <w:proofErr w:type="spellEnd"/>
      <w:r w:rsidR="00CA6F2F" w:rsidRPr="001A6616">
        <w:rPr>
          <w:rStyle w:val="shorttext"/>
          <w:rFonts w:ascii="Book Antiqua" w:hAnsi="Book Antiqua"/>
        </w:rPr>
        <w:t xml:space="preserve"> dhe modernizimin industrial. Gjithashtu</w:t>
      </w:r>
      <w:r w:rsidR="00EC532E">
        <w:rPr>
          <w:rStyle w:val="shorttext"/>
          <w:rFonts w:ascii="Book Antiqua" w:hAnsi="Book Antiqua"/>
        </w:rPr>
        <w:t>,</w:t>
      </w:r>
      <w:r w:rsidR="00CA6F2F" w:rsidRPr="001A6616">
        <w:rPr>
          <w:rStyle w:val="shorttext"/>
          <w:rFonts w:ascii="Book Antiqua" w:hAnsi="Book Antiqua"/>
        </w:rPr>
        <w:t xml:space="preserve"> BE</w:t>
      </w:r>
      <w:r w:rsidR="00EC532E">
        <w:rPr>
          <w:rStyle w:val="shorttext"/>
          <w:rFonts w:ascii="Book Antiqua" w:hAnsi="Book Antiqua"/>
        </w:rPr>
        <w:t>-ja</w:t>
      </w:r>
      <w:r w:rsidR="00CA6F2F" w:rsidRPr="001A6616">
        <w:rPr>
          <w:rStyle w:val="shorttext"/>
          <w:rFonts w:ascii="Book Antiqua" w:hAnsi="Book Antiqua"/>
        </w:rPr>
        <w:t xml:space="preserve"> do ti kushtoj fokus të madh zhvendosjes</w:t>
      </w:r>
      <w:r w:rsidR="002B5A94" w:rsidRPr="001A6616">
        <w:rPr>
          <w:rStyle w:val="shorttext"/>
          <w:rFonts w:ascii="Book Antiqua" w:hAnsi="Book Antiqua"/>
        </w:rPr>
        <w:t xml:space="preserve"> drejt një ekonomie</w:t>
      </w:r>
      <w:r w:rsidR="00CA6F2F" w:rsidRPr="001A6616">
        <w:rPr>
          <w:rStyle w:val="shorttext"/>
          <w:rFonts w:ascii="Book Antiqua" w:hAnsi="Book Antiqua"/>
        </w:rPr>
        <w:t xml:space="preserve"> të zhvilluar </w:t>
      </w:r>
      <w:r w:rsidR="002B5A94" w:rsidRPr="001A6616">
        <w:rPr>
          <w:rStyle w:val="shorttext"/>
          <w:rFonts w:ascii="Book Antiqua" w:hAnsi="Book Antiqua"/>
        </w:rPr>
        <w:t xml:space="preserve"> </w:t>
      </w:r>
      <w:r w:rsidR="00CA6F2F" w:rsidRPr="001A6616">
        <w:rPr>
          <w:rStyle w:val="shorttext"/>
          <w:rFonts w:ascii="Book Antiqua" w:hAnsi="Book Antiqua"/>
        </w:rPr>
        <w:t xml:space="preserve">me </w:t>
      </w:r>
      <w:r w:rsidR="002B5A94" w:rsidRPr="001A6616">
        <w:rPr>
          <w:rStyle w:val="shorttext"/>
          <w:rFonts w:ascii="Book Antiqua" w:hAnsi="Book Antiqua"/>
        </w:rPr>
        <w:t>karbonit të ulët, dhe</w:t>
      </w:r>
      <w:r w:rsidR="00CA6F2F" w:rsidRPr="001A6616">
        <w:rPr>
          <w:rStyle w:val="shorttext"/>
          <w:rFonts w:ascii="Book Antiqua" w:hAnsi="Book Antiqua"/>
        </w:rPr>
        <w:t xml:space="preserve"> të</w:t>
      </w:r>
      <w:r w:rsidR="002B5A94" w:rsidRPr="001A6616">
        <w:rPr>
          <w:rStyle w:val="shorttext"/>
          <w:rFonts w:ascii="Book Antiqua" w:hAnsi="Book Antiqua"/>
        </w:rPr>
        <w:t xml:space="preserve"> luftës kundër </w:t>
      </w:r>
      <w:r w:rsidR="003834C9" w:rsidRPr="001A6616">
        <w:rPr>
          <w:rStyle w:val="shorttext"/>
          <w:rFonts w:ascii="Book Antiqua" w:hAnsi="Book Antiqua"/>
        </w:rPr>
        <w:t>ndryshimit të klimës, e bazuar në</w:t>
      </w:r>
      <w:r w:rsidR="002B5A94" w:rsidRPr="001A6616">
        <w:rPr>
          <w:rStyle w:val="shorttext"/>
          <w:rFonts w:ascii="Book Antiqua" w:hAnsi="Book Antiqua"/>
        </w:rPr>
        <w:t xml:space="preserve"> Marrëveshjen e Parisit.</w:t>
      </w:r>
    </w:p>
    <w:p w:rsidR="002B5A94" w:rsidRPr="001A6616" w:rsidRDefault="00090275" w:rsidP="003834C9">
      <w:pPr>
        <w:spacing w:line="360" w:lineRule="auto"/>
        <w:jc w:val="both"/>
        <w:rPr>
          <w:rStyle w:val="shorttext"/>
          <w:rFonts w:ascii="Book Antiqua" w:hAnsi="Book Antiqua"/>
        </w:rPr>
      </w:pPr>
      <w:r w:rsidRPr="001A6616">
        <w:rPr>
          <w:rStyle w:val="shorttext"/>
          <w:rFonts w:ascii="Book Antiqua" w:hAnsi="Book Antiqua"/>
          <w:color w:val="0070C0"/>
        </w:rPr>
        <w:t xml:space="preserve">Prioriteti </w:t>
      </w:r>
      <w:r w:rsidR="002B5A94" w:rsidRPr="001A6616">
        <w:rPr>
          <w:rStyle w:val="shorttext"/>
          <w:rFonts w:ascii="Book Antiqua" w:hAnsi="Book Antiqua"/>
          <w:color w:val="0070C0"/>
        </w:rPr>
        <w:t xml:space="preserve">2. </w:t>
      </w:r>
      <w:r w:rsidR="002B5A94" w:rsidRPr="001A6616">
        <w:rPr>
          <w:rStyle w:val="shorttext"/>
          <w:rFonts w:ascii="Book Antiqua" w:hAnsi="Book Antiqua"/>
        </w:rPr>
        <w:t>Një politikë kohezioni për të gjitha rajonet dhe një qasje më e përshtatshme për zhvillimin rajonal:</w:t>
      </w:r>
    </w:p>
    <w:p w:rsidR="002B5A94" w:rsidRPr="001A6616" w:rsidRDefault="002B5A94" w:rsidP="003834C9">
      <w:pPr>
        <w:spacing w:line="360" w:lineRule="auto"/>
        <w:jc w:val="both"/>
        <w:rPr>
          <w:rStyle w:val="shorttext"/>
          <w:rFonts w:ascii="Book Antiqua" w:hAnsi="Book Antiqua"/>
        </w:rPr>
      </w:pPr>
      <w:r w:rsidRPr="001A6616">
        <w:rPr>
          <w:rStyle w:val="shorttext"/>
          <w:rFonts w:ascii="Book Antiqua" w:hAnsi="Book Antiqua"/>
          <w:b/>
        </w:rPr>
        <w:t>Investimi në të gjitha rajonet:</w:t>
      </w:r>
      <w:r w:rsidRPr="001A6616">
        <w:rPr>
          <w:rStyle w:val="shorttext"/>
          <w:rFonts w:ascii="Book Antiqua" w:hAnsi="Book Antiqua"/>
        </w:rPr>
        <w:t xml:space="preserve"> Rajonet që </w:t>
      </w:r>
      <w:r w:rsidR="00D65CAC" w:rsidRPr="001A6616">
        <w:rPr>
          <w:rStyle w:val="shorttext"/>
          <w:rFonts w:ascii="Book Antiqua" w:hAnsi="Book Antiqua"/>
        </w:rPr>
        <w:t>akoma kanë mbetur në drejtim të a</w:t>
      </w:r>
      <w:r w:rsidRPr="001A6616">
        <w:rPr>
          <w:rStyle w:val="shorttext"/>
          <w:rFonts w:ascii="Book Antiqua" w:hAnsi="Book Antiqua"/>
        </w:rPr>
        <w:t>rritjes ose të ardhurave - kryesisht të vendosura në Jug dhe Lindje të Evropës - do të vazhdojnë të përfitojnë nga mbështetja e rëndësishme e BE-së. Politika e kohezionit do të vazhdojë të investojë në të gjith</w:t>
      </w:r>
      <w:r w:rsidR="00D65CAC" w:rsidRPr="001A6616">
        <w:rPr>
          <w:rStyle w:val="shorttext"/>
          <w:rFonts w:ascii="Book Antiqua" w:hAnsi="Book Antiqua"/>
        </w:rPr>
        <w:t>a rajonet, pasi shumë prej tyre</w:t>
      </w:r>
      <w:r w:rsidR="003322A1" w:rsidRPr="001A6616">
        <w:rPr>
          <w:rStyle w:val="shorttext"/>
          <w:rFonts w:ascii="Book Antiqua" w:hAnsi="Book Antiqua"/>
        </w:rPr>
        <w:t xml:space="preserve"> </w:t>
      </w:r>
      <w:r w:rsidRPr="001A6616">
        <w:rPr>
          <w:rStyle w:val="shorttext"/>
          <w:rFonts w:ascii="Book Antiqua" w:hAnsi="Book Antiqua"/>
        </w:rPr>
        <w:t xml:space="preserve">në të gjithë Evropën - përfshirë shtetet </w:t>
      </w:r>
      <w:r w:rsidRPr="001A6616">
        <w:rPr>
          <w:rStyle w:val="shorttext"/>
          <w:rFonts w:ascii="Book Antiqua" w:hAnsi="Book Antiqua"/>
        </w:rPr>
        <w:lastRenderedPageBreak/>
        <w:t xml:space="preserve">anëtare më të pasura - luftojnë për të arritur </w:t>
      </w:r>
      <w:proofErr w:type="spellStart"/>
      <w:r w:rsidRPr="001A6616">
        <w:rPr>
          <w:rStyle w:val="shorttext"/>
          <w:rFonts w:ascii="Book Antiqua" w:hAnsi="Book Antiqua"/>
        </w:rPr>
        <w:t>tranzicionin</w:t>
      </w:r>
      <w:proofErr w:type="spellEnd"/>
      <w:r w:rsidRPr="001A6616">
        <w:rPr>
          <w:rStyle w:val="shorttext"/>
          <w:rFonts w:ascii="Book Antiqua" w:hAnsi="Book Antiqua"/>
        </w:rPr>
        <w:t xml:space="preserve"> industria</w:t>
      </w:r>
      <w:r w:rsidR="009757D3" w:rsidRPr="001A6616">
        <w:rPr>
          <w:rStyle w:val="shorttext"/>
          <w:rFonts w:ascii="Book Antiqua" w:hAnsi="Book Antiqua"/>
        </w:rPr>
        <w:t>l, për të luftuar papunësinë për të mbajtur</w:t>
      </w:r>
      <w:r w:rsidRPr="001A6616">
        <w:rPr>
          <w:rStyle w:val="shorttext"/>
          <w:rFonts w:ascii="Book Antiqua" w:hAnsi="Book Antiqua"/>
        </w:rPr>
        <w:t xml:space="preserve"> një ekonomi të globalizuar;</w:t>
      </w:r>
    </w:p>
    <w:p w:rsidR="00E91B8C" w:rsidRPr="001A6616" w:rsidRDefault="002B5A94" w:rsidP="003834C9">
      <w:pPr>
        <w:spacing w:line="360" w:lineRule="auto"/>
        <w:jc w:val="both"/>
        <w:rPr>
          <w:rStyle w:val="shorttext"/>
          <w:rFonts w:ascii="Book Antiqua" w:hAnsi="Book Antiqua"/>
        </w:rPr>
      </w:pPr>
      <w:r w:rsidRPr="001A6616">
        <w:rPr>
          <w:rStyle w:val="shorttext"/>
          <w:rFonts w:ascii="Book Antiqua" w:hAnsi="Book Antiqua"/>
          <w:b/>
        </w:rPr>
        <w:t>Një qasje e përshtatur:</w:t>
      </w:r>
      <w:r w:rsidR="00103269">
        <w:rPr>
          <w:rStyle w:val="shorttext"/>
          <w:rFonts w:ascii="Book Antiqua" w:hAnsi="Book Antiqua"/>
        </w:rPr>
        <w:t xml:space="preserve"> Politika e k</w:t>
      </w:r>
      <w:r w:rsidR="009757D3" w:rsidRPr="001A6616">
        <w:rPr>
          <w:rStyle w:val="shorttext"/>
          <w:rFonts w:ascii="Book Antiqua" w:hAnsi="Book Antiqua"/>
        </w:rPr>
        <w:t>ohezionit ndahet në tri</w:t>
      </w:r>
      <w:r w:rsidRPr="001A6616">
        <w:rPr>
          <w:rStyle w:val="shorttext"/>
          <w:rFonts w:ascii="Book Antiqua" w:hAnsi="Book Antiqua"/>
        </w:rPr>
        <w:t xml:space="preserve"> kategori rajonesh: </w:t>
      </w:r>
    </w:p>
    <w:p w:rsidR="002B5A94" w:rsidRPr="001A6616" w:rsidRDefault="00E91B8C" w:rsidP="00E91B8C">
      <w:pPr>
        <w:spacing w:line="360" w:lineRule="auto"/>
        <w:jc w:val="both"/>
        <w:rPr>
          <w:rStyle w:val="shorttext"/>
          <w:rFonts w:ascii="Book Antiqua" w:hAnsi="Book Antiqua"/>
        </w:rPr>
      </w:pPr>
      <w:r w:rsidRPr="001A6616">
        <w:rPr>
          <w:rStyle w:val="shorttext"/>
          <w:rFonts w:ascii="Book Antiqua" w:hAnsi="Book Antiqua"/>
        </w:rPr>
        <w:t>- R</w:t>
      </w:r>
      <w:r w:rsidR="002B5A94" w:rsidRPr="001A6616">
        <w:rPr>
          <w:rStyle w:val="shorttext"/>
          <w:rFonts w:ascii="Book Antiqua" w:hAnsi="Book Antiqua"/>
        </w:rPr>
        <w:t xml:space="preserve">ajone më pak të zhvilluara, </w:t>
      </w:r>
      <w:proofErr w:type="spellStart"/>
      <w:r w:rsidR="002B5A94" w:rsidRPr="001A6616">
        <w:rPr>
          <w:rStyle w:val="shorttext"/>
          <w:rFonts w:ascii="Book Antiqua" w:hAnsi="Book Antiqua"/>
        </w:rPr>
        <w:t>tranzicioni</w:t>
      </w:r>
      <w:proofErr w:type="spellEnd"/>
      <w:r w:rsidR="002B5A94" w:rsidRPr="001A6616">
        <w:rPr>
          <w:rStyle w:val="shorttext"/>
          <w:rFonts w:ascii="Book Antiqua" w:hAnsi="Book Antiqua"/>
        </w:rPr>
        <w:t xml:space="preserve"> dhe më të zhvilluara. Për të zvogëluar pabarazitë dhe për të ndihmuar rajone me të ardhura të ulëta dhe me rritje të ulët, PBB për frymë mbetet kriteri mbizotërues për shpërndarjen e fondeve. Për më tepër, kriteret e reja synojnë të pasqyrojnë më mirë realitetin në terren - papunësia e të rinjve, niveli i ulët arsimor, ndryshimi i klimës dhe pritja dhe integrimi i </w:t>
      </w:r>
      <w:r w:rsidR="003322A1" w:rsidRPr="001A6616">
        <w:rPr>
          <w:rStyle w:val="shorttext"/>
          <w:rFonts w:ascii="Book Antiqua" w:hAnsi="Book Antiqua"/>
        </w:rPr>
        <w:t>emigrantëve</w:t>
      </w:r>
      <w:r w:rsidR="002B5A94" w:rsidRPr="001A6616">
        <w:rPr>
          <w:rStyle w:val="shorttext"/>
          <w:rFonts w:ascii="Book Antiqua" w:hAnsi="Book Antiqua"/>
        </w:rPr>
        <w:t>.</w:t>
      </w:r>
    </w:p>
    <w:p w:rsidR="002B5A94" w:rsidRPr="001A6616" w:rsidRDefault="002B5A94" w:rsidP="003834C9">
      <w:pPr>
        <w:spacing w:line="360" w:lineRule="auto"/>
        <w:jc w:val="both"/>
        <w:rPr>
          <w:rStyle w:val="shorttext"/>
          <w:rFonts w:ascii="Book Antiqua" w:hAnsi="Book Antiqua"/>
        </w:rPr>
      </w:pPr>
      <w:r w:rsidRPr="001A6616">
        <w:rPr>
          <w:rStyle w:val="shorttext"/>
          <w:rFonts w:ascii="Book Antiqua" w:hAnsi="Book Antiqua"/>
          <w:b/>
        </w:rPr>
        <w:t>E udhëhequr nga lokacioni:</w:t>
      </w:r>
      <w:r w:rsidRPr="001A6616">
        <w:rPr>
          <w:rStyle w:val="shorttext"/>
          <w:rFonts w:ascii="Book Antiqua" w:hAnsi="Book Antiqua"/>
        </w:rPr>
        <w:t xml:space="preserve"> Politika e Kohezionit 2021-2027 është një Evropë që fuqizon, duke mbështetur strategji zhvillimi të udhëhequra nga vendi. Autoritetet lokale, urbane dhe territoriale do të përfshihen më shumë në administrimin e fondeve të BE-së, ndërsa nivelet e rritura të bashkëfinancimit do të përmirësojnë pronësinë e projekteve të financuara nga BE në rajone dhe qytete.</w:t>
      </w:r>
    </w:p>
    <w:p w:rsidR="002B5A94" w:rsidRPr="001A6616" w:rsidRDefault="007A3E1A" w:rsidP="00E91B8C">
      <w:pPr>
        <w:spacing w:line="360" w:lineRule="auto"/>
        <w:jc w:val="both"/>
        <w:rPr>
          <w:rStyle w:val="shorttext"/>
          <w:rFonts w:ascii="Book Antiqua" w:hAnsi="Book Antiqua"/>
        </w:rPr>
      </w:pPr>
      <w:r w:rsidRPr="000B18EB">
        <w:rPr>
          <w:rStyle w:val="shorttext"/>
          <w:rFonts w:ascii="Book Antiqua" w:hAnsi="Book Antiqua"/>
          <w:color w:val="2E74B5" w:themeColor="accent1" w:themeShade="BF"/>
        </w:rPr>
        <w:t xml:space="preserve">Prioriteti 3. </w:t>
      </w:r>
      <w:r w:rsidR="00E91B8C" w:rsidRPr="000B18EB">
        <w:rPr>
          <w:rStyle w:val="shorttext"/>
          <w:rFonts w:ascii="Book Antiqua" w:hAnsi="Book Antiqua"/>
          <w:color w:val="2E74B5" w:themeColor="accent1" w:themeShade="BF"/>
        </w:rPr>
        <w:t xml:space="preserve"> </w:t>
      </w:r>
      <w:r w:rsidR="00E91B8C" w:rsidRPr="001A6616">
        <w:rPr>
          <w:rStyle w:val="shorttext"/>
          <w:rFonts w:ascii="Book Antiqua" w:hAnsi="Book Antiqua"/>
        </w:rPr>
        <w:t xml:space="preserve">Rregulla më </w:t>
      </w:r>
      <w:proofErr w:type="spellStart"/>
      <w:r w:rsidR="00E91B8C" w:rsidRPr="001A6616">
        <w:rPr>
          <w:rStyle w:val="shorttext"/>
          <w:rFonts w:ascii="Book Antiqua" w:hAnsi="Book Antiqua"/>
        </w:rPr>
        <w:t>fleksibile</w:t>
      </w:r>
      <w:proofErr w:type="spellEnd"/>
      <w:r w:rsidR="002B5A94" w:rsidRPr="001A6616">
        <w:rPr>
          <w:rStyle w:val="shorttext"/>
          <w:rFonts w:ascii="Book Antiqua" w:hAnsi="Book Antiqua"/>
        </w:rPr>
        <w:t>, më të qarta,</w:t>
      </w:r>
      <w:r w:rsidR="00E91B8C" w:rsidRPr="001A6616">
        <w:rPr>
          <w:rStyle w:val="shorttext"/>
          <w:rFonts w:ascii="Book Antiqua" w:hAnsi="Book Antiqua"/>
        </w:rPr>
        <w:t xml:space="preserve"> si dhe</w:t>
      </w:r>
      <w:r w:rsidR="002B5A94" w:rsidRPr="001A6616">
        <w:rPr>
          <w:rStyle w:val="shorttext"/>
          <w:rFonts w:ascii="Book Antiqua" w:hAnsi="Book Antiqua"/>
        </w:rPr>
        <w:t xml:space="preserve"> më të shkurtra</w:t>
      </w:r>
      <w:r w:rsidR="00E91B8C" w:rsidRPr="001A6616">
        <w:rPr>
          <w:rStyle w:val="shorttext"/>
          <w:rFonts w:ascii="Book Antiqua" w:hAnsi="Book Antiqua"/>
        </w:rPr>
        <w:t xml:space="preserve">, </w:t>
      </w:r>
      <w:r w:rsidR="002B5A94" w:rsidRPr="001A6616">
        <w:rPr>
          <w:rStyle w:val="shorttext"/>
          <w:rFonts w:ascii="Book Antiqua" w:hAnsi="Book Antiqua"/>
        </w:rPr>
        <w:t xml:space="preserve"> dhe një kornizë më </w:t>
      </w:r>
      <w:proofErr w:type="spellStart"/>
      <w:r w:rsidR="002B5A94" w:rsidRPr="001A6616">
        <w:rPr>
          <w:rStyle w:val="shorttext"/>
          <w:rFonts w:ascii="Book Antiqua" w:hAnsi="Book Antiqua"/>
        </w:rPr>
        <w:t>fleksibël</w:t>
      </w:r>
      <w:proofErr w:type="spellEnd"/>
      <w:r w:rsidR="00FE667E">
        <w:rPr>
          <w:rStyle w:val="FootnoteReference"/>
          <w:rFonts w:ascii="Book Antiqua" w:hAnsi="Book Antiqua"/>
        </w:rPr>
        <w:footnoteReference w:id="5"/>
      </w:r>
      <w:r w:rsidR="002B5A94" w:rsidRPr="001A6616">
        <w:rPr>
          <w:rStyle w:val="shorttext"/>
          <w:rFonts w:ascii="Book Antiqua" w:hAnsi="Book Antiqua"/>
        </w:rPr>
        <w:t>:</w:t>
      </w:r>
    </w:p>
    <w:p w:rsidR="002B5A94" w:rsidRPr="001A6616" w:rsidRDefault="003834C9" w:rsidP="003834C9">
      <w:pPr>
        <w:spacing w:line="360" w:lineRule="auto"/>
        <w:jc w:val="both"/>
        <w:rPr>
          <w:rStyle w:val="shorttext"/>
          <w:rFonts w:ascii="Book Antiqua" w:hAnsi="Book Antiqua"/>
        </w:rPr>
      </w:pPr>
      <w:r w:rsidRPr="001A6616">
        <w:rPr>
          <w:rStyle w:val="shorttext"/>
          <w:rFonts w:ascii="Book Antiqua" w:hAnsi="Book Antiqua"/>
          <w:b/>
        </w:rPr>
        <w:t>Thjeshtimi i qasjes në fonde;</w:t>
      </w:r>
      <w:r w:rsidR="002B5A94" w:rsidRPr="001A6616">
        <w:rPr>
          <w:rStyle w:val="shorttext"/>
          <w:rFonts w:ascii="Book Antiqua" w:hAnsi="Book Antiqua"/>
          <w:b/>
        </w:rPr>
        <w:t xml:space="preserve"> </w:t>
      </w:r>
      <w:r w:rsidR="002B5A94" w:rsidRPr="001A6616">
        <w:rPr>
          <w:rStyle w:val="shorttext"/>
          <w:rFonts w:ascii="Book Antiqua" w:hAnsi="Book Antiqua"/>
        </w:rPr>
        <w:t>Komisioni propozon që rregullat të bëhen më pak komplekse në buxhetin e ardhshëm afatgjatë të BE-së, dhe</w:t>
      </w:r>
      <w:r w:rsidR="00054D57" w:rsidRPr="001A6616">
        <w:rPr>
          <w:rStyle w:val="shorttext"/>
          <w:rFonts w:ascii="Book Antiqua" w:hAnsi="Book Antiqua"/>
        </w:rPr>
        <w:t xml:space="preserve"> me</w:t>
      </w:r>
      <w:r w:rsidR="002B5A94" w:rsidRPr="001A6616">
        <w:rPr>
          <w:rStyle w:val="shorttext"/>
          <w:rFonts w:ascii="Book Antiqua" w:hAnsi="Book Antiqua"/>
        </w:rPr>
        <w:t xml:space="preserve"> procedura më të lehta kontrolli për bizneset dhe sipërmarrësit që përfitojnë nga mbështetja e BE;</w:t>
      </w:r>
    </w:p>
    <w:p w:rsidR="002B5A94" w:rsidRPr="001A6616" w:rsidRDefault="003322A1" w:rsidP="003834C9">
      <w:pPr>
        <w:spacing w:line="360" w:lineRule="auto"/>
        <w:jc w:val="both"/>
        <w:rPr>
          <w:rStyle w:val="shorttext"/>
          <w:rFonts w:ascii="Book Antiqua" w:hAnsi="Book Antiqua"/>
        </w:rPr>
      </w:pPr>
      <w:r w:rsidRPr="001A6616">
        <w:rPr>
          <w:rStyle w:val="shorttext"/>
          <w:rFonts w:ascii="Book Antiqua" w:hAnsi="Book Antiqua"/>
          <w:b/>
        </w:rPr>
        <w:t>Një</w:t>
      </w:r>
      <w:r w:rsidR="002B5A94" w:rsidRPr="001A6616">
        <w:rPr>
          <w:rStyle w:val="shorttext"/>
          <w:rFonts w:ascii="Book Antiqua" w:hAnsi="Book Antiqua"/>
          <w:b/>
        </w:rPr>
        <w:t xml:space="preserve"> rregullor</w:t>
      </w:r>
      <w:r w:rsidRPr="001A6616">
        <w:rPr>
          <w:rStyle w:val="shorttext"/>
          <w:rFonts w:ascii="Book Antiqua" w:hAnsi="Book Antiqua"/>
          <w:b/>
        </w:rPr>
        <w:t xml:space="preserve">e të </w:t>
      </w:r>
      <w:r w:rsidR="00714063" w:rsidRPr="001A6616">
        <w:rPr>
          <w:rStyle w:val="shorttext"/>
          <w:rFonts w:ascii="Book Antiqua" w:hAnsi="Book Antiqua"/>
          <w:b/>
        </w:rPr>
        <w:t>vetme</w:t>
      </w:r>
      <w:r w:rsidR="003834C9" w:rsidRPr="001A6616">
        <w:rPr>
          <w:rStyle w:val="shorttext"/>
          <w:rFonts w:ascii="Book Antiqua" w:hAnsi="Book Antiqua"/>
          <w:b/>
        </w:rPr>
        <w:t>;</w:t>
      </w:r>
      <w:r w:rsidR="002B5A94" w:rsidRPr="001A6616">
        <w:rPr>
          <w:rStyle w:val="shorttext"/>
          <w:rFonts w:ascii="Book Antiqua" w:hAnsi="Book Antiqua"/>
          <w:b/>
        </w:rPr>
        <w:t xml:space="preserve"> </w:t>
      </w:r>
      <w:r w:rsidR="002B5A94" w:rsidRPr="001A6616">
        <w:rPr>
          <w:rStyle w:val="shorttext"/>
          <w:rFonts w:ascii="Book Antiqua" w:hAnsi="Book Antiqua"/>
        </w:rPr>
        <w:t xml:space="preserve">Një grup rregullash tani mbulon 7 fonde të BE-së të </w:t>
      </w:r>
      <w:proofErr w:type="spellStart"/>
      <w:r w:rsidR="002B5A94" w:rsidRPr="001A6616">
        <w:rPr>
          <w:rStyle w:val="shorttext"/>
          <w:rFonts w:ascii="Book Antiqua" w:hAnsi="Book Antiqua"/>
        </w:rPr>
        <w:t>implementuara</w:t>
      </w:r>
      <w:proofErr w:type="spellEnd"/>
      <w:r w:rsidR="002B5A94" w:rsidRPr="001A6616">
        <w:rPr>
          <w:rStyle w:val="shorttext"/>
          <w:rFonts w:ascii="Book Antiqua" w:hAnsi="Book Antiqua"/>
        </w:rPr>
        <w:t xml:space="preserve"> në partneritet me Shtetet Anëtare ('menaxhimi i përbashkët'), i cili do ta lehtësojë jetën për menaxherët e programeve të fondeve të BE-së. Ai gjithashtu do të lehtësojë </w:t>
      </w:r>
      <w:r w:rsidR="00E54538" w:rsidRPr="001A6616">
        <w:rPr>
          <w:rStyle w:val="shorttext"/>
          <w:rFonts w:ascii="Book Antiqua" w:hAnsi="Book Antiqua"/>
        </w:rPr>
        <w:t>sendërgjie</w:t>
      </w:r>
      <w:r w:rsidR="002B5A94" w:rsidRPr="001A6616">
        <w:rPr>
          <w:rStyle w:val="shorttext"/>
          <w:rFonts w:ascii="Book Antiqua" w:hAnsi="Book Antiqua"/>
        </w:rPr>
        <w:t xml:space="preserve">, për shembull midis fondeve të Politikës së Kohezionit dhe Fondit të Azilit dhe Migracionit kur bëhet fjalë për zhvillimin e strategjive lokale të integrimit për </w:t>
      </w:r>
      <w:r w:rsidR="009757D3" w:rsidRPr="001A6616">
        <w:rPr>
          <w:rStyle w:val="shorttext"/>
          <w:rFonts w:ascii="Book Antiqua" w:hAnsi="Book Antiqua"/>
        </w:rPr>
        <w:t>emigrantet</w:t>
      </w:r>
      <w:r w:rsidR="002B5A94" w:rsidRPr="001A6616">
        <w:rPr>
          <w:rStyle w:val="shorttext"/>
          <w:rFonts w:ascii="Book Antiqua" w:hAnsi="Book Antiqua"/>
        </w:rPr>
        <w:t xml:space="preserve">. Kuadri gjithashtu lejon lidhje më efikase me fonde të tjera nga kutia e mjeteve të buxhetit të BE; për shembull, Shtetet Anëtare mund të zgjedhin të transferojnë disa nga burimet e tyre të Politikës së Kohezionit në programin </w:t>
      </w:r>
      <w:proofErr w:type="spellStart"/>
      <w:r w:rsidR="002B5A94" w:rsidRPr="001A6616">
        <w:rPr>
          <w:rStyle w:val="shorttext"/>
          <w:rFonts w:ascii="Book Antiqua" w:hAnsi="Book Antiqua"/>
        </w:rPr>
        <w:t>Invest</w:t>
      </w:r>
      <w:proofErr w:type="spellEnd"/>
      <w:r w:rsidR="009757D3" w:rsidRPr="001A6616">
        <w:rPr>
          <w:rStyle w:val="shorttext"/>
          <w:rFonts w:ascii="Book Antiqua" w:hAnsi="Book Antiqua"/>
        </w:rPr>
        <w:t xml:space="preserve"> </w:t>
      </w:r>
      <w:r w:rsidR="002B5A94" w:rsidRPr="001A6616">
        <w:rPr>
          <w:rStyle w:val="shorttext"/>
          <w:rFonts w:ascii="Book Antiqua" w:hAnsi="Book Antiqua"/>
        </w:rPr>
        <w:t>EU.</w:t>
      </w:r>
    </w:p>
    <w:p w:rsidR="007D604C" w:rsidRPr="001A6616" w:rsidRDefault="007D604C" w:rsidP="003834C9">
      <w:pPr>
        <w:spacing w:line="360" w:lineRule="auto"/>
        <w:jc w:val="both"/>
        <w:rPr>
          <w:rStyle w:val="shorttext"/>
          <w:rFonts w:ascii="Book Antiqua" w:hAnsi="Book Antiqua"/>
          <w:b/>
        </w:rPr>
      </w:pPr>
    </w:p>
    <w:p w:rsidR="003834C9" w:rsidRPr="001A6616" w:rsidRDefault="00090275" w:rsidP="003834C9">
      <w:pPr>
        <w:spacing w:line="360" w:lineRule="auto"/>
        <w:jc w:val="both"/>
        <w:rPr>
          <w:rStyle w:val="shorttext"/>
          <w:rFonts w:ascii="Book Antiqua" w:hAnsi="Book Antiqua"/>
        </w:rPr>
      </w:pPr>
      <w:r w:rsidRPr="001A6616">
        <w:rPr>
          <w:rStyle w:val="shorttext"/>
          <w:rFonts w:ascii="Book Antiqua" w:hAnsi="Book Antiqua"/>
          <w:color w:val="0070C0"/>
        </w:rPr>
        <w:lastRenderedPageBreak/>
        <w:t xml:space="preserve">Prioriteti </w:t>
      </w:r>
      <w:r w:rsidR="002B5A94" w:rsidRPr="001A6616">
        <w:rPr>
          <w:rStyle w:val="shorttext"/>
          <w:rFonts w:ascii="Book Antiqua" w:hAnsi="Book Antiqua"/>
          <w:color w:val="0070C0"/>
        </w:rPr>
        <w:t xml:space="preserve">4 </w:t>
      </w:r>
      <w:r w:rsidR="002B5A94" w:rsidRPr="001A6616">
        <w:rPr>
          <w:rStyle w:val="shorttext"/>
          <w:rFonts w:ascii="Book Antiqua" w:hAnsi="Book Antiqua"/>
        </w:rPr>
        <w:t>Një lidhje e forcuar me Semestrin Evropian për të përmirësuar mjedisin e investimeve në Evropë: Komisioni propozon të krijojë një mjedis rritje dhe miqësor të biznesit</w:t>
      </w:r>
      <w:r w:rsidR="00FA6190" w:rsidRPr="001A6616">
        <w:rPr>
          <w:rStyle w:val="shorttext"/>
          <w:rFonts w:ascii="Book Antiqua" w:hAnsi="Book Antiqua"/>
        </w:rPr>
        <w:t xml:space="preserve"> në Evropë, në mënyrë që</w:t>
      </w:r>
      <w:r w:rsidR="002B5A94" w:rsidRPr="001A6616">
        <w:rPr>
          <w:rStyle w:val="shorttext"/>
          <w:rFonts w:ascii="Book Antiqua" w:hAnsi="Book Antiqua"/>
        </w:rPr>
        <w:t xml:space="preserve"> BE</w:t>
      </w:r>
      <w:r w:rsidR="00FA6190" w:rsidRPr="001A6616">
        <w:rPr>
          <w:rStyle w:val="shorttext"/>
          <w:rFonts w:ascii="Book Antiqua" w:hAnsi="Book Antiqua"/>
        </w:rPr>
        <w:t>-ja përmes investimeve</w:t>
      </w:r>
      <w:r w:rsidR="002B5A94" w:rsidRPr="001A6616">
        <w:rPr>
          <w:rStyle w:val="shorttext"/>
          <w:rFonts w:ascii="Book Antiqua" w:hAnsi="Book Antiqua"/>
        </w:rPr>
        <w:t xml:space="preserve"> kombëtare mund të japin potencialin e tyre të plotë. </w:t>
      </w:r>
    </w:p>
    <w:p w:rsidR="003834C9" w:rsidRPr="001A6616" w:rsidRDefault="003834C9" w:rsidP="003834C9">
      <w:pPr>
        <w:spacing w:line="360" w:lineRule="auto"/>
        <w:jc w:val="both"/>
        <w:rPr>
          <w:rStyle w:val="shorttext"/>
          <w:rFonts w:ascii="Book Antiqua" w:hAnsi="Book Antiqua"/>
          <w:color w:val="0070C0"/>
        </w:rPr>
      </w:pPr>
    </w:p>
    <w:p w:rsidR="00B56E29" w:rsidRPr="001A6616" w:rsidRDefault="00666ED3" w:rsidP="00307FB1">
      <w:pPr>
        <w:spacing w:line="360" w:lineRule="auto"/>
        <w:jc w:val="both"/>
        <w:rPr>
          <w:rStyle w:val="shorttext"/>
          <w:rFonts w:ascii="Book Antiqua" w:hAnsi="Book Antiqua"/>
          <w:sz w:val="28"/>
          <w:szCs w:val="28"/>
        </w:rPr>
      </w:pPr>
      <w:r w:rsidRPr="00165D6F">
        <w:rPr>
          <w:rStyle w:val="shorttext"/>
          <w:rFonts w:ascii="Book Antiqua" w:hAnsi="Book Antiqua"/>
          <w:b/>
          <w:sz w:val="28"/>
          <w:szCs w:val="28"/>
        </w:rPr>
        <w:t xml:space="preserve">Programet </w:t>
      </w:r>
      <w:r w:rsidR="00B56E29" w:rsidRPr="00165D6F">
        <w:rPr>
          <w:rStyle w:val="shorttext"/>
          <w:rFonts w:ascii="Book Antiqua" w:hAnsi="Book Antiqua"/>
          <w:b/>
          <w:sz w:val="28"/>
          <w:szCs w:val="28"/>
        </w:rPr>
        <w:t xml:space="preserve"> </w:t>
      </w:r>
      <w:r w:rsidRPr="00165D6F">
        <w:rPr>
          <w:rStyle w:val="shorttext"/>
          <w:rFonts w:ascii="Book Antiqua" w:hAnsi="Book Antiqua"/>
          <w:b/>
          <w:sz w:val="28"/>
          <w:szCs w:val="28"/>
        </w:rPr>
        <w:t>e Bashkimit Evropian për zhvillim</w:t>
      </w:r>
      <w:r w:rsidR="00165D6F">
        <w:rPr>
          <w:rStyle w:val="shorttext"/>
          <w:rFonts w:ascii="Book Antiqua" w:hAnsi="Book Antiqua"/>
          <w:b/>
          <w:sz w:val="28"/>
          <w:szCs w:val="28"/>
        </w:rPr>
        <w:t xml:space="preserve"> r</w:t>
      </w:r>
      <w:r w:rsidRPr="00165D6F">
        <w:rPr>
          <w:rStyle w:val="shorttext"/>
          <w:rFonts w:ascii="Book Antiqua" w:hAnsi="Book Antiqua"/>
          <w:b/>
          <w:sz w:val="28"/>
          <w:szCs w:val="28"/>
        </w:rPr>
        <w:t>ajonal 2021 2027</w:t>
      </w:r>
      <w:r w:rsidRPr="001A6616">
        <w:rPr>
          <w:rStyle w:val="shorttext"/>
          <w:rFonts w:ascii="Book Antiqua" w:hAnsi="Book Antiqua"/>
          <w:sz w:val="28"/>
          <w:szCs w:val="28"/>
        </w:rPr>
        <w:t>-</w:t>
      </w:r>
    </w:p>
    <w:p w:rsidR="00B23ABA" w:rsidRDefault="00B23ABA" w:rsidP="003834C9">
      <w:pPr>
        <w:spacing w:line="360" w:lineRule="auto"/>
        <w:jc w:val="both"/>
        <w:rPr>
          <w:rStyle w:val="shorttext"/>
          <w:rFonts w:ascii="Book Antiqua" w:hAnsi="Book Antiqua"/>
          <w:color w:val="000000" w:themeColor="text1"/>
        </w:rPr>
      </w:pPr>
    </w:p>
    <w:p w:rsidR="00B56E29" w:rsidRPr="001A6616" w:rsidRDefault="00B56E29" w:rsidP="003834C9">
      <w:pPr>
        <w:spacing w:line="360" w:lineRule="auto"/>
        <w:jc w:val="both"/>
        <w:rPr>
          <w:rStyle w:val="shorttext"/>
          <w:rFonts w:ascii="Book Antiqua" w:hAnsi="Book Antiqua"/>
          <w:color w:val="000000" w:themeColor="text1"/>
        </w:rPr>
      </w:pPr>
      <w:r w:rsidRPr="001A6616">
        <w:rPr>
          <w:rStyle w:val="shorttext"/>
          <w:rFonts w:ascii="Book Antiqua" w:hAnsi="Book Antiqua"/>
          <w:color w:val="000000" w:themeColor="text1"/>
        </w:rPr>
        <w:t xml:space="preserve">Për bizneset dhe sipërmarrësit që përfitojnë nga mbështetja e BE, korniza </w:t>
      </w:r>
      <w:r w:rsidR="008C0E13" w:rsidRPr="001A6616">
        <w:rPr>
          <w:rStyle w:val="shorttext"/>
          <w:rFonts w:ascii="Book Antiqua" w:hAnsi="Book Antiqua"/>
          <w:color w:val="000000" w:themeColor="text1"/>
        </w:rPr>
        <w:t>e re ofron më shumë fleksibilitet</w:t>
      </w:r>
      <w:r w:rsidRPr="001A6616">
        <w:rPr>
          <w:rStyle w:val="shorttext"/>
          <w:rFonts w:ascii="Book Antiqua" w:hAnsi="Book Antiqua"/>
          <w:color w:val="000000" w:themeColor="text1"/>
        </w:rPr>
        <w:t>, me mënyra më të thjeshta për të kërkuar pagesa duke përdorur opsione të thjeshtuara të kostos. Për të leht</w:t>
      </w:r>
      <w:r w:rsidR="00BE6EEC" w:rsidRPr="001A6616">
        <w:rPr>
          <w:rStyle w:val="shorttext"/>
          <w:rFonts w:ascii="Book Antiqua" w:hAnsi="Book Antiqua"/>
          <w:color w:val="000000" w:themeColor="text1"/>
        </w:rPr>
        <w:t xml:space="preserve">ësuar </w:t>
      </w:r>
      <w:proofErr w:type="spellStart"/>
      <w:r w:rsidR="00BE6EEC" w:rsidRPr="001A6616">
        <w:rPr>
          <w:rStyle w:val="shorttext"/>
          <w:rFonts w:ascii="Book Antiqua" w:hAnsi="Book Antiqua"/>
          <w:color w:val="000000" w:themeColor="text1"/>
        </w:rPr>
        <w:t>sinergjitë</w:t>
      </w:r>
      <w:proofErr w:type="spellEnd"/>
      <w:r w:rsidR="00BE6EEC" w:rsidRPr="001A6616">
        <w:rPr>
          <w:rStyle w:val="shorttext"/>
          <w:rFonts w:ascii="Book Antiqua" w:hAnsi="Book Antiqua"/>
          <w:color w:val="000000" w:themeColor="text1"/>
        </w:rPr>
        <w:t>, një rregullator i vetëm</w:t>
      </w:r>
      <w:r w:rsidRPr="001A6616">
        <w:rPr>
          <w:rStyle w:val="shorttext"/>
          <w:rFonts w:ascii="Book Antiqua" w:hAnsi="Book Antiqua"/>
          <w:color w:val="000000" w:themeColor="text1"/>
        </w:rPr>
        <w:t xml:space="preserve"> mbulon 7 fonde të BE-së të </w:t>
      </w:r>
      <w:proofErr w:type="spellStart"/>
      <w:r w:rsidRPr="001A6616">
        <w:rPr>
          <w:rStyle w:val="shorttext"/>
          <w:rFonts w:ascii="Book Antiqua" w:hAnsi="Book Antiqua"/>
          <w:color w:val="000000" w:themeColor="text1"/>
        </w:rPr>
        <w:t>implementuara</w:t>
      </w:r>
      <w:proofErr w:type="spellEnd"/>
      <w:r w:rsidRPr="001A6616">
        <w:rPr>
          <w:rStyle w:val="shorttext"/>
          <w:rFonts w:ascii="Book Antiqua" w:hAnsi="Book Antiqua"/>
          <w:color w:val="000000" w:themeColor="text1"/>
        </w:rPr>
        <w:t xml:space="preserve"> në partneritet me Shtetet Anëtare ("menaxhimi i përbashkët"). Komisioni gjithashtu propozon kontrolle më të lehta për programet me rekord të mirë, me një besim të shtuar në sistemet kombëtare dhe zgjerimin e parimit të "kontrollit të vetëm", </w:t>
      </w:r>
      <w:r w:rsidRPr="001A6616">
        <w:rPr>
          <w:rStyle w:val="shorttext"/>
          <w:color w:val="000000" w:themeColor="text1"/>
        </w:rPr>
        <w:t>​​</w:t>
      </w:r>
      <w:r w:rsidRPr="001A6616">
        <w:rPr>
          <w:rStyle w:val="shorttext"/>
          <w:rFonts w:ascii="Book Antiqua" w:hAnsi="Book Antiqua"/>
          <w:color w:val="000000" w:themeColor="text1"/>
        </w:rPr>
        <w:t>p</w:t>
      </w:r>
      <w:r w:rsidRPr="001A6616">
        <w:rPr>
          <w:rStyle w:val="shorttext"/>
          <w:rFonts w:ascii="Book Antiqua" w:hAnsi="Book Antiqua" w:cs="Book Antiqua"/>
          <w:color w:val="000000" w:themeColor="text1"/>
        </w:rPr>
        <w:t>ë</w:t>
      </w:r>
      <w:r w:rsidRPr="001A6616">
        <w:rPr>
          <w:rStyle w:val="shorttext"/>
          <w:rFonts w:ascii="Book Antiqua" w:hAnsi="Book Antiqua"/>
          <w:color w:val="000000" w:themeColor="text1"/>
        </w:rPr>
        <w:t>r t</w:t>
      </w:r>
      <w:r w:rsidRPr="001A6616">
        <w:rPr>
          <w:rStyle w:val="shorttext"/>
          <w:rFonts w:ascii="Book Antiqua" w:hAnsi="Book Antiqua" w:cs="Book Antiqua"/>
          <w:color w:val="000000" w:themeColor="text1"/>
        </w:rPr>
        <w:t>ë</w:t>
      </w:r>
      <w:r w:rsidRPr="001A6616">
        <w:rPr>
          <w:rStyle w:val="shorttext"/>
          <w:rFonts w:ascii="Book Antiqua" w:hAnsi="Book Antiqua"/>
          <w:color w:val="000000" w:themeColor="text1"/>
        </w:rPr>
        <w:t xml:space="preserve"> shmangur dyfishimin e kontrolleve.</w:t>
      </w:r>
    </w:p>
    <w:p w:rsidR="00B56E29" w:rsidRPr="001A6616" w:rsidRDefault="00B56E29" w:rsidP="003834C9">
      <w:pPr>
        <w:spacing w:line="360" w:lineRule="auto"/>
        <w:jc w:val="both"/>
        <w:rPr>
          <w:rStyle w:val="shorttext"/>
          <w:rFonts w:ascii="Book Antiqua" w:hAnsi="Book Antiqua"/>
          <w:color w:val="000000" w:themeColor="text1"/>
        </w:rPr>
      </w:pPr>
      <w:r w:rsidRPr="001A6616">
        <w:rPr>
          <w:rStyle w:val="shorttext"/>
          <w:rFonts w:ascii="Book Antiqua" w:hAnsi="Book Antiqua"/>
          <w:b/>
          <w:color w:val="000000" w:themeColor="text1"/>
        </w:rPr>
        <w:t xml:space="preserve">Një kornizë më </w:t>
      </w:r>
      <w:proofErr w:type="spellStart"/>
      <w:r w:rsidRPr="001A6616">
        <w:rPr>
          <w:rStyle w:val="shorttext"/>
          <w:rFonts w:ascii="Book Antiqua" w:hAnsi="Book Antiqua"/>
          <w:b/>
          <w:color w:val="000000" w:themeColor="text1"/>
        </w:rPr>
        <w:t>fleksibël</w:t>
      </w:r>
      <w:proofErr w:type="spellEnd"/>
      <w:r w:rsidR="003A12B7" w:rsidRPr="001A6616">
        <w:rPr>
          <w:rStyle w:val="shorttext"/>
          <w:rFonts w:ascii="Book Antiqua" w:hAnsi="Book Antiqua"/>
          <w:b/>
          <w:color w:val="000000" w:themeColor="text1"/>
        </w:rPr>
        <w:t xml:space="preserve">; </w:t>
      </w:r>
      <w:r w:rsidRPr="001A6616">
        <w:rPr>
          <w:rStyle w:val="shorttext"/>
          <w:rFonts w:ascii="Book Antiqua" w:hAnsi="Book Antiqua"/>
          <w:color w:val="000000" w:themeColor="text1"/>
        </w:rPr>
        <w:t>Kuadri i ri kombinon stabilitetin e nevojshëm në planifikimin e investimeve me nivelin e duhur të fleksibilitetit buxhetor për të përballuar ngjarje të paparashikuara. Një rishikim afatmesëm do të përcaktojë nëse ndryshimet në programe janë të nevojshme për dy vitet e fundit të periudhës së financimit, bazuar në përparësitë e shfaqura</w:t>
      </w:r>
      <w:r w:rsidR="009757D3" w:rsidRPr="001A6616">
        <w:rPr>
          <w:rStyle w:val="shorttext"/>
          <w:rFonts w:ascii="Book Antiqua" w:hAnsi="Book Antiqua"/>
          <w:color w:val="000000" w:themeColor="text1"/>
        </w:rPr>
        <w:t xml:space="preserve">, </w:t>
      </w:r>
      <w:proofErr w:type="spellStart"/>
      <w:r w:rsidR="009757D3" w:rsidRPr="001A6616">
        <w:rPr>
          <w:rStyle w:val="shorttext"/>
          <w:rFonts w:ascii="Book Antiqua" w:hAnsi="Book Antiqua"/>
          <w:color w:val="000000" w:themeColor="text1"/>
        </w:rPr>
        <w:t>pë</w:t>
      </w:r>
      <w:r w:rsidR="008C0E13" w:rsidRPr="001A6616">
        <w:rPr>
          <w:rStyle w:val="shorttext"/>
          <w:rFonts w:ascii="Book Antiqua" w:hAnsi="Book Antiqua"/>
          <w:color w:val="000000" w:themeColor="text1"/>
        </w:rPr>
        <w:t>rformancën</w:t>
      </w:r>
      <w:proofErr w:type="spellEnd"/>
      <w:r w:rsidR="008C0E13" w:rsidRPr="001A6616">
        <w:rPr>
          <w:rStyle w:val="shorttext"/>
          <w:rFonts w:ascii="Book Antiqua" w:hAnsi="Book Antiqua"/>
          <w:color w:val="000000" w:themeColor="text1"/>
        </w:rPr>
        <w:t xml:space="preserve"> e programeve dhe r</w:t>
      </w:r>
      <w:r w:rsidRPr="001A6616">
        <w:rPr>
          <w:rStyle w:val="shorttext"/>
          <w:rFonts w:ascii="Book Antiqua" w:hAnsi="Book Antiqua"/>
          <w:color w:val="000000" w:themeColor="text1"/>
        </w:rPr>
        <w:t>ekomandimet më të fundit të veçanta të vendit.</w:t>
      </w:r>
      <w:r w:rsidR="00BE6EEC" w:rsidRPr="001A6616">
        <w:rPr>
          <w:rStyle w:val="shorttext"/>
          <w:rFonts w:ascii="Book Antiqua" w:hAnsi="Book Antiqua"/>
          <w:color w:val="000000" w:themeColor="text1"/>
        </w:rPr>
        <w:t xml:space="preserve"> </w:t>
      </w:r>
      <w:r w:rsidRPr="001A6616">
        <w:rPr>
          <w:rStyle w:val="shorttext"/>
          <w:rFonts w:ascii="Book Antiqua" w:hAnsi="Book Antiqua"/>
          <w:color w:val="000000" w:themeColor="text1"/>
        </w:rPr>
        <w:t>Brenda kufijve të caktuar, transferimi i burimeve do të jetë i mundur brenda programeve pa pasur nevojë për një miratim zyrtar të Komisionit. Një dispozitë specifike e bën më të lehtë mobilizimin e fondeve të BE-së që nga dita e parë në rast të një katastrofe natyrore.</w:t>
      </w:r>
    </w:p>
    <w:p w:rsidR="00B56E29" w:rsidRPr="001A6616" w:rsidRDefault="00B56E29" w:rsidP="003834C9">
      <w:pPr>
        <w:spacing w:line="360" w:lineRule="auto"/>
        <w:jc w:val="both"/>
        <w:rPr>
          <w:rStyle w:val="shorttext"/>
          <w:rFonts w:ascii="Book Antiqua" w:hAnsi="Book Antiqua"/>
          <w:color w:val="000000" w:themeColor="text1"/>
        </w:rPr>
      </w:pPr>
      <w:r w:rsidRPr="001A6616">
        <w:rPr>
          <w:rStyle w:val="shorttext"/>
          <w:rFonts w:ascii="Book Antiqua" w:hAnsi="Book Antiqua"/>
          <w:color w:val="000000" w:themeColor="text1"/>
        </w:rPr>
        <w:t xml:space="preserve"> </w:t>
      </w:r>
      <w:r w:rsidRPr="001A6616">
        <w:rPr>
          <w:rStyle w:val="shorttext"/>
          <w:rFonts w:ascii="Book Antiqua" w:hAnsi="Book Antiqua"/>
          <w:b/>
          <w:color w:val="000000" w:themeColor="text1"/>
        </w:rPr>
        <w:t>Një lidhje e f</w:t>
      </w:r>
      <w:r w:rsidR="008C0E13" w:rsidRPr="001A6616">
        <w:rPr>
          <w:rStyle w:val="shorttext"/>
          <w:rFonts w:ascii="Book Antiqua" w:hAnsi="Book Antiqua"/>
          <w:b/>
          <w:color w:val="000000" w:themeColor="text1"/>
        </w:rPr>
        <w:t>orcuar me</w:t>
      </w:r>
      <w:r w:rsidR="005C4ED2" w:rsidRPr="001A6616">
        <w:rPr>
          <w:rStyle w:val="shorttext"/>
          <w:rFonts w:ascii="Book Antiqua" w:hAnsi="Book Antiqua"/>
          <w:b/>
          <w:color w:val="000000" w:themeColor="text1"/>
        </w:rPr>
        <w:t xml:space="preserve"> qeverisjen ekonomike të Bashkimit</w:t>
      </w:r>
      <w:r w:rsidR="008C0E13" w:rsidRPr="001A6616">
        <w:rPr>
          <w:rStyle w:val="shorttext"/>
          <w:rFonts w:ascii="Book Antiqua" w:hAnsi="Book Antiqua"/>
          <w:b/>
          <w:color w:val="000000" w:themeColor="text1"/>
        </w:rPr>
        <w:t xml:space="preserve"> Evropian</w:t>
      </w:r>
      <w:r w:rsidR="003A12B7" w:rsidRPr="001A6616">
        <w:rPr>
          <w:rStyle w:val="shorttext"/>
          <w:rFonts w:ascii="Book Antiqua" w:hAnsi="Book Antiqua"/>
          <w:b/>
          <w:color w:val="000000" w:themeColor="text1"/>
        </w:rPr>
        <w:t>:</w:t>
      </w:r>
      <w:r w:rsidR="00BE6EEC" w:rsidRPr="001A6616">
        <w:rPr>
          <w:rStyle w:val="shorttext"/>
          <w:rFonts w:ascii="Book Antiqua" w:hAnsi="Book Antiqua"/>
          <w:b/>
          <w:color w:val="000000" w:themeColor="text1"/>
        </w:rPr>
        <w:t xml:space="preserve"> </w:t>
      </w:r>
      <w:r w:rsidRPr="001A6616">
        <w:rPr>
          <w:rStyle w:val="shorttext"/>
          <w:rFonts w:ascii="Book Antiqua" w:hAnsi="Book Antiqua"/>
          <w:color w:val="000000" w:themeColor="text1"/>
        </w:rPr>
        <w:t>Politika e kohezionit mbështet reformat për një mjedis miqësor për investimet, ku bizneset mund të lulëzojnë. Do të sigurohet plotësim dhe koordinim i plotë me programin e ri, të zgjeruar të mbështetjes së reformës.</w:t>
      </w:r>
      <w:r w:rsidR="003A12B7" w:rsidRPr="001A6616">
        <w:rPr>
          <w:rStyle w:val="shorttext"/>
          <w:rFonts w:ascii="Book Antiqua" w:hAnsi="Book Antiqua"/>
          <w:color w:val="000000" w:themeColor="text1"/>
        </w:rPr>
        <w:t xml:space="preserve"> </w:t>
      </w:r>
      <w:r w:rsidRPr="001A6616">
        <w:rPr>
          <w:rStyle w:val="shorttext"/>
          <w:rFonts w:ascii="Book Antiqua" w:hAnsi="Book Antiqua"/>
          <w:color w:val="000000" w:themeColor="text1"/>
        </w:rPr>
        <w:t>Rekomandimet specifike të vendit të formuluara në kontekstin e</w:t>
      </w:r>
      <w:r w:rsidR="005C4ED2" w:rsidRPr="001A6616">
        <w:rPr>
          <w:rStyle w:val="shorttext"/>
          <w:rFonts w:ascii="Book Antiqua" w:hAnsi="Book Antiqua"/>
          <w:color w:val="000000" w:themeColor="text1"/>
        </w:rPr>
        <w:t xml:space="preserve"> </w:t>
      </w:r>
      <w:r w:rsidR="009B05CA" w:rsidRPr="001A6616">
        <w:rPr>
          <w:rStyle w:val="shorttext"/>
          <w:rFonts w:ascii="Book Antiqua" w:hAnsi="Book Antiqua"/>
          <w:color w:val="000000" w:themeColor="text1"/>
        </w:rPr>
        <w:t>ashtuquajturit</w:t>
      </w:r>
      <w:r w:rsidRPr="001A6616">
        <w:rPr>
          <w:rStyle w:val="shorttext"/>
          <w:rFonts w:ascii="Book Antiqua" w:hAnsi="Book Antiqua"/>
          <w:color w:val="000000" w:themeColor="text1"/>
        </w:rPr>
        <w:t xml:space="preserve"> Semestrit Evropian do të merren parasysh dy herë gjatë periudhës buxhetore: në fillim, për hartimin e programeve të Politikës së Kohezionit, dhe </w:t>
      </w:r>
      <w:r w:rsidRPr="001A6616">
        <w:rPr>
          <w:rStyle w:val="shorttext"/>
          <w:rFonts w:ascii="Book Antiqua" w:hAnsi="Book Antiqua"/>
          <w:color w:val="000000" w:themeColor="text1"/>
        </w:rPr>
        <w:lastRenderedPageBreak/>
        <w:t>gjatë rishikimit afatmesëm. Për të vendosur më tej kushtet e duhura për rritje dhe krijimin e vendeve të punës, kushtet e reja "mundësuese" do të ndihmojnë në heqjen e barrierave për investimet. Aplikimi i tyre do të monitorohet gjatë gjithë periudhës financiare.</w:t>
      </w:r>
    </w:p>
    <w:p w:rsidR="00B56E29" w:rsidRPr="001A6616" w:rsidRDefault="00B56E29" w:rsidP="003834C9">
      <w:pPr>
        <w:spacing w:line="360" w:lineRule="auto"/>
        <w:jc w:val="both"/>
        <w:rPr>
          <w:rStyle w:val="shorttext"/>
          <w:rFonts w:ascii="Book Antiqua" w:hAnsi="Book Antiqua"/>
          <w:color w:val="000000" w:themeColor="text1"/>
        </w:rPr>
      </w:pPr>
      <w:proofErr w:type="spellStart"/>
      <w:r w:rsidRPr="001A6616">
        <w:rPr>
          <w:rStyle w:val="shorttext"/>
          <w:rFonts w:ascii="Book Antiqua" w:hAnsi="Book Antiqua"/>
          <w:b/>
          <w:color w:val="000000" w:themeColor="text1"/>
        </w:rPr>
        <w:t>Interreg</w:t>
      </w:r>
      <w:proofErr w:type="spellEnd"/>
      <w:r w:rsidRPr="001A6616">
        <w:rPr>
          <w:rStyle w:val="shorttext"/>
          <w:rFonts w:ascii="Book Antiqua" w:hAnsi="Book Antiqua"/>
          <w:b/>
          <w:color w:val="000000" w:themeColor="text1"/>
        </w:rPr>
        <w:t xml:space="preserve">: </w:t>
      </w:r>
      <w:r w:rsidR="00747040">
        <w:rPr>
          <w:rStyle w:val="shorttext"/>
          <w:rFonts w:ascii="Book Antiqua" w:hAnsi="Book Antiqua"/>
          <w:b/>
          <w:color w:val="000000" w:themeColor="text1"/>
        </w:rPr>
        <w:t>H</w:t>
      </w:r>
      <w:r w:rsidRPr="001A6616">
        <w:rPr>
          <w:rStyle w:val="shorttext"/>
          <w:rFonts w:ascii="Book Antiqua" w:hAnsi="Book Antiqua"/>
          <w:b/>
          <w:color w:val="000000" w:themeColor="text1"/>
        </w:rPr>
        <w:t>eqja e pengesave ndërkufitare dhe mbështetja e projek</w:t>
      </w:r>
      <w:r w:rsidR="00FE667E">
        <w:rPr>
          <w:rStyle w:val="shorttext"/>
          <w:rFonts w:ascii="Book Antiqua" w:hAnsi="Book Antiqua"/>
          <w:b/>
          <w:color w:val="000000" w:themeColor="text1"/>
        </w:rPr>
        <w:t>teve të inovacionit ndër-</w:t>
      </w:r>
      <w:proofErr w:type="spellStart"/>
      <w:r w:rsidR="00FE667E">
        <w:rPr>
          <w:rStyle w:val="shorttext"/>
          <w:rFonts w:ascii="Book Antiqua" w:hAnsi="Book Antiqua"/>
          <w:b/>
          <w:color w:val="000000" w:themeColor="text1"/>
        </w:rPr>
        <w:t>rajona</w:t>
      </w:r>
      <w:proofErr w:type="spellEnd"/>
      <w:r w:rsidR="00FE667E">
        <w:rPr>
          <w:rStyle w:val="FootnoteReference"/>
          <w:rFonts w:ascii="Book Antiqua" w:hAnsi="Book Antiqua"/>
          <w:b/>
          <w:color w:val="000000" w:themeColor="text1"/>
        </w:rPr>
        <w:footnoteReference w:id="6"/>
      </w:r>
      <w:r w:rsidR="003A12B7" w:rsidRPr="001A6616">
        <w:rPr>
          <w:rStyle w:val="shorttext"/>
          <w:rFonts w:ascii="Book Antiqua" w:hAnsi="Book Antiqua"/>
          <w:b/>
          <w:color w:val="000000" w:themeColor="text1"/>
        </w:rPr>
        <w:t xml:space="preserve">: </w:t>
      </w:r>
      <w:r w:rsidRPr="001A6616">
        <w:rPr>
          <w:rStyle w:val="shorttext"/>
          <w:rFonts w:ascii="Book Antiqua" w:hAnsi="Book Antiqua"/>
          <w:color w:val="000000" w:themeColor="text1"/>
        </w:rPr>
        <w:t xml:space="preserve">Bashkëpunimi ndër-rajonal dhe ndërkufitar do të lehtësohet nga mundësia e re që një rajon të përdorë pjesë të </w:t>
      </w:r>
      <w:proofErr w:type="spellStart"/>
      <w:r w:rsidRPr="001A6616">
        <w:rPr>
          <w:rStyle w:val="shorttext"/>
          <w:rFonts w:ascii="Book Antiqua" w:hAnsi="Book Antiqua"/>
          <w:color w:val="000000" w:themeColor="text1"/>
        </w:rPr>
        <w:t>alokimit</w:t>
      </w:r>
      <w:proofErr w:type="spellEnd"/>
      <w:r w:rsidRPr="001A6616">
        <w:rPr>
          <w:rStyle w:val="shorttext"/>
          <w:rFonts w:ascii="Book Antiqua" w:hAnsi="Book Antiqua"/>
          <w:color w:val="000000" w:themeColor="text1"/>
        </w:rPr>
        <w:t xml:space="preserve"> të vet për të financuar projekte kudo në Evropë së bashku me rajone të tjera.</w:t>
      </w:r>
      <w:r w:rsidR="003A12B7" w:rsidRPr="001A6616">
        <w:rPr>
          <w:rStyle w:val="shorttext"/>
          <w:rFonts w:ascii="Book Antiqua" w:hAnsi="Book Antiqua"/>
          <w:color w:val="000000" w:themeColor="text1"/>
        </w:rPr>
        <w:t xml:space="preserve"> </w:t>
      </w:r>
      <w:r w:rsidRPr="001A6616">
        <w:rPr>
          <w:rStyle w:val="shorttext"/>
          <w:rFonts w:ascii="Book Antiqua" w:hAnsi="Book Antiqua"/>
          <w:color w:val="000000" w:themeColor="text1"/>
        </w:rPr>
        <w:t>Brezi i ri i programeve të bashkëpunimit ndër-rajonal dhe ndërkufitar ("</w:t>
      </w:r>
      <w:proofErr w:type="spellStart"/>
      <w:r w:rsidRPr="001A6616">
        <w:rPr>
          <w:rStyle w:val="shorttext"/>
          <w:rFonts w:ascii="Book Antiqua" w:hAnsi="Book Antiqua"/>
          <w:color w:val="000000" w:themeColor="text1"/>
        </w:rPr>
        <w:t>Interreg</w:t>
      </w:r>
      <w:proofErr w:type="spellEnd"/>
      <w:r w:rsidRPr="001A6616">
        <w:rPr>
          <w:rStyle w:val="shorttext"/>
          <w:rFonts w:ascii="Book Antiqua" w:hAnsi="Book Antiqua"/>
          <w:color w:val="000000" w:themeColor="text1"/>
        </w:rPr>
        <w:t>") do t'i ndihmojë Shtetet Anëtare të kapërcejnë pengesat ndërkufitare dhe të zhvillojnë shërbime të përbashkëta.</w:t>
      </w:r>
      <w:r w:rsidR="003A12B7" w:rsidRPr="001A6616">
        <w:rPr>
          <w:rStyle w:val="shorttext"/>
          <w:rFonts w:ascii="Book Antiqua" w:hAnsi="Book Antiqua"/>
          <w:color w:val="000000" w:themeColor="text1"/>
        </w:rPr>
        <w:t xml:space="preserve"> </w:t>
      </w:r>
      <w:r w:rsidRPr="001A6616">
        <w:rPr>
          <w:rStyle w:val="shorttext"/>
          <w:rFonts w:ascii="Book Antiqua" w:hAnsi="Book Antiqua"/>
          <w:color w:val="000000" w:themeColor="text1"/>
        </w:rPr>
        <w:t>Duke u bazuar në një veprim pilot të suksesshëm nga 2014-2020, Komisioni propozon krijim</w:t>
      </w:r>
      <w:r w:rsidR="00360C68" w:rsidRPr="001A6616">
        <w:rPr>
          <w:rStyle w:val="shorttext"/>
          <w:rFonts w:ascii="Book Antiqua" w:hAnsi="Book Antiqua"/>
          <w:color w:val="000000" w:themeColor="text1"/>
        </w:rPr>
        <w:t xml:space="preserve">in e Investimeve </w:t>
      </w:r>
      <w:proofErr w:type="spellStart"/>
      <w:r w:rsidR="00360C68" w:rsidRPr="001A6616">
        <w:rPr>
          <w:rStyle w:val="shorttext"/>
          <w:rFonts w:ascii="Book Antiqua" w:hAnsi="Book Antiqua"/>
          <w:color w:val="000000" w:themeColor="text1"/>
        </w:rPr>
        <w:t>Inovative</w:t>
      </w:r>
      <w:proofErr w:type="spellEnd"/>
      <w:r w:rsidR="00360C68" w:rsidRPr="001A6616">
        <w:rPr>
          <w:rStyle w:val="shorttext"/>
          <w:rFonts w:ascii="Book Antiqua" w:hAnsi="Book Antiqua"/>
          <w:color w:val="000000" w:themeColor="text1"/>
        </w:rPr>
        <w:t xml:space="preserve"> Ndër</w:t>
      </w:r>
      <w:r w:rsidR="005C4ED2" w:rsidRPr="001A6616">
        <w:rPr>
          <w:rStyle w:val="shorttext"/>
          <w:rFonts w:ascii="Book Antiqua" w:hAnsi="Book Antiqua"/>
          <w:color w:val="000000" w:themeColor="text1"/>
        </w:rPr>
        <w:t>-</w:t>
      </w:r>
      <w:r w:rsidR="00360C68" w:rsidRPr="001A6616">
        <w:rPr>
          <w:rStyle w:val="shorttext"/>
          <w:rFonts w:ascii="Book Antiqua" w:hAnsi="Book Antiqua"/>
          <w:color w:val="000000" w:themeColor="text1"/>
        </w:rPr>
        <w:t>regjionale</w:t>
      </w:r>
      <w:r w:rsidRPr="001A6616">
        <w:rPr>
          <w:rStyle w:val="shorttext"/>
          <w:rFonts w:ascii="Book Antiqua" w:hAnsi="Book Antiqua"/>
          <w:color w:val="000000" w:themeColor="text1"/>
        </w:rPr>
        <w:t>. Rajoneve me specializim të zgjuar ’do t'u jepet më shumë mbështetje për ndërtimin e grupimeve pan-Evropiane në sektorë me përparësi siç janë të dhënat e mëdha, ekonomia rrethore, prodhimi i përparuar ose siguria në internet.</w:t>
      </w:r>
    </w:p>
    <w:p w:rsidR="003A12B7" w:rsidRPr="001A6616" w:rsidRDefault="00B56E29" w:rsidP="003834C9">
      <w:pPr>
        <w:spacing w:line="360" w:lineRule="auto"/>
        <w:jc w:val="both"/>
        <w:rPr>
          <w:rStyle w:val="shorttext"/>
          <w:rFonts w:ascii="Book Antiqua" w:hAnsi="Book Antiqua"/>
          <w:color w:val="000000" w:themeColor="text1"/>
        </w:rPr>
      </w:pPr>
      <w:r w:rsidRPr="001A6616">
        <w:rPr>
          <w:rStyle w:val="shorttext"/>
          <w:rFonts w:ascii="Book Antiqua" w:hAnsi="Book Antiqua"/>
          <w:b/>
          <w:color w:val="000000" w:themeColor="text1"/>
        </w:rPr>
        <w:t>Rregulla të përforcuara për kryerjen më të mirë të investimeve në BE</w:t>
      </w:r>
      <w:r w:rsidR="003A12B7" w:rsidRPr="001A6616">
        <w:rPr>
          <w:rStyle w:val="shorttext"/>
          <w:rFonts w:ascii="Book Antiqua" w:hAnsi="Book Antiqua"/>
          <w:b/>
          <w:color w:val="000000" w:themeColor="text1"/>
        </w:rPr>
        <w:t xml:space="preserve">: </w:t>
      </w:r>
      <w:r w:rsidRPr="001A6616">
        <w:rPr>
          <w:rStyle w:val="shorttext"/>
          <w:rFonts w:ascii="Book Antiqua" w:hAnsi="Book Antiqua"/>
          <w:color w:val="000000" w:themeColor="text1"/>
        </w:rPr>
        <w:t>Të gjitha programet do</w:t>
      </w:r>
      <w:r w:rsidR="003A12B7" w:rsidRPr="001A6616">
        <w:rPr>
          <w:rStyle w:val="shorttext"/>
          <w:rFonts w:ascii="Book Antiqua" w:hAnsi="Book Antiqua"/>
          <w:color w:val="000000" w:themeColor="text1"/>
        </w:rPr>
        <w:t xml:space="preserve"> të kenë akoma një kornizë të </w:t>
      </w:r>
      <w:proofErr w:type="spellStart"/>
      <w:r w:rsidR="003A12B7" w:rsidRPr="001A6616">
        <w:rPr>
          <w:rStyle w:val="shorttext"/>
          <w:rFonts w:ascii="Book Antiqua" w:hAnsi="Book Antiqua"/>
          <w:color w:val="000000" w:themeColor="text1"/>
        </w:rPr>
        <w:t>pë</w:t>
      </w:r>
      <w:r w:rsidRPr="001A6616">
        <w:rPr>
          <w:rStyle w:val="shorttext"/>
          <w:rFonts w:ascii="Book Antiqua" w:hAnsi="Book Antiqua"/>
          <w:color w:val="000000" w:themeColor="text1"/>
        </w:rPr>
        <w:t>rformancës</w:t>
      </w:r>
      <w:proofErr w:type="spellEnd"/>
      <w:r w:rsidRPr="001A6616">
        <w:rPr>
          <w:rStyle w:val="shorttext"/>
          <w:rFonts w:ascii="Book Antiqua" w:hAnsi="Book Antiqua"/>
          <w:color w:val="000000" w:themeColor="text1"/>
        </w:rPr>
        <w:t xml:space="preserve"> me objektiva të matshëm (numri i vendeve të punës të krijuara ose qasja shtesë në brez të gjerë). Kuadri i</w:t>
      </w:r>
      <w:r w:rsidR="003A12B7" w:rsidRPr="001A6616">
        <w:rPr>
          <w:rStyle w:val="shorttext"/>
          <w:rFonts w:ascii="Book Antiqua" w:hAnsi="Book Antiqua"/>
          <w:color w:val="000000" w:themeColor="text1"/>
        </w:rPr>
        <w:t xml:space="preserve"> ri prezanton një rishikim të </w:t>
      </w:r>
      <w:proofErr w:type="spellStart"/>
      <w:r w:rsidR="003A12B7" w:rsidRPr="001A6616">
        <w:rPr>
          <w:rStyle w:val="shorttext"/>
          <w:rFonts w:ascii="Book Antiqua" w:hAnsi="Book Antiqua"/>
          <w:color w:val="000000" w:themeColor="text1"/>
        </w:rPr>
        <w:t>pë</w:t>
      </w:r>
      <w:r w:rsidRPr="001A6616">
        <w:rPr>
          <w:rStyle w:val="shorttext"/>
          <w:rFonts w:ascii="Book Antiqua" w:hAnsi="Book Antiqua"/>
          <w:color w:val="000000" w:themeColor="text1"/>
        </w:rPr>
        <w:t>rformancës</w:t>
      </w:r>
      <w:proofErr w:type="spellEnd"/>
      <w:r w:rsidRPr="001A6616">
        <w:rPr>
          <w:rStyle w:val="shorttext"/>
          <w:rFonts w:ascii="Book Antiqua" w:hAnsi="Book Antiqua"/>
          <w:color w:val="000000" w:themeColor="text1"/>
        </w:rPr>
        <w:t xml:space="preserve"> vjetore, në formën e një dialogu politikash midis autoriteteve</w:t>
      </w:r>
      <w:r w:rsidR="00512B89" w:rsidRPr="001A6616">
        <w:rPr>
          <w:rStyle w:val="shorttext"/>
          <w:rFonts w:ascii="Book Antiqua" w:hAnsi="Book Antiqua"/>
          <w:color w:val="000000" w:themeColor="text1"/>
        </w:rPr>
        <w:t xml:space="preserve"> të programit dhe Komisionit. </w:t>
      </w:r>
      <w:proofErr w:type="spellStart"/>
      <w:r w:rsidR="00512B89" w:rsidRPr="001A6616">
        <w:rPr>
          <w:rStyle w:val="shorttext"/>
          <w:rFonts w:ascii="Book Antiqua" w:hAnsi="Book Antiqua"/>
          <w:color w:val="000000" w:themeColor="text1"/>
        </w:rPr>
        <w:t>Pë</w:t>
      </w:r>
      <w:r w:rsidRPr="001A6616">
        <w:rPr>
          <w:rStyle w:val="shorttext"/>
          <w:rFonts w:ascii="Book Antiqua" w:hAnsi="Book Antiqua"/>
          <w:color w:val="000000" w:themeColor="text1"/>
        </w:rPr>
        <w:t>rformanca</w:t>
      </w:r>
      <w:proofErr w:type="spellEnd"/>
      <w:r w:rsidRPr="001A6616">
        <w:rPr>
          <w:rStyle w:val="shorttext"/>
          <w:rFonts w:ascii="Book Antiqua" w:hAnsi="Book Antiqua"/>
          <w:color w:val="000000" w:themeColor="text1"/>
        </w:rPr>
        <w:t xml:space="preserve"> e programeve gjithashtu do të vlerësohet gjatë një rishikimi afatmesëm. Për arsye transparence, dhe kështu qytetarët mund të ndjekin përparimin e bërë, Shtetet Anëtare duhet të raportojnë të gjitha të dhënat e zbatimit çdo dy muaj dhe Platforma e të Dhënave të Hapura të Kohezionit do të azhurnohet automatikisht.</w:t>
      </w:r>
    </w:p>
    <w:p w:rsidR="006A7790" w:rsidRDefault="00B56E29" w:rsidP="00E03676">
      <w:pPr>
        <w:spacing w:line="360" w:lineRule="auto"/>
        <w:jc w:val="both"/>
        <w:rPr>
          <w:rStyle w:val="shorttext"/>
          <w:rFonts w:ascii="Book Antiqua" w:hAnsi="Book Antiqua"/>
          <w:b/>
          <w:color w:val="000000" w:themeColor="text1"/>
        </w:rPr>
      </w:pPr>
      <w:r w:rsidRPr="001A6616">
        <w:rPr>
          <w:rStyle w:val="shorttext"/>
          <w:rFonts w:ascii="Book Antiqua" w:hAnsi="Book Antiqua"/>
          <w:b/>
          <w:color w:val="000000" w:themeColor="text1"/>
        </w:rPr>
        <w:t>Një përdorim i shtuar i instrumenteve financiare</w:t>
      </w:r>
      <w:r w:rsidR="003A12B7" w:rsidRPr="001A6616">
        <w:rPr>
          <w:rStyle w:val="shorttext"/>
          <w:rFonts w:ascii="Book Antiqua" w:hAnsi="Book Antiqua"/>
          <w:b/>
          <w:color w:val="000000" w:themeColor="text1"/>
        </w:rPr>
        <w:t xml:space="preserve">: </w:t>
      </w:r>
      <w:r w:rsidR="00BE6EEC" w:rsidRPr="001A6616">
        <w:rPr>
          <w:rStyle w:val="shorttext"/>
          <w:rFonts w:ascii="Book Antiqua" w:hAnsi="Book Antiqua"/>
          <w:color w:val="000000" w:themeColor="text1"/>
        </w:rPr>
        <w:t>Grandët</w:t>
      </w:r>
      <w:r w:rsidRPr="001A6616">
        <w:rPr>
          <w:rStyle w:val="shorttext"/>
          <w:rFonts w:ascii="Book Antiqua" w:hAnsi="Book Antiqua"/>
          <w:color w:val="000000" w:themeColor="text1"/>
        </w:rPr>
        <w:t xml:space="preserve"> vetëm nuk mund të adresojnë boshllëqet e rëndësishme të investimeve. Ato mund të plotësohen në mënyrë efikase me instrumente financiare, të cilët kanë një efekt levë dhe janë më afër tregut. Mbi baza vullnetare, Shtetet Anëtare do të jenë në gjendje të transferojnë një pjesë të burimeve të tyre të Politikës së Kohezionit në fondin e ri, të menaxhuar nga qendra e </w:t>
      </w:r>
      <w:proofErr w:type="spellStart"/>
      <w:r w:rsidRPr="001A6616">
        <w:rPr>
          <w:rStyle w:val="shorttext"/>
          <w:rFonts w:ascii="Book Antiqua" w:hAnsi="Book Antiqua"/>
          <w:color w:val="000000" w:themeColor="text1"/>
        </w:rPr>
        <w:t>InvestEU</w:t>
      </w:r>
      <w:proofErr w:type="spellEnd"/>
      <w:r w:rsidRPr="001A6616">
        <w:rPr>
          <w:rStyle w:val="shorttext"/>
          <w:rFonts w:ascii="Book Antiqua" w:hAnsi="Book Antiqua"/>
          <w:color w:val="000000" w:themeColor="text1"/>
        </w:rPr>
        <w:t xml:space="preserve">, për </w:t>
      </w:r>
      <w:r w:rsidRPr="001A6616">
        <w:rPr>
          <w:rStyle w:val="shorttext"/>
          <w:rFonts w:ascii="Book Antiqua" w:hAnsi="Book Antiqua"/>
          <w:color w:val="000000" w:themeColor="text1"/>
        </w:rPr>
        <w:lastRenderedPageBreak/>
        <w:t xml:space="preserve">të hyrë në garancinë e dhënë nga buxheti i BE-së. Kombinimi i </w:t>
      </w:r>
      <w:r w:rsidR="00BE6EEC" w:rsidRPr="001A6616">
        <w:rPr>
          <w:rStyle w:val="shorttext"/>
          <w:rFonts w:ascii="Book Antiqua" w:hAnsi="Book Antiqua"/>
          <w:color w:val="000000" w:themeColor="text1"/>
        </w:rPr>
        <w:t>grandeve</w:t>
      </w:r>
      <w:r w:rsidRPr="001A6616">
        <w:rPr>
          <w:rStyle w:val="shorttext"/>
          <w:rFonts w:ascii="Book Antiqua" w:hAnsi="Book Antiqua"/>
          <w:color w:val="000000" w:themeColor="text1"/>
        </w:rPr>
        <w:t xml:space="preserve"> dhe instrumenteve financiare është bërë më i lehtë dhe korniza e re gjithashtu përfshin provizione të veçanta për të tërhequr më shumë kapital privat.</w:t>
      </w:r>
    </w:p>
    <w:p w:rsidR="00E03676" w:rsidRPr="006A7790" w:rsidRDefault="00E03676" w:rsidP="00E03676">
      <w:pPr>
        <w:spacing w:line="360" w:lineRule="auto"/>
        <w:jc w:val="both"/>
        <w:rPr>
          <w:rFonts w:ascii="Book Antiqua" w:hAnsi="Book Antiqua"/>
          <w:b/>
          <w:color w:val="000000" w:themeColor="text1"/>
        </w:rPr>
      </w:pPr>
      <w:r w:rsidRPr="001F635C">
        <w:rPr>
          <w:rFonts w:ascii="Book Antiqua" w:eastAsia="MS ??" w:hAnsi="Book Antiqua"/>
          <w:b/>
          <w:color w:val="222222"/>
          <w:sz w:val="28"/>
          <w:szCs w:val="28"/>
        </w:rPr>
        <w:t>Nomenklatura e njësive territoriale statistikore (NUTS-rajonet) sipas agjencisë statistikore evropiane-</w:t>
      </w:r>
    </w:p>
    <w:p w:rsidR="00E03676" w:rsidRPr="001F635C" w:rsidRDefault="00E03676" w:rsidP="00E03676">
      <w:pPr>
        <w:spacing w:line="360" w:lineRule="auto"/>
        <w:ind w:left="720"/>
        <w:jc w:val="both"/>
        <w:rPr>
          <w:rFonts w:ascii="Book Antiqua" w:eastAsia="MS ??" w:hAnsi="Book Antiqua"/>
          <w:b/>
          <w:color w:val="222222"/>
        </w:rPr>
      </w:pPr>
    </w:p>
    <w:p w:rsidR="00E03676" w:rsidRPr="00EA1539" w:rsidRDefault="00E03676" w:rsidP="00B23ABA">
      <w:pPr>
        <w:spacing w:line="360" w:lineRule="auto"/>
        <w:jc w:val="both"/>
        <w:rPr>
          <w:rFonts w:ascii="Book Antiqua" w:eastAsia="MS ??" w:hAnsi="Book Antiqua"/>
          <w:color w:val="222222"/>
        </w:rPr>
      </w:pPr>
      <w:r w:rsidRPr="00EA1539">
        <w:rPr>
          <w:rFonts w:ascii="Book Antiqua" w:eastAsia="MS ??" w:hAnsi="Book Antiqua"/>
          <w:color w:val="222222"/>
        </w:rPr>
        <w:t>Klasifikimi bëhet sipas nivelit NUTS (</w:t>
      </w:r>
      <w:proofErr w:type="spellStart"/>
      <w:r w:rsidRPr="00EA1539">
        <w:rPr>
          <w:rFonts w:ascii="Book Antiqua" w:eastAsia="MS ??" w:hAnsi="Book Antiqua"/>
          <w:color w:val="222222"/>
        </w:rPr>
        <w:t>Nomenclature</w:t>
      </w:r>
      <w:proofErr w:type="spellEnd"/>
      <w:r w:rsidRPr="00EA1539">
        <w:rPr>
          <w:rFonts w:ascii="Book Antiqua" w:eastAsia="MS ??" w:hAnsi="Book Antiqua"/>
          <w:color w:val="222222"/>
        </w:rPr>
        <w:t xml:space="preserve"> </w:t>
      </w:r>
      <w:proofErr w:type="spellStart"/>
      <w:r w:rsidRPr="00EA1539">
        <w:rPr>
          <w:rFonts w:ascii="Book Antiqua" w:eastAsia="MS ??" w:hAnsi="Book Antiqua"/>
          <w:color w:val="222222"/>
        </w:rPr>
        <w:t>of</w:t>
      </w:r>
      <w:proofErr w:type="spellEnd"/>
      <w:r w:rsidRPr="00EA1539">
        <w:rPr>
          <w:rFonts w:ascii="Book Antiqua" w:eastAsia="MS ??" w:hAnsi="Book Antiqua"/>
          <w:color w:val="222222"/>
        </w:rPr>
        <w:t xml:space="preserve"> territorial </w:t>
      </w:r>
      <w:proofErr w:type="spellStart"/>
      <w:r w:rsidRPr="00EA1539">
        <w:rPr>
          <w:rFonts w:ascii="Book Antiqua" w:eastAsia="MS ??" w:hAnsi="Book Antiqua"/>
          <w:color w:val="222222"/>
        </w:rPr>
        <w:t>Units</w:t>
      </w:r>
      <w:proofErr w:type="spellEnd"/>
      <w:r w:rsidRPr="00EA1539">
        <w:rPr>
          <w:rFonts w:ascii="Book Antiqua" w:eastAsia="MS ??" w:hAnsi="Book Antiqua"/>
          <w:color w:val="222222"/>
        </w:rPr>
        <w:t xml:space="preserve"> </w:t>
      </w:r>
      <w:proofErr w:type="spellStart"/>
      <w:r w:rsidRPr="00EA1539">
        <w:rPr>
          <w:rFonts w:ascii="Book Antiqua" w:eastAsia="MS ??" w:hAnsi="Book Antiqua"/>
          <w:color w:val="222222"/>
        </w:rPr>
        <w:t>for</w:t>
      </w:r>
      <w:proofErr w:type="spellEnd"/>
      <w:r w:rsidRPr="00EA1539">
        <w:rPr>
          <w:rFonts w:ascii="Book Antiqua" w:eastAsia="MS ??" w:hAnsi="Book Antiqua"/>
          <w:color w:val="222222"/>
        </w:rPr>
        <w:t xml:space="preserve"> </w:t>
      </w:r>
      <w:proofErr w:type="spellStart"/>
      <w:r w:rsidRPr="00EA1539">
        <w:rPr>
          <w:rFonts w:ascii="Book Antiqua" w:eastAsia="MS ??" w:hAnsi="Book Antiqua"/>
          <w:color w:val="222222"/>
        </w:rPr>
        <w:t>Statistics</w:t>
      </w:r>
      <w:proofErr w:type="spellEnd"/>
      <w:r w:rsidRPr="00EA1539">
        <w:rPr>
          <w:rFonts w:ascii="Book Antiqua" w:eastAsia="MS ??" w:hAnsi="Book Antiqua"/>
          <w:color w:val="222222"/>
        </w:rPr>
        <w:t xml:space="preserve"> - Nomenklatura e Njësive Territoriale për Statistika) i cili është një sistem hierarkik për të drejtuar dhe orientuar territorin në aspektin ekonomik të BE-së për qëllime të: </w:t>
      </w:r>
    </w:p>
    <w:p w:rsidR="00E03676" w:rsidRPr="00EA1539" w:rsidRDefault="00E03676" w:rsidP="00E03676">
      <w:pPr>
        <w:pStyle w:val="ListParagraph"/>
        <w:numPr>
          <w:ilvl w:val="0"/>
          <w:numId w:val="30"/>
        </w:numPr>
        <w:spacing w:line="360" w:lineRule="auto"/>
        <w:jc w:val="both"/>
        <w:rPr>
          <w:rFonts w:ascii="Book Antiqua" w:eastAsia="MS ??" w:hAnsi="Book Antiqua"/>
          <w:color w:val="222222"/>
        </w:rPr>
      </w:pPr>
      <w:r w:rsidRPr="00EA1539">
        <w:rPr>
          <w:rFonts w:ascii="Book Antiqua" w:eastAsia="MS ??" w:hAnsi="Book Antiqua"/>
          <w:color w:val="222222"/>
        </w:rPr>
        <w:t>Mbledhjes, zhvillimi dhe harmonizimi i regjioneve statistikore të Evropës;</w:t>
      </w:r>
    </w:p>
    <w:p w:rsidR="00E03676" w:rsidRPr="00EA1539" w:rsidRDefault="00E03676" w:rsidP="00E03676">
      <w:pPr>
        <w:spacing w:line="360" w:lineRule="auto"/>
        <w:ind w:left="720"/>
        <w:jc w:val="both"/>
        <w:rPr>
          <w:rFonts w:ascii="Book Antiqua" w:eastAsia="MS ??" w:hAnsi="Book Antiqua"/>
          <w:color w:val="222222"/>
        </w:rPr>
      </w:pPr>
      <w:r w:rsidRPr="00EA1539">
        <w:rPr>
          <w:rFonts w:ascii="Book Antiqua" w:eastAsia="MS ??" w:hAnsi="Book Antiqua"/>
          <w:color w:val="222222"/>
        </w:rPr>
        <w:t>Analizës socio-ekonomike e regjionit</w:t>
      </w:r>
      <w:r>
        <w:rPr>
          <w:rFonts w:ascii="Book Antiqua" w:eastAsia="MS ??" w:hAnsi="Book Antiqua"/>
          <w:color w:val="222222"/>
        </w:rPr>
        <w:t xml:space="preserve"> </w:t>
      </w:r>
      <w:r w:rsidRPr="00EA1539">
        <w:rPr>
          <w:rFonts w:ascii="Book Antiqua" w:eastAsia="MS ??" w:hAnsi="Book Antiqua"/>
          <w:color w:val="222222"/>
        </w:rPr>
        <w:t>:</w:t>
      </w:r>
    </w:p>
    <w:p w:rsidR="00E03676" w:rsidRPr="00EA1539" w:rsidRDefault="00E03676" w:rsidP="00E03676">
      <w:pPr>
        <w:spacing w:line="360" w:lineRule="auto"/>
        <w:ind w:left="720"/>
        <w:jc w:val="both"/>
        <w:rPr>
          <w:rFonts w:ascii="Book Antiqua" w:eastAsia="MS ??" w:hAnsi="Book Antiqua"/>
          <w:color w:val="222222"/>
        </w:rPr>
      </w:pPr>
      <w:r>
        <w:rPr>
          <w:rFonts w:ascii="Book Antiqua" w:eastAsia="MS ??" w:hAnsi="Book Antiqua"/>
          <w:color w:val="222222"/>
        </w:rPr>
        <w:t>-</w:t>
      </w:r>
      <w:r w:rsidRPr="00EA1539">
        <w:rPr>
          <w:rFonts w:ascii="Book Antiqua" w:eastAsia="MS ??" w:hAnsi="Book Antiqua"/>
          <w:color w:val="222222"/>
        </w:rPr>
        <w:t>NUTS 1: regjionet e mëdha socio-ekonomike</w:t>
      </w:r>
      <w:r w:rsidR="00FE667E">
        <w:rPr>
          <w:rStyle w:val="FootnoteReference"/>
          <w:rFonts w:ascii="Book Antiqua" w:eastAsia="MS ??" w:hAnsi="Book Antiqua"/>
          <w:color w:val="222222"/>
        </w:rPr>
        <w:footnoteReference w:id="7"/>
      </w:r>
    </w:p>
    <w:p w:rsidR="00E03676" w:rsidRPr="00EA1539" w:rsidRDefault="00E03676" w:rsidP="00E03676">
      <w:pPr>
        <w:spacing w:line="360" w:lineRule="auto"/>
        <w:ind w:left="720"/>
        <w:jc w:val="both"/>
        <w:rPr>
          <w:rFonts w:ascii="Book Antiqua" w:eastAsia="MS ??" w:hAnsi="Book Antiqua"/>
          <w:color w:val="222222"/>
        </w:rPr>
      </w:pPr>
      <w:r>
        <w:rPr>
          <w:rFonts w:ascii="Book Antiqua" w:eastAsia="MS ??" w:hAnsi="Book Antiqua"/>
          <w:color w:val="222222"/>
        </w:rPr>
        <w:t>-</w:t>
      </w:r>
      <w:r w:rsidRPr="00EA1539">
        <w:rPr>
          <w:rFonts w:ascii="Book Antiqua" w:eastAsia="MS ??" w:hAnsi="Book Antiqua"/>
          <w:color w:val="222222"/>
        </w:rPr>
        <w:t>NUTS 2: regjionet bazike për aplikimin  e politikave regjionale</w:t>
      </w:r>
    </w:p>
    <w:p w:rsidR="00E03676" w:rsidRDefault="00E03676" w:rsidP="00E03676">
      <w:pPr>
        <w:spacing w:line="360" w:lineRule="auto"/>
        <w:ind w:left="720"/>
        <w:jc w:val="both"/>
        <w:rPr>
          <w:rFonts w:ascii="Book Antiqua" w:eastAsia="MS ??" w:hAnsi="Book Antiqua"/>
          <w:color w:val="222222"/>
        </w:rPr>
      </w:pPr>
      <w:r>
        <w:rPr>
          <w:rFonts w:ascii="Book Antiqua" w:eastAsia="MS ??" w:hAnsi="Book Antiqua"/>
          <w:color w:val="222222"/>
        </w:rPr>
        <w:t>-</w:t>
      </w:r>
      <w:r w:rsidRPr="00EA1539">
        <w:rPr>
          <w:rFonts w:ascii="Book Antiqua" w:eastAsia="MS ??" w:hAnsi="Book Antiqua"/>
          <w:color w:val="222222"/>
        </w:rPr>
        <w:t>NUTS 3: regjionet e vogla për qëllime specifike</w:t>
      </w:r>
      <w:r>
        <w:rPr>
          <w:rFonts w:ascii="Book Antiqua" w:eastAsia="MS ??" w:hAnsi="Book Antiqua"/>
          <w:color w:val="222222"/>
        </w:rPr>
        <w:t>.</w:t>
      </w:r>
    </w:p>
    <w:p w:rsidR="00E03676" w:rsidRDefault="00E03676" w:rsidP="00E03676">
      <w:pPr>
        <w:spacing w:line="360" w:lineRule="auto"/>
        <w:ind w:left="720"/>
        <w:jc w:val="both"/>
        <w:rPr>
          <w:rFonts w:ascii="Book Antiqua" w:eastAsia="MS ??" w:hAnsi="Book Antiqua"/>
          <w:color w:val="222222"/>
        </w:rPr>
      </w:pPr>
    </w:p>
    <w:tbl>
      <w:tblPr>
        <w:tblpPr w:leftFromText="180" w:rightFromText="180" w:vertAnchor="text" w:horzAnchor="page" w:tblpX="1999" w:tblpY="94"/>
        <w:tblW w:w="9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307"/>
        <w:gridCol w:w="4118"/>
        <w:gridCol w:w="4010"/>
      </w:tblGrid>
      <w:tr w:rsidR="00E03676" w:rsidRPr="009C4FF6" w:rsidTr="00EB17F1">
        <w:trPr>
          <w:trHeight w:hRule="exact" w:val="346"/>
        </w:trPr>
        <w:tc>
          <w:tcPr>
            <w:tcW w:w="1307" w:type="dxa"/>
            <w:tcBorders>
              <w:top w:val="single" w:sz="8" w:space="0" w:color="000000"/>
              <w:left w:val="single" w:sz="8" w:space="0" w:color="000000"/>
              <w:bottom w:val="single" w:sz="18" w:space="0" w:color="000000"/>
              <w:right w:val="single" w:sz="8" w:space="0" w:color="000000"/>
            </w:tcBorders>
            <w:shd w:val="clear" w:color="auto" w:fill="auto"/>
            <w:hideMark/>
          </w:tcPr>
          <w:p w:rsidR="00E03676" w:rsidRPr="009C4FF6" w:rsidRDefault="00E03676" w:rsidP="00EB17F1">
            <w:pPr>
              <w:spacing w:line="360" w:lineRule="auto"/>
              <w:rPr>
                <w:rFonts w:eastAsia="Times New Roman"/>
                <w:b/>
                <w:bCs/>
                <w:szCs w:val="22"/>
              </w:rPr>
            </w:pPr>
            <w:r w:rsidRPr="009C4FF6">
              <w:rPr>
                <w:rFonts w:eastAsia="Times New Roman"/>
                <w:b/>
                <w:bCs/>
                <w:color w:val="000000"/>
                <w:kern w:val="24"/>
                <w:szCs w:val="22"/>
              </w:rPr>
              <w:t>NUTS</w:t>
            </w:r>
          </w:p>
        </w:tc>
        <w:tc>
          <w:tcPr>
            <w:tcW w:w="4118" w:type="dxa"/>
            <w:tcBorders>
              <w:top w:val="single" w:sz="8" w:space="0" w:color="000000"/>
              <w:left w:val="single" w:sz="8" w:space="0" w:color="000000"/>
              <w:bottom w:val="single" w:sz="18" w:space="0" w:color="000000"/>
              <w:right w:val="single" w:sz="8" w:space="0" w:color="000000"/>
            </w:tcBorders>
            <w:shd w:val="clear" w:color="auto" w:fill="auto"/>
            <w:hideMark/>
          </w:tcPr>
          <w:p w:rsidR="00E03676" w:rsidRPr="009C4FF6" w:rsidRDefault="00E03676" w:rsidP="00EB17F1">
            <w:pPr>
              <w:spacing w:line="360" w:lineRule="auto"/>
              <w:jc w:val="center"/>
              <w:rPr>
                <w:rFonts w:eastAsia="Times New Roman"/>
                <w:b/>
                <w:bCs/>
                <w:szCs w:val="22"/>
              </w:rPr>
            </w:pPr>
            <w:r w:rsidRPr="009C4FF6">
              <w:rPr>
                <w:rFonts w:eastAsia="Times New Roman"/>
                <w:b/>
                <w:bCs/>
                <w:color w:val="000000"/>
                <w:kern w:val="24"/>
                <w:szCs w:val="22"/>
              </w:rPr>
              <w:t>NUMRI I BANOREVE (</w:t>
            </w:r>
            <w:proofErr w:type="spellStart"/>
            <w:r w:rsidRPr="009C4FF6">
              <w:rPr>
                <w:rFonts w:eastAsia="Times New Roman"/>
                <w:b/>
                <w:bCs/>
                <w:color w:val="000000"/>
                <w:kern w:val="24"/>
                <w:szCs w:val="22"/>
              </w:rPr>
              <w:t>min</w:t>
            </w:r>
            <w:proofErr w:type="spellEnd"/>
            <w:r w:rsidRPr="009C4FF6">
              <w:rPr>
                <w:rFonts w:eastAsia="Times New Roman"/>
                <w:b/>
                <w:bCs/>
                <w:color w:val="000000"/>
                <w:kern w:val="24"/>
                <w:szCs w:val="22"/>
              </w:rPr>
              <w:t xml:space="preserve">) </w:t>
            </w:r>
          </w:p>
        </w:tc>
        <w:tc>
          <w:tcPr>
            <w:tcW w:w="4010" w:type="dxa"/>
            <w:tcBorders>
              <w:top w:val="single" w:sz="8" w:space="0" w:color="000000"/>
              <w:left w:val="single" w:sz="8" w:space="0" w:color="000000"/>
              <w:bottom w:val="single" w:sz="18" w:space="0" w:color="000000"/>
              <w:right w:val="single" w:sz="8" w:space="0" w:color="000000"/>
            </w:tcBorders>
            <w:shd w:val="clear" w:color="auto" w:fill="auto"/>
            <w:hideMark/>
          </w:tcPr>
          <w:p w:rsidR="00E03676" w:rsidRPr="009C4FF6" w:rsidRDefault="00E03676" w:rsidP="00EB17F1">
            <w:pPr>
              <w:spacing w:line="360" w:lineRule="auto"/>
              <w:jc w:val="center"/>
              <w:rPr>
                <w:rFonts w:eastAsia="Times New Roman"/>
                <w:b/>
                <w:bCs/>
                <w:szCs w:val="22"/>
              </w:rPr>
            </w:pPr>
            <w:r w:rsidRPr="009C4FF6">
              <w:rPr>
                <w:rFonts w:eastAsia="Times New Roman"/>
                <w:b/>
                <w:bCs/>
                <w:color w:val="000000"/>
                <w:kern w:val="24"/>
                <w:szCs w:val="22"/>
              </w:rPr>
              <w:t>NUMRI I BANORËVE (</w:t>
            </w:r>
            <w:proofErr w:type="spellStart"/>
            <w:r w:rsidRPr="009C4FF6">
              <w:rPr>
                <w:rFonts w:eastAsia="Times New Roman"/>
                <w:b/>
                <w:bCs/>
                <w:color w:val="000000"/>
                <w:kern w:val="24"/>
                <w:szCs w:val="22"/>
              </w:rPr>
              <w:t>max</w:t>
            </w:r>
            <w:proofErr w:type="spellEnd"/>
            <w:r w:rsidRPr="009C4FF6">
              <w:rPr>
                <w:rFonts w:eastAsia="Times New Roman"/>
                <w:b/>
                <w:bCs/>
                <w:color w:val="000000"/>
                <w:kern w:val="24"/>
                <w:szCs w:val="22"/>
              </w:rPr>
              <w:t xml:space="preserve">) </w:t>
            </w:r>
          </w:p>
        </w:tc>
      </w:tr>
      <w:tr w:rsidR="00E03676" w:rsidRPr="009C4FF6" w:rsidTr="00EB17F1">
        <w:trPr>
          <w:trHeight w:hRule="exact" w:val="346"/>
        </w:trPr>
        <w:tc>
          <w:tcPr>
            <w:tcW w:w="1307" w:type="dxa"/>
            <w:tcBorders>
              <w:top w:val="single" w:sz="8" w:space="0" w:color="000000"/>
              <w:left w:val="single" w:sz="8" w:space="0" w:color="000000"/>
              <w:bottom w:val="single" w:sz="8" w:space="0" w:color="000000"/>
              <w:right w:val="single" w:sz="8" w:space="0" w:color="000000"/>
            </w:tcBorders>
            <w:shd w:val="clear" w:color="auto" w:fill="C0C0C0"/>
            <w:hideMark/>
          </w:tcPr>
          <w:p w:rsidR="00E03676" w:rsidRPr="009C4FF6" w:rsidRDefault="00E03676" w:rsidP="00EB17F1">
            <w:pPr>
              <w:spacing w:line="360" w:lineRule="auto"/>
              <w:jc w:val="center"/>
              <w:rPr>
                <w:rFonts w:eastAsia="Times New Roman"/>
                <w:b/>
                <w:bCs/>
                <w:szCs w:val="22"/>
              </w:rPr>
            </w:pPr>
            <w:r w:rsidRPr="009C4FF6">
              <w:rPr>
                <w:rFonts w:eastAsia="Times New Roman"/>
                <w:b/>
                <w:bCs/>
                <w:color w:val="000000"/>
                <w:kern w:val="24"/>
                <w:szCs w:val="22"/>
              </w:rPr>
              <w:t xml:space="preserve">1 </w:t>
            </w:r>
          </w:p>
        </w:tc>
        <w:tc>
          <w:tcPr>
            <w:tcW w:w="4118" w:type="dxa"/>
            <w:tcBorders>
              <w:top w:val="single" w:sz="8" w:space="0" w:color="000000"/>
              <w:left w:val="single" w:sz="8" w:space="0" w:color="000000"/>
              <w:bottom w:val="single" w:sz="8" w:space="0" w:color="000000"/>
              <w:right w:val="single" w:sz="8" w:space="0" w:color="000000"/>
            </w:tcBorders>
            <w:shd w:val="clear" w:color="auto" w:fill="C0C0C0"/>
            <w:hideMark/>
          </w:tcPr>
          <w:p w:rsidR="00E03676" w:rsidRPr="009C4FF6" w:rsidRDefault="00E03676" w:rsidP="00EB17F1">
            <w:pPr>
              <w:spacing w:line="360" w:lineRule="auto"/>
              <w:jc w:val="center"/>
              <w:rPr>
                <w:rFonts w:eastAsia="Times New Roman"/>
                <w:szCs w:val="22"/>
              </w:rPr>
            </w:pPr>
            <w:r w:rsidRPr="009C4FF6">
              <w:rPr>
                <w:rFonts w:eastAsia="Times New Roman"/>
                <w:color w:val="000000"/>
                <w:kern w:val="24"/>
                <w:szCs w:val="22"/>
              </w:rPr>
              <w:t xml:space="preserve">3.000.000 </w:t>
            </w:r>
          </w:p>
        </w:tc>
        <w:tc>
          <w:tcPr>
            <w:tcW w:w="4010" w:type="dxa"/>
            <w:tcBorders>
              <w:top w:val="single" w:sz="8" w:space="0" w:color="000000"/>
              <w:left w:val="single" w:sz="8" w:space="0" w:color="000000"/>
              <w:bottom w:val="single" w:sz="8" w:space="0" w:color="000000"/>
              <w:right w:val="single" w:sz="8" w:space="0" w:color="000000"/>
            </w:tcBorders>
            <w:shd w:val="clear" w:color="auto" w:fill="C0C0C0"/>
            <w:hideMark/>
          </w:tcPr>
          <w:p w:rsidR="00E03676" w:rsidRPr="009C4FF6" w:rsidRDefault="00E03676" w:rsidP="00EB17F1">
            <w:pPr>
              <w:spacing w:line="360" w:lineRule="auto"/>
              <w:jc w:val="center"/>
              <w:rPr>
                <w:rFonts w:eastAsia="Times New Roman"/>
                <w:szCs w:val="22"/>
              </w:rPr>
            </w:pPr>
            <w:r w:rsidRPr="009C4FF6">
              <w:rPr>
                <w:rFonts w:eastAsia="Times New Roman"/>
                <w:color w:val="000000"/>
                <w:kern w:val="24"/>
                <w:szCs w:val="22"/>
              </w:rPr>
              <w:t xml:space="preserve">7.000.000 </w:t>
            </w:r>
          </w:p>
        </w:tc>
      </w:tr>
      <w:tr w:rsidR="00E03676" w:rsidRPr="009C4FF6" w:rsidTr="00EB17F1">
        <w:trPr>
          <w:trHeight w:hRule="exact" w:val="346"/>
        </w:trPr>
        <w:tc>
          <w:tcPr>
            <w:tcW w:w="1307" w:type="dxa"/>
            <w:tcBorders>
              <w:top w:val="single" w:sz="8" w:space="0" w:color="000000"/>
              <w:left w:val="single" w:sz="8" w:space="0" w:color="000000"/>
              <w:bottom w:val="single" w:sz="8" w:space="0" w:color="000000"/>
              <w:right w:val="single" w:sz="8" w:space="0" w:color="000000"/>
            </w:tcBorders>
            <w:shd w:val="clear" w:color="auto" w:fill="auto"/>
            <w:hideMark/>
          </w:tcPr>
          <w:p w:rsidR="00E03676" w:rsidRPr="009C4FF6" w:rsidRDefault="00E03676" w:rsidP="00EB17F1">
            <w:pPr>
              <w:spacing w:line="360" w:lineRule="auto"/>
              <w:jc w:val="center"/>
              <w:rPr>
                <w:rFonts w:eastAsia="Times New Roman"/>
                <w:b/>
                <w:bCs/>
                <w:szCs w:val="22"/>
              </w:rPr>
            </w:pPr>
            <w:r w:rsidRPr="009C4FF6">
              <w:rPr>
                <w:rFonts w:eastAsia="Times New Roman"/>
                <w:b/>
                <w:bCs/>
                <w:color w:val="000000"/>
                <w:kern w:val="24"/>
                <w:szCs w:val="22"/>
              </w:rPr>
              <w:t xml:space="preserve">2 </w:t>
            </w:r>
          </w:p>
        </w:tc>
        <w:tc>
          <w:tcPr>
            <w:tcW w:w="4118" w:type="dxa"/>
            <w:tcBorders>
              <w:top w:val="single" w:sz="8" w:space="0" w:color="000000"/>
              <w:left w:val="single" w:sz="8" w:space="0" w:color="000000"/>
              <w:bottom w:val="single" w:sz="8" w:space="0" w:color="000000"/>
              <w:right w:val="single" w:sz="8" w:space="0" w:color="000000"/>
            </w:tcBorders>
            <w:shd w:val="clear" w:color="auto" w:fill="auto"/>
            <w:hideMark/>
          </w:tcPr>
          <w:p w:rsidR="00E03676" w:rsidRPr="009C4FF6" w:rsidRDefault="00E03676" w:rsidP="00EB17F1">
            <w:pPr>
              <w:spacing w:line="360" w:lineRule="auto"/>
              <w:jc w:val="center"/>
              <w:rPr>
                <w:rFonts w:eastAsia="Times New Roman"/>
                <w:szCs w:val="22"/>
              </w:rPr>
            </w:pPr>
            <w:r w:rsidRPr="009C4FF6">
              <w:rPr>
                <w:rFonts w:eastAsia="Times New Roman"/>
                <w:color w:val="000000"/>
                <w:kern w:val="24"/>
                <w:szCs w:val="22"/>
              </w:rPr>
              <w:t xml:space="preserve">800.000 </w:t>
            </w:r>
          </w:p>
        </w:tc>
        <w:tc>
          <w:tcPr>
            <w:tcW w:w="4010" w:type="dxa"/>
            <w:tcBorders>
              <w:top w:val="single" w:sz="8" w:space="0" w:color="000000"/>
              <w:left w:val="single" w:sz="8" w:space="0" w:color="000000"/>
              <w:bottom w:val="single" w:sz="8" w:space="0" w:color="000000"/>
              <w:right w:val="single" w:sz="8" w:space="0" w:color="000000"/>
            </w:tcBorders>
            <w:shd w:val="clear" w:color="auto" w:fill="auto"/>
            <w:hideMark/>
          </w:tcPr>
          <w:p w:rsidR="00E03676" w:rsidRPr="009C4FF6" w:rsidRDefault="00E03676" w:rsidP="00EB17F1">
            <w:pPr>
              <w:spacing w:line="360" w:lineRule="auto"/>
              <w:jc w:val="center"/>
              <w:rPr>
                <w:rFonts w:eastAsia="Times New Roman"/>
                <w:szCs w:val="22"/>
              </w:rPr>
            </w:pPr>
            <w:r w:rsidRPr="009C4FF6">
              <w:rPr>
                <w:rFonts w:eastAsia="Times New Roman"/>
                <w:color w:val="000000"/>
                <w:kern w:val="24"/>
                <w:szCs w:val="22"/>
              </w:rPr>
              <w:t xml:space="preserve">3.000.000 </w:t>
            </w:r>
          </w:p>
        </w:tc>
      </w:tr>
      <w:tr w:rsidR="00E03676" w:rsidRPr="009C4FF6" w:rsidTr="00EB17F1">
        <w:trPr>
          <w:trHeight w:hRule="exact" w:val="516"/>
        </w:trPr>
        <w:tc>
          <w:tcPr>
            <w:tcW w:w="1307" w:type="dxa"/>
            <w:tcBorders>
              <w:top w:val="single" w:sz="8" w:space="0" w:color="000000"/>
              <w:left w:val="single" w:sz="8" w:space="0" w:color="000000"/>
              <w:bottom w:val="single" w:sz="8" w:space="0" w:color="000000"/>
              <w:right w:val="single" w:sz="8" w:space="0" w:color="000000"/>
            </w:tcBorders>
            <w:shd w:val="clear" w:color="auto" w:fill="C0C0C0"/>
            <w:hideMark/>
          </w:tcPr>
          <w:p w:rsidR="00E03676" w:rsidRPr="009C4FF6" w:rsidRDefault="00E03676" w:rsidP="00EB17F1">
            <w:pPr>
              <w:spacing w:line="360" w:lineRule="auto"/>
              <w:jc w:val="center"/>
              <w:rPr>
                <w:rFonts w:eastAsia="Times New Roman"/>
                <w:b/>
                <w:bCs/>
                <w:szCs w:val="22"/>
              </w:rPr>
            </w:pPr>
            <w:r w:rsidRPr="009C4FF6">
              <w:rPr>
                <w:rFonts w:eastAsia="Times New Roman"/>
                <w:b/>
                <w:bCs/>
                <w:color w:val="000000"/>
                <w:kern w:val="24"/>
                <w:szCs w:val="22"/>
              </w:rPr>
              <w:t xml:space="preserve">3 </w:t>
            </w:r>
          </w:p>
        </w:tc>
        <w:tc>
          <w:tcPr>
            <w:tcW w:w="4118" w:type="dxa"/>
            <w:tcBorders>
              <w:top w:val="single" w:sz="8" w:space="0" w:color="000000"/>
              <w:left w:val="single" w:sz="8" w:space="0" w:color="000000"/>
              <w:bottom w:val="single" w:sz="8" w:space="0" w:color="000000"/>
              <w:right w:val="single" w:sz="8" w:space="0" w:color="000000"/>
            </w:tcBorders>
            <w:shd w:val="clear" w:color="auto" w:fill="C0C0C0"/>
            <w:hideMark/>
          </w:tcPr>
          <w:p w:rsidR="00E03676" w:rsidRPr="009C4FF6" w:rsidRDefault="00E03676" w:rsidP="00EB17F1">
            <w:pPr>
              <w:spacing w:line="360" w:lineRule="auto"/>
              <w:jc w:val="center"/>
              <w:rPr>
                <w:rFonts w:eastAsia="Times New Roman"/>
                <w:szCs w:val="22"/>
              </w:rPr>
            </w:pPr>
            <w:r w:rsidRPr="009C4FF6">
              <w:rPr>
                <w:rFonts w:eastAsia="Times New Roman"/>
                <w:color w:val="000000"/>
                <w:kern w:val="24"/>
                <w:szCs w:val="22"/>
              </w:rPr>
              <w:t xml:space="preserve">150.000 </w:t>
            </w:r>
          </w:p>
        </w:tc>
        <w:tc>
          <w:tcPr>
            <w:tcW w:w="4010" w:type="dxa"/>
            <w:tcBorders>
              <w:top w:val="single" w:sz="8" w:space="0" w:color="000000"/>
              <w:left w:val="single" w:sz="8" w:space="0" w:color="000000"/>
              <w:bottom w:val="single" w:sz="8" w:space="0" w:color="000000"/>
              <w:right w:val="single" w:sz="8" w:space="0" w:color="000000"/>
            </w:tcBorders>
            <w:shd w:val="clear" w:color="auto" w:fill="C0C0C0"/>
            <w:hideMark/>
          </w:tcPr>
          <w:p w:rsidR="00E03676" w:rsidRPr="009C4FF6" w:rsidRDefault="00E03676" w:rsidP="00EB17F1">
            <w:pPr>
              <w:spacing w:line="360" w:lineRule="auto"/>
              <w:jc w:val="center"/>
              <w:rPr>
                <w:rFonts w:eastAsia="Times New Roman"/>
                <w:szCs w:val="22"/>
              </w:rPr>
            </w:pPr>
            <w:r w:rsidRPr="009C4FF6">
              <w:rPr>
                <w:rFonts w:eastAsia="Times New Roman"/>
                <w:color w:val="000000"/>
                <w:kern w:val="24"/>
                <w:szCs w:val="22"/>
              </w:rPr>
              <w:t xml:space="preserve">800.000 </w:t>
            </w:r>
          </w:p>
        </w:tc>
      </w:tr>
    </w:tbl>
    <w:p w:rsidR="00E03676" w:rsidRPr="00665581" w:rsidRDefault="00463E5C" w:rsidP="00E03676">
      <w:pPr>
        <w:spacing w:line="360" w:lineRule="auto"/>
        <w:ind w:left="720"/>
        <w:jc w:val="both"/>
        <w:rPr>
          <w:rFonts w:ascii="Book Antiqua" w:eastAsia="MS ??" w:hAnsi="Book Antiqua"/>
          <w:color w:val="222222"/>
        </w:rPr>
      </w:pPr>
      <w:r>
        <w:rPr>
          <w:rFonts w:ascii="Book Antiqua" w:eastAsia="MS ??" w:hAnsi="Book Antiqua"/>
          <w:color w:val="222222"/>
        </w:rPr>
        <w:t xml:space="preserve"> </w:t>
      </w:r>
      <w:r w:rsidR="00E03676">
        <w:rPr>
          <w:rFonts w:ascii="Book Antiqua" w:eastAsia="MS ??" w:hAnsi="Book Antiqua"/>
          <w:color w:val="222222"/>
        </w:rPr>
        <w:t xml:space="preserve"> </w:t>
      </w:r>
    </w:p>
    <w:p w:rsidR="00690A02" w:rsidRDefault="00690A02" w:rsidP="000E274B">
      <w:pPr>
        <w:jc w:val="both"/>
        <w:rPr>
          <w:rFonts w:ascii="Book Antiqua" w:hAnsi="Book Antiqua"/>
          <w:b/>
          <w:sz w:val="28"/>
          <w:szCs w:val="28"/>
        </w:rPr>
      </w:pPr>
    </w:p>
    <w:p w:rsidR="0000583B" w:rsidRPr="001A6616" w:rsidRDefault="0007566B" w:rsidP="000E274B">
      <w:pPr>
        <w:jc w:val="both"/>
        <w:rPr>
          <w:rFonts w:ascii="Book Antiqua" w:hAnsi="Book Antiqua"/>
          <w:b/>
          <w:color w:val="0070C0"/>
          <w:sz w:val="28"/>
          <w:szCs w:val="28"/>
        </w:rPr>
      </w:pPr>
      <w:r w:rsidRPr="001A6616">
        <w:rPr>
          <w:rFonts w:ascii="Book Antiqua" w:hAnsi="Book Antiqua"/>
          <w:b/>
          <w:sz w:val="28"/>
          <w:szCs w:val="28"/>
        </w:rPr>
        <w:t>Mundësitë e Kosovës për përf</w:t>
      </w:r>
      <w:r w:rsidR="0063661D" w:rsidRPr="001A6616">
        <w:rPr>
          <w:rFonts w:ascii="Book Antiqua" w:hAnsi="Book Antiqua"/>
          <w:b/>
          <w:sz w:val="28"/>
          <w:szCs w:val="28"/>
        </w:rPr>
        <w:t>shirje-</w:t>
      </w:r>
    </w:p>
    <w:p w:rsidR="0007566B" w:rsidRPr="001A6616" w:rsidRDefault="0007566B" w:rsidP="0007566B">
      <w:pPr>
        <w:spacing w:line="360" w:lineRule="auto"/>
        <w:jc w:val="both"/>
        <w:rPr>
          <w:rFonts w:ascii="Book Antiqua" w:eastAsia="MS ??" w:hAnsi="Book Antiqua"/>
          <w:color w:val="222222"/>
        </w:rPr>
      </w:pPr>
    </w:p>
    <w:p w:rsidR="0007566B" w:rsidRPr="001A6616" w:rsidRDefault="0007566B" w:rsidP="0007566B">
      <w:pPr>
        <w:spacing w:line="360" w:lineRule="auto"/>
        <w:jc w:val="both"/>
        <w:rPr>
          <w:rFonts w:ascii="Book Antiqua" w:eastAsia="MS ??" w:hAnsi="Book Antiqua"/>
          <w:color w:val="222222"/>
        </w:rPr>
      </w:pPr>
      <w:r w:rsidRPr="001A6616">
        <w:rPr>
          <w:rFonts w:ascii="Book Antiqua" w:eastAsia="MS ??" w:hAnsi="Book Antiqua"/>
          <w:color w:val="222222"/>
        </w:rPr>
        <w:t xml:space="preserve">Zanafilla e Zhvillimit Rajonal në Kosovë njihet që më herët, por në aspekt të shfrytëzimit më strukturor të fondeve të BE-së njihet që nga viti 2008. Me iniciativë të Ministrisë së Administrimit të Pushtetit Lokal dhe mbështetjes të Zyrës së Bashkimit Evropian në Kosovë (ZBE) janë nënshkruar pesë marrëveshje ndër komunale të partneritetit për </w:t>
      </w:r>
      <w:r w:rsidRPr="001A6616">
        <w:rPr>
          <w:rFonts w:ascii="Book Antiqua" w:eastAsia="MS ??" w:hAnsi="Book Antiqua"/>
          <w:color w:val="222222"/>
        </w:rPr>
        <w:lastRenderedPageBreak/>
        <w:t xml:space="preserve">krijimin e pesë Agjencive për Zhvillimin Rajonal (AZHR). Këto marrëveshje janë nënshkruar me 16 dhjetor të vitit 2008. </w:t>
      </w:r>
    </w:p>
    <w:p w:rsidR="0007566B" w:rsidRPr="001A6616" w:rsidRDefault="0007566B" w:rsidP="0007566B">
      <w:pPr>
        <w:spacing w:line="360" w:lineRule="auto"/>
        <w:jc w:val="both"/>
        <w:rPr>
          <w:rFonts w:ascii="Book Antiqua" w:eastAsia="MS ??" w:hAnsi="Book Antiqua"/>
          <w:color w:val="222222"/>
        </w:rPr>
      </w:pPr>
    </w:p>
    <w:p w:rsidR="0007566B" w:rsidRPr="001A6616" w:rsidRDefault="0007566B" w:rsidP="0007566B">
      <w:pPr>
        <w:spacing w:line="360" w:lineRule="auto"/>
        <w:jc w:val="both"/>
        <w:rPr>
          <w:rFonts w:ascii="Book Antiqua" w:eastAsia="MS ??" w:hAnsi="Book Antiqua"/>
          <w:color w:val="222222"/>
        </w:rPr>
      </w:pPr>
    </w:p>
    <w:p w:rsidR="0007566B" w:rsidRPr="001A6616" w:rsidRDefault="0007566B" w:rsidP="0007566B">
      <w:pPr>
        <w:spacing w:line="360" w:lineRule="auto"/>
        <w:jc w:val="both"/>
        <w:rPr>
          <w:rFonts w:ascii="Book Antiqua" w:eastAsia="MS ??" w:hAnsi="Book Antiqua"/>
          <w:color w:val="222222"/>
        </w:rPr>
      </w:pPr>
      <w:r w:rsidRPr="001A6616">
        <w:rPr>
          <w:rFonts w:ascii="Book Antiqua" w:eastAsia="MS ??" w:hAnsi="Book Antiqua"/>
          <w:color w:val="222222"/>
        </w:rPr>
        <w:t xml:space="preserve">Në vazhdimësi të kësaj, Qeveria e Kosovës në vitin 2009 ka filluar procesin e planifikimit të Programeve për Bashkëpunim Ndërkufitar të financuara nga BE-ja me shtetet fqinje (Kosovë–Shqipëri; Kosovë–Maqedoni) dhe një vit më vonë Kosovë–Mali i Zi. Në të gjitha këto programe, rajonet e propozuara për përfshirje si zona të pranueshme në program kanë ndjekur klasifikimin Evropian të rajoneve NUTS III (edhe pse Kosova nuk ka të aplikuar të njëjtin klasifikim). Si bazë për këtë janë marrë Rajonet ekonomike të cilat AZHR-të i përfaqësojnë: </w:t>
      </w:r>
    </w:p>
    <w:p w:rsidR="0007566B" w:rsidRPr="001A6616" w:rsidRDefault="0007566B" w:rsidP="0007566B">
      <w:pPr>
        <w:spacing w:line="360" w:lineRule="auto"/>
        <w:jc w:val="both"/>
        <w:rPr>
          <w:rFonts w:ascii="Book Antiqua" w:eastAsia="MS ??" w:hAnsi="Book Antiqua"/>
          <w:color w:val="222222"/>
        </w:rPr>
      </w:pPr>
    </w:p>
    <w:p w:rsidR="0007566B" w:rsidRPr="001A6616" w:rsidRDefault="0007566B" w:rsidP="0007566B">
      <w:pPr>
        <w:numPr>
          <w:ilvl w:val="0"/>
          <w:numId w:val="18"/>
        </w:numPr>
        <w:spacing w:after="200" w:line="360" w:lineRule="auto"/>
        <w:contextualSpacing/>
        <w:jc w:val="both"/>
        <w:rPr>
          <w:rFonts w:ascii="Book Antiqua" w:eastAsia="SimSun" w:hAnsi="Book Antiqua"/>
          <w:color w:val="222222"/>
        </w:rPr>
      </w:pPr>
      <w:r w:rsidRPr="001A6616">
        <w:rPr>
          <w:rFonts w:ascii="Book Antiqua" w:eastAsia="SimSun" w:hAnsi="Book Antiqua"/>
          <w:color w:val="222222"/>
        </w:rPr>
        <w:t>Marrëveshja e Bashkëpunimit Ndër-komunal Qendër</w:t>
      </w:r>
      <w:r w:rsidR="000C1121">
        <w:rPr>
          <w:rStyle w:val="FootnoteReference"/>
          <w:rFonts w:ascii="Book Antiqua" w:eastAsia="SimSun" w:hAnsi="Book Antiqua"/>
          <w:color w:val="222222"/>
        </w:rPr>
        <w:footnoteReference w:id="8"/>
      </w:r>
      <w:r w:rsidRPr="001A6616">
        <w:rPr>
          <w:rFonts w:ascii="Book Antiqua" w:eastAsia="SimSun" w:hAnsi="Book Antiqua"/>
          <w:color w:val="222222"/>
        </w:rPr>
        <w:t xml:space="preserve"> - Rajoni Ekonomik Qendër</w:t>
      </w:r>
    </w:p>
    <w:p w:rsidR="0007566B" w:rsidRPr="001A6616" w:rsidRDefault="0007566B" w:rsidP="0007566B">
      <w:pPr>
        <w:numPr>
          <w:ilvl w:val="0"/>
          <w:numId w:val="18"/>
        </w:numPr>
        <w:spacing w:after="200" w:line="360" w:lineRule="auto"/>
        <w:contextualSpacing/>
        <w:jc w:val="both"/>
        <w:rPr>
          <w:rFonts w:ascii="Book Antiqua" w:eastAsia="SimSun" w:hAnsi="Book Antiqua"/>
          <w:color w:val="222222"/>
        </w:rPr>
      </w:pPr>
      <w:r w:rsidRPr="001A6616">
        <w:rPr>
          <w:rFonts w:ascii="Book Antiqua" w:eastAsia="SimSun" w:hAnsi="Book Antiqua"/>
          <w:color w:val="222222"/>
        </w:rPr>
        <w:t xml:space="preserve">Marrëveshja e Bashkëpunimit Ndër-komunal Lindje – Rajoni Ekonomik Lindje </w:t>
      </w:r>
    </w:p>
    <w:p w:rsidR="0007566B" w:rsidRPr="001A6616" w:rsidRDefault="0007566B" w:rsidP="0007566B">
      <w:pPr>
        <w:numPr>
          <w:ilvl w:val="0"/>
          <w:numId w:val="18"/>
        </w:numPr>
        <w:spacing w:after="200" w:line="360" w:lineRule="auto"/>
        <w:contextualSpacing/>
        <w:jc w:val="both"/>
        <w:rPr>
          <w:rFonts w:ascii="Book Antiqua" w:eastAsia="SimSun" w:hAnsi="Book Antiqua"/>
          <w:color w:val="222222"/>
        </w:rPr>
      </w:pPr>
      <w:r w:rsidRPr="001A6616">
        <w:rPr>
          <w:rFonts w:ascii="Book Antiqua" w:eastAsia="SimSun" w:hAnsi="Book Antiqua"/>
          <w:color w:val="222222"/>
        </w:rPr>
        <w:t xml:space="preserve">Marrëveshja e Bashkëpunimit Ndër-komunal Perëndim – Rajoni Ekonomik Perëndim </w:t>
      </w:r>
    </w:p>
    <w:p w:rsidR="0007566B" w:rsidRPr="001A6616" w:rsidRDefault="0007566B" w:rsidP="0007566B">
      <w:pPr>
        <w:numPr>
          <w:ilvl w:val="0"/>
          <w:numId w:val="18"/>
        </w:numPr>
        <w:spacing w:after="200" w:line="360" w:lineRule="auto"/>
        <w:contextualSpacing/>
        <w:jc w:val="both"/>
        <w:rPr>
          <w:rFonts w:ascii="Book Antiqua" w:eastAsia="SimSun" w:hAnsi="Book Antiqua"/>
          <w:color w:val="222222"/>
        </w:rPr>
      </w:pPr>
      <w:r w:rsidRPr="001A6616">
        <w:rPr>
          <w:rFonts w:ascii="Book Antiqua" w:eastAsia="SimSun" w:hAnsi="Book Antiqua"/>
          <w:color w:val="222222"/>
        </w:rPr>
        <w:t xml:space="preserve">Marrëveshja e Bashkëpunimit Ndër-komunal Jug – Rajoni Ekonomik Jug </w:t>
      </w:r>
    </w:p>
    <w:p w:rsidR="0007566B" w:rsidRPr="001A6616" w:rsidRDefault="0007566B" w:rsidP="0007566B">
      <w:pPr>
        <w:numPr>
          <w:ilvl w:val="0"/>
          <w:numId w:val="18"/>
        </w:numPr>
        <w:spacing w:after="200" w:line="360" w:lineRule="auto"/>
        <w:contextualSpacing/>
        <w:jc w:val="both"/>
        <w:rPr>
          <w:rFonts w:ascii="Book Antiqua" w:eastAsia="SimSun" w:hAnsi="Book Antiqua"/>
          <w:color w:val="222222"/>
        </w:rPr>
      </w:pPr>
      <w:r w:rsidRPr="001A6616">
        <w:rPr>
          <w:rFonts w:ascii="Book Antiqua" w:eastAsia="SimSun" w:hAnsi="Book Antiqua"/>
          <w:color w:val="222222"/>
        </w:rPr>
        <w:t xml:space="preserve">Marrëveshja e Bashkëpunimit Ndër-komunal Veri – Rajoni Ekonomik Veri </w:t>
      </w:r>
    </w:p>
    <w:p w:rsidR="00A13128" w:rsidRPr="001A6616" w:rsidRDefault="00A13128" w:rsidP="0007566B">
      <w:pPr>
        <w:spacing w:line="360" w:lineRule="auto"/>
        <w:jc w:val="both"/>
        <w:rPr>
          <w:rFonts w:ascii="Book Antiqua" w:eastAsia="MS ??" w:hAnsi="Book Antiqua"/>
          <w:b/>
          <w:color w:val="222222"/>
        </w:rPr>
      </w:pPr>
    </w:p>
    <w:p w:rsidR="0007566B" w:rsidRPr="001A6616" w:rsidRDefault="0007566B" w:rsidP="0007566B">
      <w:pPr>
        <w:spacing w:line="360" w:lineRule="auto"/>
        <w:jc w:val="both"/>
        <w:rPr>
          <w:rFonts w:ascii="Book Antiqua" w:eastAsia="MS ??" w:hAnsi="Book Antiqua"/>
          <w:color w:val="222222"/>
        </w:rPr>
      </w:pPr>
      <w:r w:rsidRPr="001A6616">
        <w:rPr>
          <w:rFonts w:ascii="Book Antiqua" w:eastAsia="MS ??" w:hAnsi="Book Antiqua"/>
          <w:color w:val="222222"/>
        </w:rPr>
        <w:t xml:space="preserve">Kosova aktualisht ka mungesë të infrastrukturës ligjore dhe është në përfundim të hartimit të  strategjisë për zhvillim rajonal e cila pritet të dërgohet në Qeveri për miratim së shpejti. Mungesa e përcaktimit të politikave të qarta për zhvillim rajonal sjellin probleme të shumta si në vijim: </w:t>
      </w:r>
    </w:p>
    <w:p w:rsidR="0007566B" w:rsidRPr="001A6616" w:rsidRDefault="0007566B" w:rsidP="0007566B">
      <w:pPr>
        <w:spacing w:line="360" w:lineRule="auto"/>
        <w:jc w:val="both"/>
        <w:rPr>
          <w:rFonts w:ascii="Book Antiqua" w:eastAsia="MS ??" w:hAnsi="Book Antiqua"/>
          <w:color w:val="222222"/>
        </w:rPr>
      </w:pPr>
    </w:p>
    <w:p w:rsidR="0007566B" w:rsidRPr="001A6616" w:rsidRDefault="0007566B" w:rsidP="0007566B">
      <w:pPr>
        <w:numPr>
          <w:ilvl w:val="0"/>
          <w:numId w:val="19"/>
        </w:numPr>
        <w:spacing w:line="360" w:lineRule="auto"/>
        <w:jc w:val="both"/>
        <w:rPr>
          <w:rFonts w:ascii="Book Antiqua" w:eastAsia="MS ??" w:hAnsi="Book Antiqua"/>
          <w:color w:val="222222"/>
        </w:rPr>
      </w:pPr>
      <w:r w:rsidRPr="001A6616">
        <w:rPr>
          <w:rFonts w:ascii="Book Antiqua" w:eastAsia="MS ??" w:hAnsi="Book Antiqua"/>
          <w:color w:val="222222"/>
        </w:rPr>
        <w:t xml:space="preserve">Pabarazi rajonale nga aspekti të indikatorëve socio-ekonomik; </w:t>
      </w:r>
    </w:p>
    <w:p w:rsidR="0007566B" w:rsidRPr="001A6616" w:rsidRDefault="0007566B" w:rsidP="0007566B">
      <w:pPr>
        <w:numPr>
          <w:ilvl w:val="0"/>
          <w:numId w:val="19"/>
        </w:numPr>
        <w:spacing w:line="360" w:lineRule="auto"/>
        <w:jc w:val="both"/>
        <w:rPr>
          <w:rFonts w:ascii="Book Antiqua" w:eastAsia="MS ??" w:hAnsi="Book Antiqua"/>
          <w:color w:val="222222"/>
        </w:rPr>
      </w:pPr>
      <w:r w:rsidRPr="001A6616">
        <w:rPr>
          <w:rFonts w:ascii="Book Antiqua" w:eastAsia="MS ??" w:hAnsi="Book Antiqua"/>
          <w:color w:val="222222"/>
        </w:rPr>
        <w:t xml:space="preserve">Mungesë të politikave zhvillimore për të nxitë konkurrencë më të madhe në rajon; </w:t>
      </w:r>
    </w:p>
    <w:p w:rsidR="0007566B" w:rsidRPr="001A6616" w:rsidRDefault="0007566B" w:rsidP="0007566B">
      <w:pPr>
        <w:numPr>
          <w:ilvl w:val="0"/>
          <w:numId w:val="19"/>
        </w:numPr>
        <w:spacing w:line="360" w:lineRule="auto"/>
        <w:jc w:val="both"/>
        <w:rPr>
          <w:rFonts w:ascii="Book Antiqua" w:eastAsia="MS ??" w:hAnsi="Book Antiqua"/>
          <w:color w:val="222222"/>
        </w:rPr>
      </w:pPr>
      <w:r w:rsidRPr="001A6616">
        <w:rPr>
          <w:rFonts w:ascii="Book Antiqua" w:eastAsia="MS ??" w:hAnsi="Book Antiqua"/>
          <w:color w:val="222222"/>
        </w:rPr>
        <w:lastRenderedPageBreak/>
        <w:t xml:space="preserve">Mungese e ndërlidhjes në mes të politikave sektoriale zhvillimore të qeverisë dhe aktiviteteve në nivele të rajoneve; </w:t>
      </w:r>
    </w:p>
    <w:p w:rsidR="0007566B" w:rsidRPr="001A6616" w:rsidRDefault="0007566B" w:rsidP="0007566B">
      <w:pPr>
        <w:numPr>
          <w:ilvl w:val="0"/>
          <w:numId w:val="19"/>
        </w:numPr>
        <w:spacing w:line="360" w:lineRule="auto"/>
        <w:jc w:val="both"/>
        <w:rPr>
          <w:rFonts w:ascii="Book Antiqua" w:eastAsia="MS ??" w:hAnsi="Book Antiqua"/>
          <w:color w:val="222222"/>
        </w:rPr>
      </w:pPr>
      <w:r w:rsidRPr="001A6616">
        <w:rPr>
          <w:rFonts w:ascii="Book Antiqua" w:eastAsia="MS ??" w:hAnsi="Book Antiqua"/>
          <w:color w:val="222222"/>
        </w:rPr>
        <w:t xml:space="preserve">Mungesë të stimulimit të bashkëpunimit ndër-rajonal, ndërkufitar dhe ndërkombëtarë; </w:t>
      </w:r>
    </w:p>
    <w:p w:rsidR="0007566B" w:rsidRPr="001A6616" w:rsidRDefault="0007566B" w:rsidP="0007566B">
      <w:pPr>
        <w:numPr>
          <w:ilvl w:val="0"/>
          <w:numId w:val="19"/>
        </w:numPr>
        <w:spacing w:line="360" w:lineRule="auto"/>
        <w:jc w:val="both"/>
        <w:rPr>
          <w:rFonts w:ascii="Book Antiqua" w:eastAsia="MS ??" w:hAnsi="Book Antiqua"/>
          <w:color w:val="222222"/>
        </w:rPr>
      </w:pPr>
      <w:r w:rsidRPr="001A6616">
        <w:rPr>
          <w:rFonts w:ascii="Book Antiqua" w:eastAsia="MS ??" w:hAnsi="Book Antiqua"/>
          <w:color w:val="222222"/>
        </w:rPr>
        <w:t xml:space="preserve">Mos klasifikimi i Kosovës sipas rajoneve statistikore NUTS; </w:t>
      </w:r>
    </w:p>
    <w:p w:rsidR="00EA1539" w:rsidRPr="00F23E40" w:rsidRDefault="0007566B" w:rsidP="00F23E40">
      <w:pPr>
        <w:numPr>
          <w:ilvl w:val="0"/>
          <w:numId w:val="19"/>
        </w:numPr>
        <w:spacing w:line="360" w:lineRule="auto"/>
        <w:jc w:val="both"/>
        <w:rPr>
          <w:rFonts w:ascii="Book Antiqua" w:eastAsia="MS ??" w:hAnsi="Book Antiqua"/>
          <w:color w:val="222222"/>
        </w:rPr>
      </w:pPr>
      <w:r w:rsidRPr="001A6616">
        <w:rPr>
          <w:rFonts w:ascii="Book Antiqua" w:eastAsia="MS ??" w:hAnsi="Book Antiqua"/>
          <w:color w:val="222222"/>
        </w:rPr>
        <w:t>Mungesë të mekanizmave të nevojshme për qasje në fondet zhvillimore të BE-së dhe në për menaxhim të zhv</w:t>
      </w:r>
      <w:r w:rsidR="0098629A">
        <w:rPr>
          <w:rFonts w:ascii="Book Antiqua" w:eastAsia="MS ??" w:hAnsi="Book Antiqua"/>
          <w:color w:val="222222"/>
        </w:rPr>
        <w:t>illimit rajonal në përgjithësi.</w:t>
      </w:r>
    </w:p>
    <w:sectPr w:rsidR="00EA1539" w:rsidRPr="00F23E40" w:rsidSect="00C97FC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38C" w:rsidRDefault="00EF138C" w:rsidP="00B6010B">
      <w:r>
        <w:separator/>
      </w:r>
    </w:p>
  </w:endnote>
  <w:endnote w:type="continuationSeparator" w:id="0">
    <w:p w:rsidR="00EF138C" w:rsidRDefault="00EF138C" w:rsidP="00B6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38C" w:rsidRDefault="00EF138C" w:rsidP="00B6010B">
      <w:r>
        <w:separator/>
      </w:r>
    </w:p>
  </w:footnote>
  <w:footnote w:type="continuationSeparator" w:id="0">
    <w:p w:rsidR="00EF138C" w:rsidRDefault="00EF138C" w:rsidP="00B6010B">
      <w:r>
        <w:continuationSeparator/>
      </w:r>
    </w:p>
  </w:footnote>
  <w:footnote w:id="1">
    <w:p w:rsidR="003344E6" w:rsidRDefault="003344E6">
      <w:pPr>
        <w:pStyle w:val="FootnoteText"/>
      </w:pPr>
      <w:r>
        <w:rPr>
          <w:rStyle w:val="FootnoteReference"/>
        </w:rPr>
        <w:footnoteRef/>
      </w:r>
      <w:r>
        <w:t xml:space="preserve"> </w:t>
      </w:r>
      <w:r w:rsidRPr="003344E6">
        <w:t>http://www.oecd.org/regional/regionaldevelopment.htm</w:t>
      </w:r>
    </w:p>
  </w:footnote>
  <w:footnote w:id="2">
    <w:p w:rsidR="00FE667E" w:rsidRDefault="00FE667E">
      <w:pPr>
        <w:pStyle w:val="FootnoteText"/>
      </w:pPr>
      <w:r>
        <w:rPr>
          <w:rStyle w:val="FootnoteReference"/>
        </w:rPr>
        <w:footnoteRef/>
      </w:r>
      <w:r>
        <w:t xml:space="preserve"> </w:t>
      </w:r>
      <w:r w:rsidR="008B6A56" w:rsidRPr="008B6A56">
        <w:t xml:space="preserve">https://ec.europa.eu/regional_policy/index.cfm/en/  </w:t>
      </w:r>
    </w:p>
  </w:footnote>
  <w:footnote w:id="3">
    <w:p w:rsidR="007C15F2" w:rsidRPr="007C15F2" w:rsidRDefault="007C15F2">
      <w:pPr>
        <w:pStyle w:val="FootnoteText"/>
        <w:rPr>
          <w:lang w:val="en-US"/>
        </w:rPr>
      </w:pPr>
      <w:r>
        <w:rPr>
          <w:rStyle w:val="FootnoteReference"/>
        </w:rPr>
        <w:footnoteRef/>
      </w:r>
      <w:r>
        <w:t xml:space="preserve"> </w:t>
      </w:r>
      <w:r w:rsidRPr="007C15F2">
        <w:t xml:space="preserve"> </w:t>
      </w:r>
      <w:r w:rsidR="009B2C87" w:rsidRPr="009B2C87">
        <w:t>https://ec.europa.eu/regional_policy/index.cfm/en/</w:t>
      </w:r>
    </w:p>
  </w:footnote>
  <w:footnote w:id="4">
    <w:p w:rsidR="00816CE1" w:rsidRPr="00816CE1" w:rsidRDefault="00816CE1">
      <w:pPr>
        <w:pStyle w:val="FootnoteText"/>
        <w:rPr>
          <w:lang w:val="en-US"/>
        </w:rPr>
      </w:pPr>
      <w:r>
        <w:rPr>
          <w:rStyle w:val="FootnoteReference"/>
        </w:rPr>
        <w:footnoteRef/>
      </w:r>
      <w:r>
        <w:t xml:space="preserve"> </w:t>
      </w:r>
      <w:r w:rsidR="008B6A56" w:rsidRPr="008B6A56">
        <w:t>http://kub-pz.weebly.com/uploads/1/0/5/9/10591655/sllajdet_politika_e_zhvillimit_rajonal_ib1.pdf</w:t>
      </w:r>
    </w:p>
  </w:footnote>
  <w:footnote w:id="5">
    <w:p w:rsidR="00FE667E" w:rsidRDefault="00FE667E">
      <w:pPr>
        <w:pStyle w:val="FootnoteText"/>
      </w:pPr>
      <w:r>
        <w:rPr>
          <w:rStyle w:val="FootnoteReference"/>
        </w:rPr>
        <w:footnoteRef/>
      </w:r>
      <w:r>
        <w:t xml:space="preserve"> </w:t>
      </w:r>
      <w:r w:rsidR="008B6A56" w:rsidRPr="008B6A56">
        <w:t>https://ec.europa.eu/commission/presscorner/detail/en/MEMO_18_3866</w:t>
      </w:r>
    </w:p>
  </w:footnote>
  <w:footnote w:id="6">
    <w:p w:rsidR="00FE667E" w:rsidRDefault="00FE667E">
      <w:pPr>
        <w:pStyle w:val="FootnoteText"/>
      </w:pPr>
      <w:r>
        <w:rPr>
          <w:rStyle w:val="FootnoteReference"/>
        </w:rPr>
        <w:footnoteRef/>
      </w:r>
      <w:r>
        <w:t xml:space="preserve"> </w:t>
      </w:r>
      <w:r w:rsidR="008B6A56" w:rsidRPr="008B6A56">
        <w:t>https://eur-lex.europa.eu/legal-content/en/ALL/?uri=CELEX%3A32003R1059</w:t>
      </w:r>
    </w:p>
  </w:footnote>
  <w:footnote w:id="7">
    <w:p w:rsidR="008B6A56" w:rsidRPr="008B6A56" w:rsidRDefault="00FE667E" w:rsidP="008B6A56">
      <w:pPr>
        <w:rPr>
          <w:sz w:val="20"/>
          <w:szCs w:val="20"/>
        </w:rPr>
      </w:pPr>
      <w:r>
        <w:rPr>
          <w:rStyle w:val="FootnoteReference"/>
        </w:rPr>
        <w:footnoteRef/>
      </w:r>
      <w:r w:rsidRPr="00FE667E">
        <w:t xml:space="preserve"> </w:t>
      </w:r>
      <w:r w:rsidR="008B6A56" w:rsidRPr="008B6A56">
        <w:rPr>
          <w:sz w:val="20"/>
          <w:szCs w:val="20"/>
        </w:rPr>
        <w:t xml:space="preserve">http://eur-lex.europa.eu/legal-content/EN/    </w:t>
      </w:r>
    </w:p>
    <w:p w:rsidR="00FE667E" w:rsidRDefault="00FE667E">
      <w:pPr>
        <w:pStyle w:val="FootnoteText"/>
      </w:pPr>
      <w:bookmarkStart w:id="0" w:name="_GoBack"/>
      <w:bookmarkEnd w:id="0"/>
    </w:p>
  </w:footnote>
  <w:footnote w:id="8">
    <w:p w:rsidR="000C1121" w:rsidRDefault="000C1121">
      <w:pPr>
        <w:pStyle w:val="FootnoteText"/>
      </w:pPr>
      <w:r>
        <w:rPr>
          <w:rStyle w:val="FootnoteReference"/>
        </w:rPr>
        <w:footnoteRef/>
      </w:r>
      <w:r>
        <w:t xml:space="preserve"> </w:t>
      </w:r>
      <w:r w:rsidRPr="000C1121">
        <w:t xml:space="preserve">Koncept-Dokumenti për Zhvillim Rajonal </w:t>
      </w:r>
      <w:proofErr w:type="spellStart"/>
      <w:r w:rsidRPr="000C1121">
        <w:t>fq</w:t>
      </w:r>
      <w:proofErr w:type="spellEnd"/>
      <w:r w:rsidRPr="000C1121">
        <w:t>.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C5C88"/>
    <w:multiLevelType w:val="hybridMultilevel"/>
    <w:tmpl w:val="E028F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D55B9"/>
    <w:multiLevelType w:val="hybridMultilevel"/>
    <w:tmpl w:val="4016EFFC"/>
    <w:lvl w:ilvl="0" w:tplc="45D2F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10CAB"/>
    <w:multiLevelType w:val="hybridMultilevel"/>
    <w:tmpl w:val="6A70E1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5E0A53"/>
    <w:multiLevelType w:val="hybridMultilevel"/>
    <w:tmpl w:val="4DECCD76"/>
    <w:lvl w:ilvl="0" w:tplc="7BE81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8B57FB"/>
    <w:multiLevelType w:val="hybridMultilevel"/>
    <w:tmpl w:val="7CCE909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nsid w:val="1CEC4578"/>
    <w:multiLevelType w:val="hybridMultilevel"/>
    <w:tmpl w:val="32FC6E3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nsid w:val="1DB6192E"/>
    <w:multiLevelType w:val="hybridMultilevel"/>
    <w:tmpl w:val="65666C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77731C"/>
    <w:multiLevelType w:val="hybridMultilevel"/>
    <w:tmpl w:val="971468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2A7F4D"/>
    <w:multiLevelType w:val="hybridMultilevel"/>
    <w:tmpl w:val="29040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5C62EFA"/>
    <w:multiLevelType w:val="hybridMultilevel"/>
    <w:tmpl w:val="45A2E84E"/>
    <w:lvl w:ilvl="0" w:tplc="1F845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382C76"/>
    <w:multiLevelType w:val="hybridMultilevel"/>
    <w:tmpl w:val="B42438A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84D16E0"/>
    <w:multiLevelType w:val="hybridMultilevel"/>
    <w:tmpl w:val="682CC9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AB2036C"/>
    <w:multiLevelType w:val="hybridMultilevel"/>
    <w:tmpl w:val="CCCA1860"/>
    <w:lvl w:ilvl="0" w:tplc="EEA4AA9C">
      <w:numFmt w:val="bullet"/>
      <w:lvlText w:val="-"/>
      <w:lvlJc w:val="left"/>
      <w:pPr>
        <w:ind w:left="720" w:hanging="360"/>
      </w:pPr>
      <w:rPr>
        <w:rFonts w:ascii="Book Antiqua" w:eastAsia="MS Mincho" w:hAnsi="Book Antiqua" w:cs="Times New Roman"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C55EDB"/>
    <w:multiLevelType w:val="hybridMultilevel"/>
    <w:tmpl w:val="7092F1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210231A"/>
    <w:multiLevelType w:val="hybridMultilevel"/>
    <w:tmpl w:val="98ACA3A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552F333F"/>
    <w:multiLevelType w:val="hybridMultilevel"/>
    <w:tmpl w:val="33825B56"/>
    <w:lvl w:ilvl="0" w:tplc="B2DAF8BE">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59B52DDC"/>
    <w:multiLevelType w:val="hybridMultilevel"/>
    <w:tmpl w:val="E4B6CB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00A1A4D"/>
    <w:multiLevelType w:val="hybridMultilevel"/>
    <w:tmpl w:val="EE06EE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8DA4CF1"/>
    <w:multiLevelType w:val="hybridMultilevel"/>
    <w:tmpl w:val="E5741B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E103F3"/>
    <w:multiLevelType w:val="hybridMultilevel"/>
    <w:tmpl w:val="7AA218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B64DD9"/>
    <w:multiLevelType w:val="hybridMultilevel"/>
    <w:tmpl w:val="520AA270"/>
    <w:lvl w:ilvl="0" w:tplc="326E13B0">
      <w:start w:val="1"/>
      <w:numFmt w:val="upperRoman"/>
      <w:lvlText w:val="%1."/>
      <w:lvlJc w:val="left"/>
      <w:pPr>
        <w:ind w:left="810" w:hanging="72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CF3A83"/>
    <w:multiLevelType w:val="hybridMultilevel"/>
    <w:tmpl w:val="EC74DC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AA5EC1"/>
    <w:multiLevelType w:val="hybridMultilevel"/>
    <w:tmpl w:val="C2FCBB32"/>
    <w:lvl w:ilvl="0" w:tplc="041C0001">
      <w:start w:val="1"/>
      <w:numFmt w:val="bullet"/>
      <w:lvlText w:val=""/>
      <w:lvlJc w:val="left"/>
      <w:pPr>
        <w:ind w:left="765" w:hanging="360"/>
      </w:pPr>
      <w:rPr>
        <w:rFonts w:ascii="Symbol" w:hAnsi="Symbol" w:hint="default"/>
      </w:rPr>
    </w:lvl>
    <w:lvl w:ilvl="1" w:tplc="041C0003" w:tentative="1">
      <w:start w:val="1"/>
      <w:numFmt w:val="bullet"/>
      <w:lvlText w:val="o"/>
      <w:lvlJc w:val="left"/>
      <w:pPr>
        <w:ind w:left="1485" w:hanging="360"/>
      </w:pPr>
      <w:rPr>
        <w:rFonts w:ascii="Courier New" w:hAnsi="Courier New" w:cs="Courier New" w:hint="default"/>
      </w:rPr>
    </w:lvl>
    <w:lvl w:ilvl="2" w:tplc="041C0005" w:tentative="1">
      <w:start w:val="1"/>
      <w:numFmt w:val="bullet"/>
      <w:lvlText w:val=""/>
      <w:lvlJc w:val="left"/>
      <w:pPr>
        <w:ind w:left="2205" w:hanging="360"/>
      </w:pPr>
      <w:rPr>
        <w:rFonts w:ascii="Wingdings" w:hAnsi="Wingdings" w:hint="default"/>
      </w:rPr>
    </w:lvl>
    <w:lvl w:ilvl="3" w:tplc="041C0001" w:tentative="1">
      <w:start w:val="1"/>
      <w:numFmt w:val="bullet"/>
      <w:lvlText w:val=""/>
      <w:lvlJc w:val="left"/>
      <w:pPr>
        <w:ind w:left="2925" w:hanging="360"/>
      </w:pPr>
      <w:rPr>
        <w:rFonts w:ascii="Symbol" w:hAnsi="Symbol" w:hint="default"/>
      </w:rPr>
    </w:lvl>
    <w:lvl w:ilvl="4" w:tplc="041C0003" w:tentative="1">
      <w:start w:val="1"/>
      <w:numFmt w:val="bullet"/>
      <w:lvlText w:val="o"/>
      <w:lvlJc w:val="left"/>
      <w:pPr>
        <w:ind w:left="3645" w:hanging="360"/>
      </w:pPr>
      <w:rPr>
        <w:rFonts w:ascii="Courier New" w:hAnsi="Courier New" w:cs="Courier New" w:hint="default"/>
      </w:rPr>
    </w:lvl>
    <w:lvl w:ilvl="5" w:tplc="041C0005" w:tentative="1">
      <w:start w:val="1"/>
      <w:numFmt w:val="bullet"/>
      <w:lvlText w:val=""/>
      <w:lvlJc w:val="left"/>
      <w:pPr>
        <w:ind w:left="4365" w:hanging="360"/>
      </w:pPr>
      <w:rPr>
        <w:rFonts w:ascii="Wingdings" w:hAnsi="Wingdings" w:hint="default"/>
      </w:rPr>
    </w:lvl>
    <w:lvl w:ilvl="6" w:tplc="041C0001" w:tentative="1">
      <w:start w:val="1"/>
      <w:numFmt w:val="bullet"/>
      <w:lvlText w:val=""/>
      <w:lvlJc w:val="left"/>
      <w:pPr>
        <w:ind w:left="5085" w:hanging="360"/>
      </w:pPr>
      <w:rPr>
        <w:rFonts w:ascii="Symbol" w:hAnsi="Symbol" w:hint="default"/>
      </w:rPr>
    </w:lvl>
    <w:lvl w:ilvl="7" w:tplc="041C0003" w:tentative="1">
      <w:start w:val="1"/>
      <w:numFmt w:val="bullet"/>
      <w:lvlText w:val="o"/>
      <w:lvlJc w:val="left"/>
      <w:pPr>
        <w:ind w:left="5805" w:hanging="360"/>
      </w:pPr>
      <w:rPr>
        <w:rFonts w:ascii="Courier New" w:hAnsi="Courier New" w:cs="Courier New" w:hint="default"/>
      </w:rPr>
    </w:lvl>
    <w:lvl w:ilvl="8" w:tplc="041C0005" w:tentative="1">
      <w:start w:val="1"/>
      <w:numFmt w:val="bullet"/>
      <w:lvlText w:val=""/>
      <w:lvlJc w:val="left"/>
      <w:pPr>
        <w:ind w:left="6525" w:hanging="360"/>
      </w:pPr>
      <w:rPr>
        <w:rFonts w:ascii="Wingdings" w:hAnsi="Wingdings" w:hint="default"/>
      </w:rPr>
    </w:lvl>
  </w:abstractNum>
  <w:abstractNum w:abstractNumId="23">
    <w:nsid w:val="798B11A9"/>
    <w:multiLevelType w:val="hybridMultilevel"/>
    <w:tmpl w:val="4D92599C"/>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4">
    <w:nsid w:val="7A281ACD"/>
    <w:multiLevelType w:val="hybridMultilevel"/>
    <w:tmpl w:val="0382EC5A"/>
    <w:lvl w:ilvl="0" w:tplc="AAC4CAC8">
      <w:numFmt w:val="bullet"/>
      <w:lvlText w:val="-"/>
      <w:lvlJc w:val="left"/>
      <w:pPr>
        <w:ind w:left="720" w:hanging="360"/>
      </w:pPr>
      <w:rPr>
        <w:rFonts w:ascii="Book Antiqua" w:eastAsia="MS Mincho"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A11D52"/>
    <w:multiLevelType w:val="hybridMultilevel"/>
    <w:tmpl w:val="1E60B2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C134686"/>
    <w:multiLevelType w:val="multilevel"/>
    <w:tmpl w:val="6776764A"/>
    <w:lvl w:ilvl="0">
      <w:start w:val="1"/>
      <w:numFmt w:val="decimal"/>
      <w:lvlText w:val="%1."/>
      <w:lvlJc w:val="left"/>
      <w:pPr>
        <w:ind w:left="720" w:hanging="360"/>
      </w:pPr>
      <w:rPr>
        <w:rFonts w:hint="default"/>
      </w:rPr>
    </w:lvl>
    <w:lvl w:ilvl="1">
      <w:start w:val="1"/>
      <w:numFmt w:val="bullet"/>
      <w:lvlText w:val=""/>
      <w:lvlJc w:val="left"/>
      <w:pPr>
        <w:ind w:left="162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7C68758F"/>
    <w:multiLevelType w:val="hybridMultilevel"/>
    <w:tmpl w:val="A6325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7"/>
  </w:num>
  <w:num w:numId="3">
    <w:abstractNumId w:val="2"/>
  </w:num>
  <w:num w:numId="4">
    <w:abstractNumId w:val="6"/>
  </w:num>
  <w:num w:numId="5">
    <w:abstractNumId w:val="4"/>
  </w:num>
  <w:num w:numId="6">
    <w:abstractNumId w:val="10"/>
  </w:num>
  <w:num w:numId="7">
    <w:abstractNumId w:val="19"/>
  </w:num>
  <w:num w:numId="8">
    <w:abstractNumId w:val="18"/>
  </w:num>
  <w:num w:numId="9">
    <w:abstractNumId w:val="26"/>
  </w:num>
  <w:num w:numId="10">
    <w:abstractNumId w:val="27"/>
  </w:num>
  <w:num w:numId="11">
    <w:abstractNumId w:val="15"/>
  </w:num>
  <w:num w:numId="12">
    <w:abstractNumId w:val="0"/>
  </w:num>
  <w:num w:numId="13">
    <w:abstractNumId w:val="3"/>
  </w:num>
  <w:num w:numId="14">
    <w:abstractNumId w:val="8"/>
  </w:num>
  <w:num w:numId="15">
    <w:abstractNumId w:val="17"/>
  </w:num>
  <w:num w:numId="16">
    <w:abstractNumId w:val="23"/>
  </w:num>
  <w:num w:numId="17">
    <w:abstractNumId w:val="13"/>
  </w:num>
  <w:num w:numId="18">
    <w:abstractNumId w:val="2"/>
    <w:lvlOverride w:ilvl="0">
      <w:startOverride w:val="1"/>
    </w:lvlOverride>
    <w:lvlOverride w:ilvl="1"/>
    <w:lvlOverride w:ilvl="2"/>
    <w:lvlOverride w:ilvl="3"/>
    <w:lvlOverride w:ilvl="4"/>
    <w:lvlOverride w:ilvl="5"/>
    <w:lvlOverride w:ilvl="6"/>
    <w:lvlOverride w:ilvl="7"/>
    <w:lvlOverride w:ilvl="8"/>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11"/>
  </w:num>
  <w:num w:numId="21">
    <w:abstractNumId w:val="16"/>
  </w:num>
  <w:num w:numId="22">
    <w:abstractNumId w:val="25"/>
  </w:num>
  <w:num w:numId="23">
    <w:abstractNumId w:val="20"/>
  </w:num>
  <w:num w:numId="24">
    <w:abstractNumId w:val="24"/>
  </w:num>
  <w:num w:numId="25">
    <w:abstractNumId w:val="12"/>
  </w:num>
  <w:num w:numId="26">
    <w:abstractNumId w:val="1"/>
  </w:num>
  <w:num w:numId="27">
    <w:abstractNumId w:val="14"/>
  </w:num>
  <w:num w:numId="28">
    <w:abstractNumId w:val="5"/>
  </w:num>
  <w:num w:numId="29">
    <w:abstractNumId w:val="22"/>
  </w:num>
  <w:num w:numId="3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D3"/>
    <w:rsid w:val="00000B22"/>
    <w:rsid w:val="000018D3"/>
    <w:rsid w:val="0000583B"/>
    <w:rsid w:val="000101F2"/>
    <w:rsid w:val="0001686F"/>
    <w:rsid w:val="00027BEB"/>
    <w:rsid w:val="00030076"/>
    <w:rsid w:val="00047713"/>
    <w:rsid w:val="00054D57"/>
    <w:rsid w:val="00061F68"/>
    <w:rsid w:val="00063115"/>
    <w:rsid w:val="000678AA"/>
    <w:rsid w:val="0006792C"/>
    <w:rsid w:val="00074084"/>
    <w:rsid w:val="0007566B"/>
    <w:rsid w:val="000767EE"/>
    <w:rsid w:val="00076A5C"/>
    <w:rsid w:val="00082692"/>
    <w:rsid w:val="00083350"/>
    <w:rsid w:val="00090275"/>
    <w:rsid w:val="00094BA5"/>
    <w:rsid w:val="000A1149"/>
    <w:rsid w:val="000B045E"/>
    <w:rsid w:val="000B055A"/>
    <w:rsid w:val="000B18EB"/>
    <w:rsid w:val="000B27A8"/>
    <w:rsid w:val="000B6434"/>
    <w:rsid w:val="000C1121"/>
    <w:rsid w:val="000C357C"/>
    <w:rsid w:val="000D542D"/>
    <w:rsid w:val="000D6CC3"/>
    <w:rsid w:val="000E0923"/>
    <w:rsid w:val="000E274B"/>
    <w:rsid w:val="000E6653"/>
    <w:rsid w:val="000F0502"/>
    <w:rsid w:val="000F087C"/>
    <w:rsid w:val="000F19AB"/>
    <w:rsid w:val="000F373D"/>
    <w:rsid w:val="000F539A"/>
    <w:rsid w:val="00103269"/>
    <w:rsid w:val="00110263"/>
    <w:rsid w:val="00111E1B"/>
    <w:rsid w:val="00116D42"/>
    <w:rsid w:val="0012500D"/>
    <w:rsid w:val="001339F5"/>
    <w:rsid w:val="0014230E"/>
    <w:rsid w:val="00142724"/>
    <w:rsid w:val="00152953"/>
    <w:rsid w:val="00165D6F"/>
    <w:rsid w:val="00166591"/>
    <w:rsid w:val="001726F7"/>
    <w:rsid w:val="00172D8B"/>
    <w:rsid w:val="0018179F"/>
    <w:rsid w:val="00190001"/>
    <w:rsid w:val="00190EAB"/>
    <w:rsid w:val="001929AF"/>
    <w:rsid w:val="00196966"/>
    <w:rsid w:val="001A47D6"/>
    <w:rsid w:val="001A5CA1"/>
    <w:rsid w:val="001A6616"/>
    <w:rsid w:val="001B20F2"/>
    <w:rsid w:val="001C4E84"/>
    <w:rsid w:val="001D16F7"/>
    <w:rsid w:val="001D2F9C"/>
    <w:rsid w:val="001D4559"/>
    <w:rsid w:val="001D4886"/>
    <w:rsid w:val="001E0190"/>
    <w:rsid w:val="001E3F20"/>
    <w:rsid w:val="001E6372"/>
    <w:rsid w:val="001F3F82"/>
    <w:rsid w:val="001F635C"/>
    <w:rsid w:val="00203633"/>
    <w:rsid w:val="00211A70"/>
    <w:rsid w:val="00213347"/>
    <w:rsid w:val="00221F56"/>
    <w:rsid w:val="002252B5"/>
    <w:rsid w:val="00225B99"/>
    <w:rsid w:val="00226F56"/>
    <w:rsid w:val="00253E92"/>
    <w:rsid w:val="00254260"/>
    <w:rsid w:val="0026389D"/>
    <w:rsid w:val="00263E49"/>
    <w:rsid w:val="00271F23"/>
    <w:rsid w:val="002724B4"/>
    <w:rsid w:val="00280E45"/>
    <w:rsid w:val="0028159C"/>
    <w:rsid w:val="002828DC"/>
    <w:rsid w:val="002832E9"/>
    <w:rsid w:val="0028524C"/>
    <w:rsid w:val="00287ABB"/>
    <w:rsid w:val="00291BE3"/>
    <w:rsid w:val="002965A5"/>
    <w:rsid w:val="002A2580"/>
    <w:rsid w:val="002B2EBD"/>
    <w:rsid w:val="002B5A94"/>
    <w:rsid w:val="002C1B30"/>
    <w:rsid w:val="002C606E"/>
    <w:rsid w:val="002C6620"/>
    <w:rsid w:val="002C7BB7"/>
    <w:rsid w:val="002D1138"/>
    <w:rsid w:val="002E0EF3"/>
    <w:rsid w:val="002E1A9A"/>
    <w:rsid w:val="002E4998"/>
    <w:rsid w:val="002E5703"/>
    <w:rsid w:val="002F03D8"/>
    <w:rsid w:val="002F2CE4"/>
    <w:rsid w:val="002F4D56"/>
    <w:rsid w:val="00307FB1"/>
    <w:rsid w:val="00311250"/>
    <w:rsid w:val="00311B91"/>
    <w:rsid w:val="0031492A"/>
    <w:rsid w:val="0032217D"/>
    <w:rsid w:val="003322A1"/>
    <w:rsid w:val="003344E6"/>
    <w:rsid w:val="0034689D"/>
    <w:rsid w:val="0035379F"/>
    <w:rsid w:val="0035460C"/>
    <w:rsid w:val="0036016C"/>
    <w:rsid w:val="00360C68"/>
    <w:rsid w:val="00361CCA"/>
    <w:rsid w:val="00367B8B"/>
    <w:rsid w:val="00374152"/>
    <w:rsid w:val="0037429A"/>
    <w:rsid w:val="00374377"/>
    <w:rsid w:val="00374F80"/>
    <w:rsid w:val="0037755A"/>
    <w:rsid w:val="003834C9"/>
    <w:rsid w:val="00385FF6"/>
    <w:rsid w:val="00393215"/>
    <w:rsid w:val="003958CD"/>
    <w:rsid w:val="003A12B7"/>
    <w:rsid w:val="003A132A"/>
    <w:rsid w:val="003A2810"/>
    <w:rsid w:val="003A45D3"/>
    <w:rsid w:val="003B176A"/>
    <w:rsid w:val="003B29E7"/>
    <w:rsid w:val="003B637B"/>
    <w:rsid w:val="003D7883"/>
    <w:rsid w:val="003F277F"/>
    <w:rsid w:val="003F5B81"/>
    <w:rsid w:val="003F796A"/>
    <w:rsid w:val="0040397A"/>
    <w:rsid w:val="0040656F"/>
    <w:rsid w:val="004103A5"/>
    <w:rsid w:val="00410FC4"/>
    <w:rsid w:val="004146EF"/>
    <w:rsid w:val="00420FC2"/>
    <w:rsid w:val="00421E85"/>
    <w:rsid w:val="00424F56"/>
    <w:rsid w:val="00424F7A"/>
    <w:rsid w:val="00427BAA"/>
    <w:rsid w:val="00431A83"/>
    <w:rsid w:val="00437BE1"/>
    <w:rsid w:val="00443846"/>
    <w:rsid w:val="0044538B"/>
    <w:rsid w:val="004454E0"/>
    <w:rsid w:val="00451E56"/>
    <w:rsid w:val="0045788B"/>
    <w:rsid w:val="00461B51"/>
    <w:rsid w:val="00463E5C"/>
    <w:rsid w:val="00474B3B"/>
    <w:rsid w:val="00485D46"/>
    <w:rsid w:val="0048601E"/>
    <w:rsid w:val="004901A5"/>
    <w:rsid w:val="004909DD"/>
    <w:rsid w:val="004933C2"/>
    <w:rsid w:val="00497A99"/>
    <w:rsid w:val="004A1004"/>
    <w:rsid w:val="004A20B4"/>
    <w:rsid w:val="004A53D4"/>
    <w:rsid w:val="004A74C7"/>
    <w:rsid w:val="004B10FC"/>
    <w:rsid w:val="004B50E8"/>
    <w:rsid w:val="004C1627"/>
    <w:rsid w:val="004C1DAD"/>
    <w:rsid w:val="004D0F69"/>
    <w:rsid w:val="004D1DF6"/>
    <w:rsid w:val="004D7411"/>
    <w:rsid w:val="004E3C43"/>
    <w:rsid w:val="004E6CFC"/>
    <w:rsid w:val="004F0FDF"/>
    <w:rsid w:val="00512B89"/>
    <w:rsid w:val="005162F6"/>
    <w:rsid w:val="00524579"/>
    <w:rsid w:val="005322FE"/>
    <w:rsid w:val="00554D14"/>
    <w:rsid w:val="00563E5F"/>
    <w:rsid w:val="00573C11"/>
    <w:rsid w:val="005742FD"/>
    <w:rsid w:val="00582DBD"/>
    <w:rsid w:val="00591845"/>
    <w:rsid w:val="00597A26"/>
    <w:rsid w:val="005A18B1"/>
    <w:rsid w:val="005A4962"/>
    <w:rsid w:val="005A5E30"/>
    <w:rsid w:val="005B5713"/>
    <w:rsid w:val="005B5D68"/>
    <w:rsid w:val="005C2F47"/>
    <w:rsid w:val="005C49F9"/>
    <w:rsid w:val="005C4ED2"/>
    <w:rsid w:val="005D4DAB"/>
    <w:rsid w:val="005D50DD"/>
    <w:rsid w:val="005D595D"/>
    <w:rsid w:val="005D7E67"/>
    <w:rsid w:val="005E1133"/>
    <w:rsid w:val="005E13E4"/>
    <w:rsid w:val="005E1C95"/>
    <w:rsid w:val="005E44DD"/>
    <w:rsid w:val="005F4046"/>
    <w:rsid w:val="00602790"/>
    <w:rsid w:val="00602882"/>
    <w:rsid w:val="00605566"/>
    <w:rsid w:val="00607C8E"/>
    <w:rsid w:val="0061300D"/>
    <w:rsid w:val="00627C30"/>
    <w:rsid w:val="0063292E"/>
    <w:rsid w:val="00633DF4"/>
    <w:rsid w:val="0063661D"/>
    <w:rsid w:val="0064767D"/>
    <w:rsid w:val="00650515"/>
    <w:rsid w:val="00662BA9"/>
    <w:rsid w:val="00665581"/>
    <w:rsid w:val="00666067"/>
    <w:rsid w:val="00666ED3"/>
    <w:rsid w:val="00687E6C"/>
    <w:rsid w:val="00690A02"/>
    <w:rsid w:val="00693FB2"/>
    <w:rsid w:val="00695F97"/>
    <w:rsid w:val="006A5C25"/>
    <w:rsid w:val="006A7790"/>
    <w:rsid w:val="006B303E"/>
    <w:rsid w:val="006B5EB3"/>
    <w:rsid w:val="006B7221"/>
    <w:rsid w:val="006D16A3"/>
    <w:rsid w:val="006D1BA0"/>
    <w:rsid w:val="006D2F4B"/>
    <w:rsid w:val="006D63C1"/>
    <w:rsid w:val="006E0A3B"/>
    <w:rsid w:val="006E49DF"/>
    <w:rsid w:val="006E636B"/>
    <w:rsid w:val="006E6B72"/>
    <w:rsid w:val="006E6C77"/>
    <w:rsid w:val="00714063"/>
    <w:rsid w:val="00725C5C"/>
    <w:rsid w:val="0074208F"/>
    <w:rsid w:val="00746B93"/>
    <w:rsid w:val="00747040"/>
    <w:rsid w:val="007515B3"/>
    <w:rsid w:val="007720C6"/>
    <w:rsid w:val="00781E82"/>
    <w:rsid w:val="00782DF4"/>
    <w:rsid w:val="0078565F"/>
    <w:rsid w:val="00794A10"/>
    <w:rsid w:val="007A033C"/>
    <w:rsid w:val="007A2A20"/>
    <w:rsid w:val="007A3E1A"/>
    <w:rsid w:val="007B18D5"/>
    <w:rsid w:val="007B5A30"/>
    <w:rsid w:val="007B6C72"/>
    <w:rsid w:val="007C0630"/>
    <w:rsid w:val="007C0B22"/>
    <w:rsid w:val="007C15F2"/>
    <w:rsid w:val="007C6EE3"/>
    <w:rsid w:val="007D56BC"/>
    <w:rsid w:val="007D604C"/>
    <w:rsid w:val="007E0EC7"/>
    <w:rsid w:val="007E60E3"/>
    <w:rsid w:val="007F30D3"/>
    <w:rsid w:val="007F601D"/>
    <w:rsid w:val="00802027"/>
    <w:rsid w:val="00802380"/>
    <w:rsid w:val="00803643"/>
    <w:rsid w:val="00807197"/>
    <w:rsid w:val="00807CDF"/>
    <w:rsid w:val="00810618"/>
    <w:rsid w:val="0081295A"/>
    <w:rsid w:val="0081364C"/>
    <w:rsid w:val="00816B21"/>
    <w:rsid w:val="00816CE1"/>
    <w:rsid w:val="00822968"/>
    <w:rsid w:val="00827764"/>
    <w:rsid w:val="00831DF8"/>
    <w:rsid w:val="008321B0"/>
    <w:rsid w:val="008426E6"/>
    <w:rsid w:val="00862BD5"/>
    <w:rsid w:val="00863A99"/>
    <w:rsid w:val="008658B7"/>
    <w:rsid w:val="0087448B"/>
    <w:rsid w:val="00882BF1"/>
    <w:rsid w:val="008A19D3"/>
    <w:rsid w:val="008B6A56"/>
    <w:rsid w:val="008B7224"/>
    <w:rsid w:val="008C0E13"/>
    <w:rsid w:val="008C6B06"/>
    <w:rsid w:val="008D0740"/>
    <w:rsid w:val="008D1F70"/>
    <w:rsid w:val="008D3DA4"/>
    <w:rsid w:val="008D6E0C"/>
    <w:rsid w:val="008F7E00"/>
    <w:rsid w:val="00903BE9"/>
    <w:rsid w:val="009072E1"/>
    <w:rsid w:val="00907E26"/>
    <w:rsid w:val="00910C14"/>
    <w:rsid w:val="00911702"/>
    <w:rsid w:val="009134C1"/>
    <w:rsid w:val="0092008E"/>
    <w:rsid w:val="00924E33"/>
    <w:rsid w:val="00943EF5"/>
    <w:rsid w:val="009562A2"/>
    <w:rsid w:val="00956766"/>
    <w:rsid w:val="0095726A"/>
    <w:rsid w:val="009757D3"/>
    <w:rsid w:val="00975FD3"/>
    <w:rsid w:val="00980964"/>
    <w:rsid w:val="0098629A"/>
    <w:rsid w:val="009A0FAA"/>
    <w:rsid w:val="009A7EDF"/>
    <w:rsid w:val="009B05CA"/>
    <w:rsid w:val="009B2C87"/>
    <w:rsid w:val="009C01BD"/>
    <w:rsid w:val="009C1F72"/>
    <w:rsid w:val="009C44CC"/>
    <w:rsid w:val="009C64FA"/>
    <w:rsid w:val="009C659B"/>
    <w:rsid w:val="009E318E"/>
    <w:rsid w:val="009E6E85"/>
    <w:rsid w:val="009E7582"/>
    <w:rsid w:val="00A0176D"/>
    <w:rsid w:val="00A01B3C"/>
    <w:rsid w:val="00A02AAC"/>
    <w:rsid w:val="00A02AC3"/>
    <w:rsid w:val="00A03C79"/>
    <w:rsid w:val="00A04746"/>
    <w:rsid w:val="00A11AF2"/>
    <w:rsid w:val="00A13128"/>
    <w:rsid w:val="00A135EC"/>
    <w:rsid w:val="00A20FAA"/>
    <w:rsid w:val="00A267E6"/>
    <w:rsid w:val="00A3075B"/>
    <w:rsid w:val="00A32A53"/>
    <w:rsid w:val="00A35D65"/>
    <w:rsid w:val="00A40159"/>
    <w:rsid w:val="00A45FD5"/>
    <w:rsid w:val="00A559E0"/>
    <w:rsid w:val="00A60C9D"/>
    <w:rsid w:val="00A61D10"/>
    <w:rsid w:val="00A634ED"/>
    <w:rsid w:val="00A667B8"/>
    <w:rsid w:val="00A820D9"/>
    <w:rsid w:val="00A85B01"/>
    <w:rsid w:val="00A85F03"/>
    <w:rsid w:val="00A91675"/>
    <w:rsid w:val="00A91C8E"/>
    <w:rsid w:val="00A960FA"/>
    <w:rsid w:val="00AB05AF"/>
    <w:rsid w:val="00AC1D70"/>
    <w:rsid w:val="00AD2247"/>
    <w:rsid w:val="00AD2E36"/>
    <w:rsid w:val="00AE4E94"/>
    <w:rsid w:val="00AE58C1"/>
    <w:rsid w:val="00AF3389"/>
    <w:rsid w:val="00AF3B2A"/>
    <w:rsid w:val="00AF7833"/>
    <w:rsid w:val="00B03BD7"/>
    <w:rsid w:val="00B06772"/>
    <w:rsid w:val="00B11063"/>
    <w:rsid w:val="00B1335D"/>
    <w:rsid w:val="00B22EEF"/>
    <w:rsid w:val="00B23ABA"/>
    <w:rsid w:val="00B257AF"/>
    <w:rsid w:val="00B274C9"/>
    <w:rsid w:val="00B27AF8"/>
    <w:rsid w:val="00B27D50"/>
    <w:rsid w:val="00B32FD0"/>
    <w:rsid w:val="00B4789C"/>
    <w:rsid w:val="00B50ED3"/>
    <w:rsid w:val="00B52F2D"/>
    <w:rsid w:val="00B56E29"/>
    <w:rsid w:val="00B575AD"/>
    <w:rsid w:val="00B6010B"/>
    <w:rsid w:val="00B739D4"/>
    <w:rsid w:val="00B74B11"/>
    <w:rsid w:val="00B74FF3"/>
    <w:rsid w:val="00B8075D"/>
    <w:rsid w:val="00B81410"/>
    <w:rsid w:val="00B8651B"/>
    <w:rsid w:val="00BA3DF6"/>
    <w:rsid w:val="00BD2950"/>
    <w:rsid w:val="00BE084D"/>
    <w:rsid w:val="00BE3479"/>
    <w:rsid w:val="00BE3DCA"/>
    <w:rsid w:val="00BE6EEC"/>
    <w:rsid w:val="00BF096E"/>
    <w:rsid w:val="00BF0B73"/>
    <w:rsid w:val="00BF0FD5"/>
    <w:rsid w:val="00BF40CA"/>
    <w:rsid w:val="00BF4A63"/>
    <w:rsid w:val="00C07F3B"/>
    <w:rsid w:val="00C17E1D"/>
    <w:rsid w:val="00C21324"/>
    <w:rsid w:val="00C26A78"/>
    <w:rsid w:val="00C331F6"/>
    <w:rsid w:val="00C407A1"/>
    <w:rsid w:val="00C40ECF"/>
    <w:rsid w:val="00C44344"/>
    <w:rsid w:val="00C44F51"/>
    <w:rsid w:val="00C53D95"/>
    <w:rsid w:val="00C5616F"/>
    <w:rsid w:val="00C570E6"/>
    <w:rsid w:val="00C67106"/>
    <w:rsid w:val="00C70341"/>
    <w:rsid w:val="00C73117"/>
    <w:rsid w:val="00C846D7"/>
    <w:rsid w:val="00C84719"/>
    <w:rsid w:val="00C94D29"/>
    <w:rsid w:val="00C95934"/>
    <w:rsid w:val="00C97FC5"/>
    <w:rsid w:val="00CA1228"/>
    <w:rsid w:val="00CA2EE3"/>
    <w:rsid w:val="00CA6F2F"/>
    <w:rsid w:val="00CB47B9"/>
    <w:rsid w:val="00CB7A8B"/>
    <w:rsid w:val="00CC227C"/>
    <w:rsid w:val="00CD1219"/>
    <w:rsid w:val="00CD3DD5"/>
    <w:rsid w:val="00CD615D"/>
    <w:rsid w:val="00CE3D06"/>
    <w:rsid w:val="00CF0414"/>
    <w:rsid w:val="00CF2EDE"/>
    <w:rsid w:val="00CF4D8C"/>
    <w:rsid w:val="00CF5111"/>
    <w:rsid w:val="00CF6D2A"/>
    <w:rsid w:val="00D1516F"/>
    <w:rsid w:val="00D2580D"/>
    <w:rsid w:val="00D333A6"/>
    <w:rsid w:val="00D356D5"/>
    <w:rsid w:val="00D65CAC"/>
    <w:rsid w:val="00D66707"/>
    <w:rsid w:val="00D671D8"/>
    <w:rsid w:val="00D71BCD"/>
    <w:rsid w:val="00D75037"/>
    <w:rsid w:val="00D921AD"/>
    <w:rsid w:val="00D95E7E"/>
    <w:rsid w:val="00D969A8"/>
    <w:rsid w:val="00DA3EF5"/>
    <w:rsid w:val="00DB12BD"/>
    <w:rsid w:val="00DB7015"/>
    <w:rsid w:val="00DC1948"/>
    <w:rsid w:val="00DD02BF"/>
    <w:rsid w:val="00DD1ED6"/>
    <w:rsid w:val="00DE2DE2"/>
    <w:rsid w:val="00DE3ADA"/>
    <w:rsid w:val="00DE3F95"/>
    <w:rsid w:val="00DF5A7E"/>
    <w:rsid w:val="00E000AC"/>
    <w:rsid w:val="00E03676"/>
    <w:rsid w:val="00E0417F"/>
    <w:rsid w:val="00E106FA"/>
    <w:rsid w:val="00E13F7D"/>
    <w:rsid w:val="00E153D9"/>
    <w:rsid w:val="00E17835"/>
    <w:rsid w:val="00E356DB"/>
    <w:rsid w:val="00E3574D"/>
    <w:rsid w:val="00E36508"/>
    <w:rsid w:val="00E52C4F"/>
    <w:rsid w:val="00E54538"/>
    <w:rsid w:val="00E64873"/>
    <w:rsid w:val="00E716E7"/>
    <w:rsid w:val="00E74115"/>
    <w:rsid w:val="00E83FC4"/>
    <w:rsid w:val="00E8698E"/>
    <w:rsid w:val="00E87D0A"/>
    <w:rsid w:val="00E91B8C"/>
    <w:rsid w:val="00E96DA9"/>
    <w:rsid w:val="00EA1539"/>
    <w:rsid w:val="00EA467C"/>
    <w:rsid w:val="00EA61B8"/>
    <w:rsid w:val="00EC532E"/>
    <w:rsid w:val="00ED0A2C"/>
    <w:rsid w:val="00ED2113"/>
    <w:rsid w:val="00EE4123"/>
    <w:rsid w:val="00EF1292"/>
    <w:rsid w:val="00EF138C"/>
    <w:rsid w:val="00EF2B89"/>
    <w:rsid w:val="00EF5493"/>
    <w:rsid w:val="00EF5F9A"/>
    <w:rsid w:val="00F001F5"/>
    <w:rsid w:val="00F02E44"/>
    <w:rsid w:val="00F056C4"/>
    <w:rsid w:val="00F07CB8"/>
    <w:rsid w:val="00F2022A"/>
    <w:rsid w:val="00F23E40"/>
    <w:rsid w:val="00F25CC6"/>
    <w:rsid w:val="00F276C5"/>
    <w:rsid w:val="00F30AD6"/>
    <w:rsid w:val="00F3163D"/>
    <w:rsid w:val="00F41652"/>
    <w:rsid w:val="00F43E1C"/>
    <w:rsid w:val="00F50366"/>
    <w:rsid w:val="00F50AFE"/>
    <w:rsid w:val="00F52B93"/>
    <w:rsid w:val="00F614DC"/>
    <w:rsid w:val="00F629C1"/>
    <w:rsid w:val="00F760BA"/>
    <w:rsid w:val="00F77310"/>
    <w:rsid w:val="00F820C4"/>
    <w:rsid w:val="00F87C7E"/>
    <w:rsid w:val="00F90785"/>
    <w:rsid w:val="00FA6190"/>
    <w:rsid w:val="00FA6F57"/>
    <w:rsid w:val="00FC0D75"/>
    <w:rsid w:val="00FC10B6"/>
    <w:rsid w:val="00FC3B0A"/>
    <w:rsid w:val="00FD581F"/>
    <w:rsid w:val="00FE02FE"/>
    <w:rsid w:val="00FE506A"/>
    <w:rsid w:val="00FE5F7B"/>
    <w:rsid w:val="00FE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7B332-9FAA-466A-9869-4F65D3DE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221"/>
    <w:pPr>
      <w:spacing w:after="0" w:line="240" w:lineRule="auto"/>
    </w:pPr>
    <w:rPr>
      <w:rFonts w:ascii="Times New Roman" w:hAnsi="Times New Roman" w:cs="Times New Roman"/>
      <w:sz w:val="24"/>
      <w:szCs w:val="24"/>
      <w:lang w:val="sq-AL"/>
    </w:rPr>
  </w:style>
  <w:style w:type="paragraph" w:styleId="Heading2">
    <w:name w:val="heading 2"/>
    <w:basedOn w:val="Normal"/>
    <w:next w:val="Normal"/>
    <w:link w:val="Heading2Char"/>
    <w:qFormat/>
    <w:rsid w:val="00E000AC"/>
    <w:pPr>
      <w:keepNext/>
      <w:spacing w:before="240" w:after="240"/>
      <w:outlineLvl w:val="1"/>
    </w:pPr>
    <w:rPr>
      <w:rFonts w:ascii="Book Antiqua" w:eastAsia="MS ??" w:hAnsi="Book Antiqua" w:cs="Arial"/>
      <w:b/>
      <w:bCs/>
      <w:i/>
      <w:i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221"/>
    <w:pPr>
      <w:ind w:left="720"/>
      <w:contextualSpacing/>
    </w:pPr>
  </w:style>
  <w:style w:type="character" w:styleId="Strong">
    <w:name w:val="Strong"/>
    <w:basedOn w:val="DefaultParagraphFont"/>
    <w:uiPriority w:val="22"/>
    <w:qFormat/>
    <w:rsid w:val="00443846"/>
    <w:rPr>
      <w:b/>
      <w:bCs/>
    </w:rPr>
  </w:style>
  <w:style w:type="paragraph" w:styleId="BalloonText">
    <w:name w:val="Balloon Text"/>
    <w:basedOn w:val="Normal"/>
    <w:link w:val="BalloonTextChar"/>
    <w:uiPriority w:val="99"/>
    <w:semiHidden/>
    <w:unhideWhenUsed/>
    <w:rsid w:val="00B32F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FD0"/>
    <w:rPr>
      <w:rFonts w:ascii="Segoe UI" w:eastAsia="MS Mincho" w:hAnsi="Segoe UI" w:cs="Segoe UI"/>
      <w:sz w:val="18"/>
      <w:szCs w:val="18"/>
      <w:lang w:val="sq-AL"/>
    </w:rPr>
  </w:style>
  <w:style w:type="paragraph" w:styleId="FootnoteText">
    <w:name w:val="footnote text"/>
    <w:basedOn w:val="Normal"/>
    <w:link w:val="FootnoteTextChar"/>
    <w:semiHidden/>
    <w:unhideWhenUsed/>
    <w:rsid w:val="00B6010B"/>
    <w:rPr>
      <w:sz w:val="20"/>
      <w:szCs w:val="20"/>
    </w:rPr>
  </w:style>
  <w:style w:type="character" w:customStyle="1" w:styleId="FootnoteTextChar">
    <w:name w:val="Footnote Text Char"/>
    <w:basedOn w:val="DefaultParagraphFont"/>
    <w:link w:val="FootnoteText"/>
    <w:semiHidden/>
    <w:rsid w:val="00B6010B"/>
    <w:rPr>
      <w:rFonts w:ascii="Times New Roman" w:hAnsi="Times New Roman" w:cs="Times New Roman"/>
      <w:sz w:val="20"/>
      <w:szCs w:val="20"/>
      <w:lang w:val="sq-AL"/>
    </w:rPr>
  </w:style>
  <w:style w:type="character" w:styleId="FootnoteReference">
    <w:name w:val="footnote reference"/>
    <w:semiHidden/>
    <w:rsid w:val="00B6010B"/>
    <w:rPr>
      <w:rFonts w:cs="Times New Roman"/>
      <w:vertAlign w:val="superscript"/>
    </w:rPr>
  </w:style>
  <w:style w:type="character" w:styleId="Hyperlink">
    <w:name w:val="Hyperlink"/>
    <w:uiPriority w:val="99"/>
    <w:unhideWhenUsed/>
    <w:rsid w:val="00B6010B"/>
    <w:rPr>
      <w:color w:val="0000FF"/>
      <w:u w:val="single"/>
    </w:rPr>
  </w:style>
  <w:style w:type="paragraph" w:styleId="CommentText">
    <w:name w:val="annotation text"/>
    <w:basedOn w:val="Normal"/>
    <w:link w:val="CommentTextChar"/>
    <w:rsid w:val="00B6010B"/>
    <w:rPr>
      <w:rFonts w:eastAsia="MS ??"/>
      <w:sz w:val="20"/>
      <w:szCs w:val="20"/>
    </w:rPr>
  </w:style>
  <w:style w:type="character" w:customStyle="1" w:styleId="CommentTextChar">
    <w:name w:val="Comment Text Char"/>
    <w:basedOn w:val="DefaultParagraphFont"/>
    <w:link w:val="CommentText"/>
    <w:rsid w:val="00B6010B"/>
    <w:rPr>
      <w:rFonts w:ascii="Times New Roman" w:eastAsia="MS ??" w:hAnsi="Times New Roman" w:cs="Times New Roman"/>
      <w:sz w:val="20"/>
      <w:szCs w:val="20"/>
      <w:lang w:val="sq-AL"/>
    </w:rPr>
  </w:style>
  <w:style w:type="character" w:customStyle="1" w:styleId="Heading2Char">
    <w:name w:val="Heading 2 Char"/>
    <w:basedOn w:val="DefaultParagraphFont"/>
    <w:link w:val="Heading2"/>
    <w:rsid w:val="00E000AC"/>
    <w:rPr>
      <w:rFonts w:ascii="Book Antiqua" w:eastAsia="MS ??" w:hAnsi="Book Antiqua" w:cs="Arial"/>
      <w:b/>
      <w:bCs/>
      <w:i/>
      <w:iCs/>
      <w:sz w:val="28"/>
      <w:szCs w:val="24"/>
      <w:lang w:val="sq-AL"/>
    </w:rPr>
  </w:style>
  <w:style w:type="character" w:customStyle="1" w:styleId="shorttext">
    <w:name w:val="short_text"/>
    <w:basedOn w:val="DefaultParagraphFont"/>
    <w:rsid w:val="00E000AC"/>
  </w:style>
  <w:style w:type="paragraph" w:styleId="NoSpacing">
    <w:name w:val="No Spacing"/>
    <w:link w:val="NoSpacingChar"/>
    <w:uiPriority w:val="1"/>
    <w:qFormat/>
    <w:rsid w:val="002D1138"/>
    <w:pPr>
      <w:spacing w:after="0" w:line="240" w:lineRule="auto"/>
    </w:pPr>
    <w:rPr>
      <w:rFonts w:eastAsiaTheme="minorEastAsia"/>
    </w:rPr>
  </w:style>
  <w:style w:type="character" w:customStyle="1" w:styleId="NoSpacingChar">
    <w:name w:val="No Spacing Char"/>
    <w:basedOn w:val="DefaultParagraphFont"/>
    <w:link w:val="NoSpacing"/>
    <w:uiPriority w:val="1"/>
    <w:rsid w:val="002D1138"/>
    <w:rPr>
      <w:rFonts w:eastAsiaTheme="minorEastAsia"/>
    </w:rPr>
  </w:style>
  <w:style w:type="paragraph" w:styleId="Title">
    <w:name w:val="Title"/>
    <w:basedOn w:val="Normal"/>
    <w:next w:val="Normal"/>
    <w:link w:val="TitleChar"/>
    <w:uiPriority w:val="10"/>
    <w:qFormat/>
    <w:rsid w:val="00C97FC5"/>
    <w:pPr>
      <w:spacing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C97FC5"/>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C97FC5"/>
    <w:pPr>
      <w:numPr>
        <w:ilvl w:val="1"/>
      </w:numPr>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C97FC5"/>
    <w:rPr>
      <w:rFonts w:eastAsiaTheme="minorEastAsia" w:cs="Times New Roman"/>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03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DEPARTAMENTI PËR INTEGRIME EVROPIANE DHE KOORDINIM TË POLITIKAVE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37B484-0F92-46C0-9EF2-82B1F69F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3040</Words>
  <Characters>18064</Characters>
  <Application>Microsoft Office Word</Application>
  <DocSecurity>0</DocSecurity>
  <Lines>334</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Dokumenti Shpjegues i Politikave Rajonale në Bashkimin Evropian.</dc:subject>
  <dc:creator>Xhevat Sefaj</dc:creator>
  <cp:keywords/>
  <dc:description/>
  <cp:lastModifiedBy>Xhevat Sefaj</cp:lastModifiedBy>
  <cp:revision>2</cp:revision>
  <cp:lastPrinted>2019-12-18T08:13:00Z</cp:lastPrinted>
  <dcterms:created xsi:type="dcterms:W3CDTF">2020-10-26T10:35:00Z</dcterms:created>
  <dcterms:modified xsi:type="dcterms:W3CDTF">2020-10-26T10:35:00Z</dcterms:modified>
</cp:coreProperties>
</file>