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C23CF4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</w:t>
      </w:r>
      <w:r w:rsidR="00E655C2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6230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10</w:t>
      </w:r>
      <w:r w:rsidR="00A17276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.12</w:t>
      </w:r>
      <w:r w:rsidR="00EC3455">
        <w:rPr>
          <w:rFonts w:ascii="Times New Roman" w:eastAsiaTheme="minorHAnsi" w:hAnsi="Times New Roman"/>
          <w:color w:val="000000" w:themeColor="text1"/>
          <w:sz w:val="24"/>
          <w:szCs w:val="24"/>
          <w:lang w:val="sq-AL"/>
        </w:rPr>
        <w:t>.2018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234179" w:rsidRPr="00AC20B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</w:t>
      </w:r>
      <w:r w:rsidR="00CE3148" w:rsidRPr="00AC20BA">
        <w:rPr>
          <w:rFonts w:ascii="Times New Roman" w:hAnsi="Times New Roman"/>
          <w:noProof/>
        </w:rPr>
        <w:t xml:space="preserve"> Ministria e Zhvillimit Rajonal</w:t>
      </w:r>
      <w:r w:rsidR="00FF7BEF" w:rsidRPr="00AC20BA">
        <w:rPr>
          <w:rFonts w:ascii="Times New Roman" w:hAnsi="Times New Roman"/>
          <w:noProof/>
        </w:rPr>
        <w:t xml:space="preserve"> shpall:</w:t>
      </w:r>
    </w:p>
    <w:p w:rsidR="00065E2A" w:rsidRDefault="00065E2A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1C1FF1" w:rsidRPr="005F4E18" w:rsidRDefault="001C1FF1" w:rsidP="00A7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6"/>
          <w:szCs w:val="36"/>
          <w:lang w:val="sq-AL"/>
        </w:rPr>
      </w:pPr>
      <w:r w:rsidRPr="005F4E18">
        <w:rPr>
          <w:rFonts w:ascii="Times New Roman" w:eastAsiaTheme="minorHAnsi" w:hAnsi="Times New Roman"/>
          <w:b/>
          <w:bCs/>
          <w:sz w:val="36"/>
          <w:szCs w:val="36"/>
          <w:lang w:val="sq-AL"/>
        </w:rPr>
        <w:t>Konkurs</w:t>
      </w:r>
    </w:p>
    <w:p w:rsidR="0023417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613"/>
        <w:gridCol w:w="6837"/>
      </w:tblGrid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Ministria e Zhvillimit Rajonal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37" w:type="dxa"/>
          </w:tcPr>
          <w:p w:rsidR="00234179" w:rsidRPr="00A1719D" w:rsidRDefault="005D4F02" w:rsidP="005D4F02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për Planifikim dhe Analiza Socio-Ekonmike Rajonale</w:t>
            </w:r>
          </w:p>
        </w:tc>
      </w:tr>
      <w:tr w:rsidR="00234179" w:rsidTr="005D4F02">
        <w:trPr>
          <w:trHeight w:val="278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37" w:type="dxa"/>
          </w:tcPr>
          <w:p w:rsidR="006D150B" w:rsidRPr="009F1E2C" w:rsidRDefault="009F1E2C" w:rsidP="002F5C8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proofErr w:type="spellStart"/>
            <w:r w:rsidRPr="009F1E2C">
              <w:rPr>
                <w:rFonts w:ascii="Times New Roman" w:hAnsi="Times New Roman"/>
                <w:b/>
              </w:rPr>
              <w:t>Zyrtar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F5C8F">
              <w:rPr>
                <w:rFonts w:ascii="Times New Roman" w:hAnsi="Times New Roman"/>
                <w:b/>
              </w:rPr>
              <w:t>për</w:t>
            </w:r>
            <w:proofErr w:type="spellEnd"/>
            <w:r w:rsidR="002F5C8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F5C8F">
              <w:rPr>
                <w:rFonts w:ascii="Times New Roman" w:hAnsi="Times New Roman"/>
                <w:b/>
              </w:rPr>
              <w:t>Zhvillim</w:t>
            </w:r>
            <w:proofErr w:type="spellEnd"/>
            <w:r w:rsidR="002F5C8F">
              <w:rPr>
                <w:rFonts w:ascii="Times New Roman" w:hAnsi="Times New Roman"/>
                <w:b/>
              </w:rPr>
              <w:t xml:space="preserve"> Socio-</w:t>
            </w:r>
            <w:proofErr w:type="spellStart"/>
            <w:r w:rsidR="002F5C8F">
              <w:rPr>
                <w:rFonts w:ascii="Times New Roman" w:hAnsi="Times New Roman"/>
                <w:b/>
              </w:rPr>
              <w:t>Ekonomik</w:t>
            </w:r>
            <w:proofErr w:type="spellEnd"/>
            <w:r w:rsidRPr="009F1E2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37" w:type="dxa"/>
          </w:tcPr>
          <w:p w:rsidR="00234179" w:rsidRPr="005D335A" w:rsidRDefault="002F5C8F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2F5C8F">
              <w:rPr>
                <w:rFonts w:ascii="Times New Roman" w:hAnsi="Times New Roman"/>
                <w:b/>
              </w:rPr>
              <w:t>MPL/230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Koeficienti </w:t>
            </w:r>
            <w:r w:rsidR="00934D83">
              <w:rPr>
                <w:rFonts w:ascii="Times New Roman" w:eastAsiaTheme="minorHAnsi" w:hAnsi="Times New Roman"/>
                <w:b/>
                <w:bCs/>
                <w:lang w:val="sq-AL"/>
              </w:rPr>
              <w:t>(7</w:t>
            </w:r>
            <w:r w:rsidR="005110E4"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)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37" w:type="dxa"/>
          </w:tcPr>
          <w:p w:rsidR="00234179" w:rsidRPr="00A1719D" w:rsidRDefault="007A1BBF" w:rsidP="00417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Departamenti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për Planifikim dhe Analiza Socio-Ekonmike Rajonale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Akt emrimi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F01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37" w:type="dxa"/>
          </w:tcPr>
          <w:p w:rsidR="00234179" w:rsidRPr="00A1719D" w:rsidRDefault="00E57AB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color w:val="000000" w:themeColor="text1"/>
                <w:lang w:val="sq-AL"/>
              </w:rPr>
              <w:t>I karrierës</w:t>
            </w:r>
          </w:p>
        </w:tc>
      </w:tr>
      <w:tr w:rsidR="00234179" w:rsidTr="005D4F02">
        <w:trPr>
          <w:trHeight w:val="296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37" w:type="dxa"/>
          </w:tcPr>
          <w:p w:rsidR="00234179" w:rsidRPr="00A1719D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I plotë </w:t>
            </w:r>
            <w:r w:rsidRPr="00A1719D">
              <w:rPr>
                <w:rFonts w:ascii="Times New Roman" w:eastAsiaTheme="minorHAnsi" w:hAnsi="Times New Roman"/>
                <w:b/>
                <w:bCs/>
                <w:i/>
                <w:iCs/>
                <w:lang w:val="sq-AL"/>
              </w:rPr>
              <w:t>/40 orë në javë</w:t>
            </w:r>
          </w:p>
        </w:tc>
      </w:tr>
      <w:tr w:rsidR="00234179" w:rsidTr="005D4F02">
        <w:trPr>
          <w:trHeight w:val="273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37" w:type="dxa"/>
          </w:tcPr>
          <w:p w:rsidR="00234179" w:rsidRPr="00A1719D" w:rsidRDefault="00935E8D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A1719D">
              <w:rPr>
                <w:rFonts w:ascii="Times New Roman" w:eastAsiaTheme="minorHAnsi" w:hAnsi="Times New Roman"/>
                <w:b/>
                <w:bCs/>
                <w:lang w:val="sq-AL"/>
              </w:rPr>
              <w:t>Një (1)</w:t>
            </w:r>
          </w:p>
        </w:tc>
      </w:tr>
      <w:tr w:rsidR="00234179" w:rsidTr="005D4F02">
        <w:trPr>
          <w:trHeight w:val="341"/>
        </w:trPr>
        <w:tc>
          <w:tcPr>
            <w:tcW w:w="2613" w:type="dxa"/>
          </w:tcPr>
          <w:p w:rsidR="00234179" w:rsidRDefault="00234179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37" w:type="dxa"/>
          </w:tcPr>
          <w:p w:rsidR="00533684" w:rsidRPr="00436871" w:rsidRDefault="00533684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 Rruga Perandori Justinjan nr 116</w:t>
            </w:r>
          </w:p>
          <w:p w:rsidR="00B82EF0" w:rsidRPr="00A1719D" w:rsidRDefault="00B82EF0" w:rsidP="00895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lang w:val="sq-AL"/>
              </w:rPr>
            </w:pPr>
          </w:p>
        </w:tc>
      </w:tr>
    </w:tbl>
    <w:p w:rsidR="00DA33A2" w:rsidRDefault="00DA33A2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:rsidR="00ED4495" w:rsidRPr="00B409C9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>:</w:t>
      </w:r>
    </w:p>
    <w:p w:rsidR="007A1BBF" w:rsidRPr="00B409C9" w:rsidRDefault="007A1BBF" w:rsidP="007A1BBF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B409C9">
        <w:rPr>
          <w:rFonts w:ascii="Times New Roman" w:eastAsia="Calibri" w:hAnsi="Times New Roman"/>
          <w:sz w:val="24"/>
          <w:szCs w:val="24"/>
        </w:rPr>
        <w:t>Zyrtari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angazhuar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këtë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pozitë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, do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marrë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pjesë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proceset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hartimit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zhvillimit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dokumenteve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analizave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raporteve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dokumenteve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tjera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ndërlidhen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 socio- </w:t>
      </w:r>
      <w:proofErr w:type="spellStart"/>
      <w:r w:rsidRPr="00B409C9">
        <w:rPr>
          <w:rFonts w:ascii="Times New Roman" w:eastAsia="Calibri" w:hAnsi="Times New Roman"/>
          <w:sz w:val="24"/>
          <w:szCs w:val="24"/>
        </w:rPr>
        <w:t>ekonomik</w:t>
      </w:r>
      <w:proofErr w:type="spellEnd"/>
      <w:r w:rsidRPr="00B409C9">
        <w:rPr>
          <w:rFonts w:ascii="Times New Roman" w:eastAsia="Calibri" w:hAnsi="Times New Roman"/>
          <w:sz w:val="24"/>
          <w:szCs w:val="24"/>
        </w:rPr>
        <w:t xml:space="preserve">. </w:t>
      </w:r>
    </w:p>
    <w:p w:rsidR="00ED4495" w:rsidRPr="00B409C9" w:rsidRDefault="00ED4495" w:rsidP="0089539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09C9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B409C9">
        <w:rPr>
          <w:rFonts w:ascii="Times New Roman" w:hAnsi="Times New Roman"/>
          <w:b/>
          <w:sz w:val="24"/>
          <w:szCs w:val="24"/>
        </w:rPr>
        <w:t xml:space="preserve">:  </w:t>
      </w:r>
    </w:p>
    <w:p w:rsidR="007A1BBF" w:rsidRPr="00B409C9" w:rsidRDefault="007A1BBF" w:rsidP="00A17276">
      <w:pPr>
        <w:pStyle w:val="ListParagraph"/>
        <w:numPr>
          <w:ilvl w:val="0"/>
          <w:numId w:val="22"/>
        </w:numPr>
        <w:tabs>
          <w:tab w:val="left" w:pos="702"/>
        </w:tabs>
        <w:spacing w:after="0" w:line="240" w:lineRule="auto"/>
        <w:ind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Të inkurajojë komunikim përgjatë rajoneve në mënyrë që të njihen fushat e zhvillimit  (p.sh. tregtia, ambienti, ndryshimet klimatike, siguria, bujqësia, dimensionet shoqërore të globalizimit, punësimi, migrimi, hulumtimi dhe risitë, informimi i shoqërisë, transporti dhe energjia)</w:t>
      </w:r>
      <w:r w:rsidRPr="00B409C9">
        <w:rPr>
          <w:rFonts w:ascii="Times New Roman" w:hAnsi="Times New Roman"/>
          <w:sz w:val="24"/>
          <w:szCs w:val="24"/>
        </w:rPr>
        <w:t>; 15%</w:t>
      </w:r>
    </w:p>
    <w:p w:rsidR="007A1BBF" w:rsidRPr="00B409C9" w:rsidRDefault="007A1BBF" w:rsidP="00276230">
      <w:pPr>
        <w:pStyle w:val="ListParagraph"/>
        <w:numPr>
          <w:ilvl w:val="0"/>
          <w:numId w:val="22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Të krijojë data bazën, të dhënat e statistikore të projekteve të financuara nga niveli qendror në komuna, si dhe të identifikoj projektet e komunave që kane nevojë për financim apo bashke-financim nga burime te ndryshme</w:t>
      </w:r>
      <w:r w:rsidRPr="00B409C9">
        <w:rPr>
          <w:rFonts w:ascii="Times New Roman" w:hAnsi="Times New Roman"/>
          <w:sz w:val="24"/>
          <w:szCs w:val="24"/>
        </w:rPr>
        <w:t>; 15%</w:t>
      </w:r>
    </w:p>
    <w:p w:rsidR="007A1BBF" w:rsidRPr="00B409C9" w:rsidRDefault="007A1BBF" w:rsidP="00276230">
      <w:pPr>
        <w:pStyle w:val="ListParagraph"/>
        <w:numPr>
          <w:ilvl w:val="0"/>
          <w:numId w:val="22"/>
        </w:numPr>
        <w:tabs>
          <w:tab w:val="left" w:pos="702"/>
        </w:tabs>
        <w:spacing w:before="120" w:after="0"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identifikojë dhe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sjell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n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pah problemet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cilat mund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paraqiten gjat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>s dhe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propozoj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zgjidhje p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>r pun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>t specifike</w:t>
      </w:r>
      <w:r w:rsidRPr="00B409C9">
        <w:rPr>
          <w:rFonts w:ascii="Times New Roman" w:hAnsi="Times New Roman"/>
          <w:sz w:val="24"/>
          <w:szCs w:val="24"/>
        </w:rPr>
        <w:t>;15%</w:t>
      </w:r>
    </w:p>
    <w:p w:rsidR="007A1BBF" w:rsidRPr="00B409C9" w:rsidRDefault="007A1BBF" w:rsidP="00A17276">
      <w:pPr>
        <w:pStyle w:val="ListParagraph"/>
        <w:numPr>
          <w:ilvl w:val="0"/>
          <w:numId w:val="22"/>
        </w:numPr>
        <w:tabs>
          <w:tab w:val="left" w:pos="702"/>
        </w:tabs>
        <w:spacing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Të bashkëpunojë me agjencitë ndërkombëtare dhe agjencitë jo qeveritare që kanë të bëjnë me komunat</w:t>
      </w:r>
      <w:r w:rsidRPr="00B409C9">
        <w:rPr>
          <w:rFonts w:ascii="Times New Roman" w:hAnsi="Times New Roman"/>
          <w:sz w:val="24"/>
          <w:szCs w:val="24"/>
        </w:rPr>
        <w:t xml:space="preserve"> ;15%</w:t>
      </w:r>
    </w:p>
    <w:p w:rsidR="007A1BBF" w:rsidRPr="00B409C9" w:rsidRDefault="007A1BBF" w:rsidP="007A1BBF">
      <w:pPr>
        <w:pStyle w:val="ListParagraph"/>
        <w:numPr>
          <w:ilvl w:val="0"/>
          <w:numId w:val="22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lastRenderedPageBreak/>
        <w:t>Të mbështesë bashkëpunimin ndërmjet komunave dhe të rajoneve në mënyrë që të fuqizojë kohezionin ekonomik dhe social, të qëndrueshëm</w:t>
      </w:r>
      <w:r w:rsidRPr="00B409C9">
        <w:rPr>
          <w:rFonts w:ascii="Times New Roman" w:hAnsi="Times New Roman"/>
          <w:sz w:val="24"/>
          <w:szCs w:val="24"/>
        </w:rPr>
        <w:t>;15%</w:t>
      </w:r>
    </w:p>
    <w:p w:rsidR="007A1BBF" w:rsidRPr="00B409C9" w:rsidRDefault="007A1BBF" w:rsidP="007A1BBF">
      <w:pPr>
        <w:pStyle w:val="ListParagraph"/>
        <w:numPr>
          <w:ilvl w:val="0"/>
          <w:numId w:val="22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Të lexojë dhe të interpretojë dokumente siç janë ligjet, rregulloret dhe kërkesat e raportimit që kanë të bëjnë me zhvillimin rajonal të balancuar</w:t>
      </w:r>
      <w:r w:rsidRPr="00B409C9">
        <w:rPr>
          <w:rFonts w:ascii="Times New Roman" w:hAnsi="Times New Roman"/>
          <w:sz w:val="24"/>
          <w:szCs w:val="24"/>
        </w:rPr>
        <w:t>;10%</w:t>
      </w:r>
    </w:p>
    <w:p w:rsidR="007A1BBF" w:rsidRPr="00B409C9" w:rsidRDefault="007A1BBF" w:rsidP="007A1BBF">
      <w:pPr>
        <w:pStyle w:val="ListParagraph"/>
        <w:numPr>
          <w:ilvl w:val="0"/>
          <w:numId w:val="22"/>
        </w:numPr>
        <w:tabs>
          <w:tab w:val="left" w:pos="702"/>
        </w:tabs>
        <w:spacing w:after="0" w:line="240" w:lineRule="auto"/>
        <w:ind w:left="702" w:right="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Të asistojë në përgatitjen e planit për ndërtimin e kapaciteteve të mëtejshme nga komunat   për zhvillim socio ekonomik</w:t>
      </w:r>
      <w:r w:rsidRPr="00B409C9">
        <w:rPr>
          <w:rFonts w:ascii="Times New Roman" w:hAnsi="Times New Roman"/>
          <w:sz w:val="24"/>
          <w:szCs w:val="24"/>
        </w:rPr>
        <w:t xml:space="preserve"> ;10%</w:t>
      </w:r>
    </w:p>
    <w:p w:rsidR="0046274A" w:rsidRPr="00B409C9" w:rsidRDefault="007A1BBF" w:rsidP="0062219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kryej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detyra tjera me kërkesë të Drejtorit të Departamentit</w:t>
      </w:r>
      <w:r w:rsidRPr="00B409C9">
        <w:rPr>
          <w:rFonts w:ascii="Times New Roman" w:hAnsi="Times New Roman"/>
          <w:sz w:val="24"/>
          <w:szCs w:val="24"/>
        </w:rPr>
        <w:t xml:space="preserve">; 5%.  </w:t>
      </w:r>
      <w:r w:rsidR="00ED4495" w:rsidRPr="00B409C9">
        <w:rPr>
          <w:rFonts w:ascii="Times New Roman" w:hAnsi="Times New Roman"/>
          <w:sz w:val="24"/>
          <w:szCs w:val="24"/>
        </w:rPr>
        <w:t xml:space="preserve">                 </w:t>
      </w:r>
    </w:p>
    <w:p w:rsidR="004B484C" w:rsidRPr="00B409C9" w:rsidRDefault="0046274A" w:rsidP="0089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Kualifikimet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dhe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shkathtësitë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e </w:t>
      </w:r>
      <w:proofErr w:type="spellStart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kërkuara</w:t>
      </w:r>
      <w:proofErr w:type="spellEnd"/>
      <w:r w:rsidRPr="00B409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7A1BBF" w:rsidRPr="00B409C9" w:rsidRDefault="007A1BBF" w:rsidP="007A1BB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Diplomë universitare në fushën e Ekonomisë, Administratë publike, si dhe fusha relevante;</w:t>
      </w:r>
    </w:p>
    <w:p w:rsidR="007A1BBF" w:rsidRPr="00B409C9" w:rsidRDefault="002252E5" w:rsidP="0089539B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2 vite përvojë pune  profesionale</w:t>
      </w:r>
      <w:r w:rsidR="00DE392C" w:rsidRPr="00B409C9">
        <w:rPr>
          <w:rFonts w:ascii="Times New Roman" w:hAnsi="Times New Roman"/>
          <w:sz w:val="24"/>
          <w:szCs w:val="24"/>
          <w:lang w:val="sq-AL" w:bidi="as-IN"/>
        </w:rPr>
        <w:t>;</w:t>
      </w:r>
    </w:p>
    <w:p w:rsidR="007A1BBF" w:rsidRPr="00B409C9" w:rsidRDefault="007A1BBF" w:rsidP="007A1BBF">
      <w:pPr>
        <w:pStyle w:val="ListParagraph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ligjeve, kodeve, rregulloreve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shtetit, si dhe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k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>rkesave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raportimit q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kan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t</w:t>
      </w:r>
      <w:r w:rsidRPr="00B409C9">
        <w:rPr>
          <w:rFonts w:ascii="Times New Roman" w:hAnsi="Times New Roman"/>
          <w:sz w:val="24"/>
          <w:szCs w:val="24"/>
          <w:lang w:val="sq-AL" w:bidi="as-IN"/>
        </w:rPr>
        <w:t>ë</w:t>
      </w:r>
      <w:r w:rsidRPr="00B409C9">
        <w:rPr>
          <w:rFonts w:ascii="Times New Roman" w:hAnsi="Times New Roman"/>
          <w:sz w:val="24"/>
          <w:szCs w:val="24"/>
          <w:lang w:val="sq-AL"/>
        </w:rPr>
        <w:t xml:space="preserve"> bëjnë me zhvillimin rajonal;</w:t>
      </w:r>
    </w:p>
    <w:p w:rsidR="007A1BBF" w:rsidRPr="00B409C9" w:rsidRDefault="007A1BBF" w:rsidP="007A1BBF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 xml:space="preserve">Shkathtësi të dëshmuara për vizion strategjik, shkathtësi dhe aftësi për planifikimin dhe për zbatimin e planeve; </w:t>
      </w:r>
    </w:p>
    <w:p w:rsidR="007A1BBF" w:rsidRPr="00B409C9" w:rsidRDefault="007A1BBF" w:rsidP="007A1BBF">
      <w:pPr>
        <w:pStyle w:val="ListParagraph"/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6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as-IN"/>
        </w:rPr>
      </w:pPr>
      <w:r w:rsidRPr="00B409C9">
        <w:rPr>
          <w:rFonts w:ascii="Times New Roman" w:hAnsi="Times New Roman"/>
          <w:sz w:val="24"/>
          <w:szCs w:val="24"/>
          <w:lang w:val="sq-AL" w:bidi="as-IN"/>
        </w:rPr>
        <w:t>Shkathtësi të mira ndër-personale dhe mbajtje të kontakteve të rregullta me personat vendimmarrës;</w:t>
      </w:r>
    </w:p>
    <w:p w:rsidR="007A1BBF" w:rsidRPr="00B409C9" w:rsidRDefault="007A1BBF" w:rsidP="007A1BB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 xml:space="preserve">Aftësi për të punuar në mënyrë të pavarur dhe si pjesë e ekipit (punë ekipore); </w:t>
      </w:r>
    </w:p>
    <w:p w:rsidR="007A1BBF" w:rsidRPr="00B409C9" w:rsidRDefault="007A1BBF" w:rsidP="007A1BB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Shkathtësi të shkëlqyeshme komunikuese;</w:t>
      </w:r>
    </w:p>
    <w:p w:rsidR="007A1BBF" w:rsidRPr="00B409C9" w:rsidRDefault="007A1BBF" w:rsidP="007A1BB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Njohje e gjuhëve zyrtare/ e preferuar;</w:t>
      </w:r>
    </w:p>
    <w:p w:rsidR="007A1BBF" w:rsidRPr="00B409C9" w:rsidRDefault="007A1BBF" w:rsidP="007A1BB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Njohje e gjuhës angleze/ e preferuar;</w:t>
      </w:r>
    </w:p>
    <w:p w:rsidR="007A1BBF" w:rsidRPr="00B409C9" w:rsidRDefault="007A1BBF" w:rsidP="00F76B2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B409C9">
        <w:rPr>
          <w:rFonts w:ascii="Times New Roman" w:hAnsi="Times New Roman"/>
          <w:sz w:val="24"/>
          <w:szCs w:val="24"/>
          <w:lang w:val="sq-AL"/>
        </w:rPr>
        <w:t>Shkathtësi të shkëlqyeshme për kompjuter (aplikacionet Microsoft, Internet etj.)</w:t>
      </w:r>
    </w:p>
    <w:p w:rsidR="00F76B22" w:rsidRPr="00B409C9" w:rsidRDefault="00F76B22" w:rsidP="00F76B2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Të drejtë aplikimi kanë të gjithë Qytetarët e Republikës së Kosovës të moshës madhore të cilët</w:t>
      </w:r>
      <w:r w:rsidR="003B2DC7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kanë zotësi të plotë për të vepruar, janë në posedim të drejtave civile dhe politike, kanëpërgatitjen e nevojshme arsimore dhe aftësinë profesionale për kryerjen e detyrave që kërkohenpër pozitën përkatëse.</w:t>
      </w:r>
    </w:p>
    <w:p w:rsidR="006D150B" w:rsidRPr="00B409C9" w:rsidRDefault="006D150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CB34C1" w:rsidRPr="00B409C9" w:rsidRDefault="001948BF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në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bazë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 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Ligjit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Nr. 03/L-149,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për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Shërbimin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Civil 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të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Republikës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së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Kosovës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B409C9">
        <w:rPr>
          <w:rFonts w:ascii="Times New Roman" w:hAnsi="Times New Roman"/>
          <w:bCs/>
          <w:color w:val="000000"/>
          <w:sz w:val="24"/>
          <w:szCs w:val="24"/>
        </w:rPr>
        <w:t>dhe</w:t>
      </w:r>
      <w:proofErr w:type="spellEnd"/>
      <w:r w:rsidRPr="00B409C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409C9">
        <w:rPr>
          <w:rFonts w:ascii="Times New Roman" w:hAnsi="Times New Roman"/>
          <w:noProof/>
          <w:sz w:val="24"/>
          <w:szCs w:val="24"/>
        </w:rPr>
        <w:t>Rregullores Nr.02/2010 neni 15 paragrafi 2 për Procedurat e Rekrutimit në Shërbimin Civil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5F4E18" w:rsidRPr="00B409C9" w:rsidRDefault="005F4E18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234179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FE0114" w:rsidRPr="00B409C9" w:rsidRDefault="00FE0114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B34C1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6D150B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Aplikacionit i bashkëngjiten kopjet e dokumentacionit për kualifikimin arsimor, letërnjoftimin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34179" w:rsidRPr="00B409C9">
        <w:rPr>
          <w:rFonts w:ascii="Times New Roman" w:eastAsiaTheme="minorHAnsi" w:hAnsi="Times New Roman"/>
          <w:sz w:val="24"/>
          <w:szCs w:val="24"/>
          <w:lang w:val="sq-AL"/>
        </w:rPr>
        <w:t>dhe dokumentacionet e tjera të nevojshme që kërkon vendi i punës, për të cilin konkurrohet.</w:t>
      </w:r>
    </w:p>
    <w:p w:rsidR="00276230" w:rsidRPr="00B409C9" w:rsidRDefault="00234179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Aplikacionet e dorëzuara nuk kthehen!Vetëm kandidatët e përzgjedhur në listën e shkurtër do të kontaktohen.</w:t>
      </w:r>
      <w:r w:rsidR="00FE0114" w:rsidRPr="00B409C9">
        <w:rPr>
          <w:rFonts w:ascii="Times New Roman" w:eastAsiaTheme="minorHAnsi" w:hAnsi="Times New Roman"/>
          <w:sz w:val="24"/>
          <w:szCs w:val="24"/>
          <w:lang w:val="sq-AL"/>
        </w:rPr>
        <w:t>MZHR</w:t>
      </w:r>
      <w:r w:rsidRPr="00B409C9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</w:t>
      </w:r>
      <w:r w:rsidR="00F34B58" w:rsidRPr="00B409C9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6D150B" w:rsidRPr="00B409C9">
        <w:rPr>
          <w:rFonts w:ascii="Times New Roman" w:eastAsiaTheme="minorHAnsi" w:hAnsi="Times New Roman"/>
          <w:sz w:val="24"/>
          <w:szCs w:val="24"/>
          <w:lang w:val="sq-AL"/>
        </w:rPr>
        <w:t>të gjitha komunitetet.</w:t>
      </w:r>
    </w:p>
    <w:p w:rsidR="00677B7B" w:rsidRPr="00B409C9" w:rsidRDefault="00677B7B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bookmarkStart w:id="0" w:name="_GoBack"/>
      <w:bookmarkEnd w:id="0"/>
    </w:p>
    <w:p w:rsidR="00E655C2" w:rsidRPr="00B409C9" w:rsidRDefault="00A73534" w:rsidP="006221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Konkursi mbetet i hapur </w:t>
      </w:r>
      <w:r w:rsidR="00A06245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15 ditë kalen</w:t>
      </w:r>
      <w:r w:rsidR="00276230" w:rsidRPr="00B409C9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darike, nga dita e publikimit 10.12.2018 deri 24.12.2018</w:t>
      </w:r>
    </w:p>
    <w:p w:rsidR="0097538D" w:rsidRPr="00B409C9" w:rsidRDefault="0097538D" w:rsidP="0089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677B7B" w:rsidRPr="00B409C9" w:rsidRDefault="0097538D" w:rsidP="00677B7B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B409C9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A06245" w:rsidRPr="009D24C2" w:rsidRDefault="003B2DC7" w:rsidP="00677B7B">
      <w:pPr>
        <w:spacing w:after="0"/>
        <w:jc w:val="both"/>
        <w:rPr>
          <w:rFonts w:ascii="Book Antiqua" w:eastAsiaTheme="minorHAnsi" w:hAnsi="Book Antiqua"/>
          <w:lang w:val="sq-AL"/>
        </w:rPr>
      </w:pPr>
      <w:hyperlink r:id="rId7" w:history="1">
        <w:r w:rsidR="00A06245" w:rsidRPr="009D24C2">
          <w:rPr>
            <w:rStyle w:val="Hyperlink"/>
            <w:rFonts w:ascii="Book Antiqua" w:eastAsiaTheme="minorHAnsi" w:hAnsi="Book Antiqua"/>
            <w:lang w:val="sq-AL"/>
          </w:rPr>
          <w:t>www.mzhr.rks-gov.net</w:t>
        </w:r>
      </w:hyperlink>
    </w:p>
    <w:p w:rsidR="00A06245" w:rsidRPr="0089539B" w:rsidRDefault="00A06245" w:rsidP="0089539B">
      <w:pPr>
        <w:jc w:val="both"/>
        <w:rPr>
          <w:sz w:val="24"/>
          <w:szCs w:val="24"/>
        </w:rPr>
      </w:pPr>
    </w:p>
    <w:sectPr w:rsidR="00A06245" w:rsidRPr="0089539B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30B"/>
    <w:multiLevelType w:val="hybridMultilevel"/>
    <w:tmpl w:val="591C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87A61"/>
    <w:multiLevelType w:val="hybridMultilevel"/>
    <w:tmpl w:val="7912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272F"/>
    <w:multiLevelType w:val="hybridMultilevel"/>
    <w:tmpl w:val="CAA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2A18"/>
    <w:multiLevelType w:val="hybridMultilevel"/>
    <w:tmpl w:val="0CD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D723F"/>
    <w:multiLevelType w:val="hybridMultilevel"/>
    <w:tmpl w:val="6F2C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A3EFE"/>
    <w:multiLevelType w:val="hybridMultilevel"/>
    <w:tmpl w:val="CF8480BE"/>
    <w:lvl w:ilvl="0" w:tplc="D9508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5"/>
  </w:num>
  <w:num w:numId="5">
    <w:abstractNumId w:val="18"/>
  </w:num>
  <w:num w:numId="6">
    <w:abstractNumId w:val="16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9"/>
  </w:num>
  <w:num w:numId="17">
    <w:abstractNumId w:val="8"/>
  </w:num>
  <w:num w:numId="18">
    <w:abstractNumId w:val="20"/>
  </w:num>
  <w:num w:numId="19">
    <w:abstractNumId w:val="7"/>
  </w:num>
  <w:num w:numId="20">
    <w:abstractNumId w:val="6"/>
  </w:num>
  <w:num w:numId="21">
    <w:abstractNumId w:val="2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1299"/>
    <w:rsid w:val="00025294"/>
    <w:rsid w:val="00065E2A"/>
    <w:rsid w:val="0007012D"/>
    <w:rsid w:val="000D7657"/>
    <w:rsid w:val="000E3CB2"/>
    <w:rsid w:val="000F15F7"/>
    <w:rsid w:val="001046DB"/>
    <w:rsid w:val="00155A2A"/>
    <w:rsid w:val="00162CAD"/>
    <w:rsid w:val="001948BF"/>
    <w:rsid w:val="0019512D"/>
    <w:rsid w:val="001A3412"/>
    <w:rsid w:val="001C1FF1"/>
    <w:rsid w:val="001D17C8"/>
    <w:rsid w:val="001F09B3"/>
    <w:rsid w:val="00202401"/>
    <w:rsid w:val="0021317F"/>
    <w:rsid w:val="0022483B"/>
    <w:rsid w:val="002252E5"/>
    <w:rsid w:val="00234179"/>
    <w:rsid w:val="00235F10"/>
    <w:rsid w:val="00246353"/>
    <w:rsid w:val="002520F9"/>
    <w:rsid w:val="00276230"/>
    <w:rsid w:val="00277CFF"/>
    <w:rsid w:val="002934B8"/>
    <w:rsid w:val="002C1152"/>
    <w:rsid w:val="002D71FE"/>
    <w:rsid w:val="002F5C8F"/>
    <w:rsid w:val="00312200"/>
    <w:rsid w:val="0034402B"/>
    <w:rsid w:val="003A12AC"/>
    <w:rsid w:val="003B2DC7"/>
    <w:rsid w:val="003B5CFC"/>
    <w:rsid w:val="003C32B0"/>
    <w:rsid w:val="003D12E1"/>
    <w:rsid w:val="0041776C"/>
    <w:rsid w:val="00436871"/>
    <w:rsid w:val="0046274A"/>
    <w:rsid w:val="004B484C"/>
    <w:rsid w:val="004F068F"/>
    <w:rsid w:val="005110E4"/>
    <w:rsid w:val="00533684"/>
    <w:rsid w:val="00543F93"/>
    <w:rsid w:val="0054496E"/>
    <w:rsid w:val="0056277C"/>
    <w:rsid w:val="005C04D4"/>
    <w:rsid w:val="005C6F9E"/>
    <w:rsid w:val="005D335A"/>
    <w:rsid w:val="005D4F02"/>
    <w:rsid w:val="005E40DD"/>
    <w:rsid w:val="005F4E18"/>
    <w:rsid w:val="00622199"/>
    <w:rsid w:val="006358FA"/>
    <w:rsid w:val="00677B7B"/>
    <w:rsid w:val="00680813"/>
    <w:rsid w:val="00692CE8"/>
    <w:rsid w:val="00696814"/>
    <w:rsid w:val="006D150B"/>
    <w:rsid w:val="007011F3"/>
    <w:rsid w:val="00767531"/>
    <w:rsid w:val="007821FF"/>
    <w:rsid w:val="007A1BBF"/>
    <w:rsid w:val="008041CF"/>
    <w:rsid w:val="00806593"/>
    <w:rsid w:val="0080705C"/>
    <w:rsid w:val="00813094"/>
    <w:rsid w:val="008327F2"/>
    <w:rsid w:val="0084605D"/>
    <w:rsid w:val="008834A7"/>
    <w:rsid w:val="00884B41"/>
    <w:rsid w:val="0089539B"/>
    <w:rsid w:val="008C08DF"/>
    <w:rsid w:val="008C2EEA"/>
    <w:rsid w:val="00916466"/>
    <w:rsid w:val="00932B57"/>
    <w:rsid w:val="00934D83"/>
    <w:rsid w:val="00935E8D"/>
    <w:rsid w:val="00945589"/>
    <w:rsid w:val="00947EBF"/>
    <w:rsid w:val="00950371"/>
    <w:rsid w:val="0097538D"/>
    <w:rsid w:val="00984C41"/>
    <w:rsid w:val="009A0D89"/>
    <w:rsid w:val="009D24C2"/>
    <w:rsid w:val="009D56DE"/>
    <w:rsid w:val="009F1E2C"/>
    <w:rsid w:val="00A03917"/>
    <w:rsid w:val="00A03D18"/>
    <w:rsid w:val="00A06245"/>
    <w:rsid w:val="00A1719D"/>
    <w:rsid w:val="00A171F3"/>
    <w:rsid w:val="00A17276"/>
    <w:rsid w:val="00A620BF"/>
    <w:rsid w:val="00A73534"/>
    <w:rsid w:val="00A744EA"/>
    <w:rsid w:val="00A93B90"/>
    <w:rsid w:val="00AC20BA"/>
    <w:rsid w:val="00AE4C5D"/>
    <w:rsid w:val="00B01C60"/>
    <w:rsid w:val="00B11C46"/>
    <w:rsid w:val="00B409C9"/>
    <w:rsid w:val="00B7713E"/>
    <w:rsid w:val="00B82EF0"/>
    <w:rsid w:val="00B91B20"/>
    <w:rsid w:val="00BE7377"/>
    <w:rsid w:val="00C225AC"/>
    <w:rsid w:val="00C23CF4"/>
    <w:rsid w:val="00C34F81"/>
    <w:rsid w:val="00C459B5"/>
    <w:rsid w:val="00C4765D"/>
    <w:rsid w:val="00C81156"/>
    <w:rsid w:val="00C821F6"/>
    <w:rsid w:val="00C90BA3"/>
    <w:rsid w:val="00CA7ABB"/>
    <w:rsid w:val="00CB34C1"/>
    <w:rsid w:val="00CE3148"/>
    <w:rsid w:val="00CF3F7E"/>
    <w:rsid w:val="00D4159A"/>
    <w:rsid w:val="00D867B2"/>
    <w:rsid w:val="00D95CB0"/>
    <w:rsid w:val="00DA33A2"/>
    <w:rsid w:val="00DD192C"/>
    <w:rsid w:val="00DD3100"/>
    <w:rsid w:val="00DE392C"/>
    <w:rsid w:val="00E021C9"/>
    <w:rsid w:val="00E2522B"/>
    <w:rsid w:val="00E57AB4"/>
    <w:rsid w:val="00E655C2"/>
    <w:rsid w:val="00EB3BC5"/>
    <w:rsid w:val="00EB7FD2"/>
    <w:rsid w:val="00EC3455"/>
    <w:rsid w:val="00ED3372"/>
    <w:rsid w:val="00ED4495"/>
    <w:rsid w:val="00EE2A21"/>
    <w:rsid w:val="00EE56A6"/>
    <w:rsid w:val="00F0138D"/>
    <w:rsid w:val="00F34B58"/>
    <w:rsid w:val="00F37414"/>
    <w:rsid w:val="00F7517B"/>
    <w:rsid w:val="00F76B22"/>
    <w:rsid w:val="00F813D2"/>
    <w:rsid w:val="00FC03A4"/>
    <w:rsid w:val="00FE0114"/>
    <w:rsid w:val="00FE3561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A1BB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3660-D9A3-422A-A750-DD0CBB99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36</cp:revision>
  <dcterms:created xsi:type="dcterms:W3CDTF">2018-10-02T20:04:00Z</dcterms:created>
  <dcterms:modified xsi:type="dcterms:W3CDTF">2018-12-07T18:16:00Z</dcterms:modified>
</cp:coreProperties>
</file>