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A532A" w14:textId="77777777" w:rsidR="00B16D58" w:rsidRPr="00CA179C" w:rsidRDefault="00B16D58" w:rsidP="00B16D58">
      <w:pPr>
        <w:jc w:val="center"/>
        <w:rPr>
          <w:rFonts w:ascii="Book Antiqua" w:hAnsi="Book Antiqua" w:cstheme="minorHAnsi"/>
          <w:b/>
          <w:lang w:val="sr-Latn-RS"/>
        </w:rPr>
      </w:pPr>
      <w:r w:rsidRPr="00CA179C">
        <w:rPr>
          <w:rFonts w:ascii="Book Antiqua" w:hAnsi="Book Antiqua" w:cstheme="minorHAnsi"/>
          <w:noProof/>
          <w:lang w:val="en-US" w:eastAsia="en-US"/>
        </w:rPr>
        <w:drawing>
          <wp:inline distT="0" distB="0" distL="0" distR="0" wp14:anchorId="5ECC7EE2" wp14:editId="66947B57">
            <wp:extent cx="713929" cy="771525"/>
            <wp:effectExtent l="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698" cy="779921"/>
                    </a:xfrm>
                    <a:prstGeom prst="rect">
                      <a:avLst/>
                    </a:prstGeom>
                    <a:noFill/>
                    <a:ln>
                      <a:noFill/>
                    </a:ln>
                  </pic:spPr>
                </pic:pic>
              </a:graphicData>
            </a:graphic>
          </wp:inline>
        </w:drawing>
      </w:r>
    </w:p>
    <w:p w14:paraId="01C55C6F" w14:textId="77777777" w:rsidR="00B16D58" w:rsidRPr="00CA179C" w:rsidRDefault="00B16D58" w:rsidP="007C2B57">
      <w:pPr>
        <w:jc w:val="center"/>
        <w:rPr>
          <w:rFonts w:ascii="Book Antiqua" w:eastAsia="Batang" w:hAnsi="Book Antiqua"/>
          <w:b/>
          <w:lang w:val="sr-Latn-RS"/>
        </w:rPr>
      </w:pPr>
      <w:r w:rsidRPr="00CA179C">
        <w:rPr>
          <w:rFonts w:ascii="Book Antiqua" w:hAnsi="Book Antiqua"/>
          <w:b/>
          <w:lang w:val="sr-Latn-RS"/>
        </w:rPr>
        <w:t>Republika e Kosovës</w:t>
      </w:r>
    </w:p>
    <w:p w14:paraId="0B77D090" w14:textId="3224C079" w:rsidR="00B16D58" w:rsidRPr="00CA179C" w:rsidRDefault="00B16D58" w:rsidP="007C2B57">
      <w:pPr>
        <w:jc w:val="center"/>
        <w:rPr>
          <w:rFonts w:ascii="Book Antiqua" w:hAnsi="Book Antiqua"/>
          <w:b/>
          <w:bCs/>
          <w:lang w:val="sr-Latn-RS"/>
        </w:rPr>
      </w:pPr>
      <w:r w:rsidRPr="00CA179C">
        <w:rPr>
          <w:rFonts w:ascii="Book Antiqua" w:hAnsi="Book Antiqua"/>
          <w:lang w:val="sr-Latn-RS"/>
        </w:rPr>
        <w:t>Republika Kosov</w:t>
      </w:r>
      <w:r w:rsidR="00CA179C">
        <w:rPr>
          <w:rFonts w:ascii="Book Antiqua" w:hAnsi="Book Antiqua"/>
          <w:lang w:val="sr-Latn-RS"/>
        </w:rPr>
        <w:t>o</w:t>
      </w:r>
      <w:r w:rsidRPr="00CA179C">
        <w:rPr>
          <w:rFonts w:ascii="Book Antiqua" w:hAnsi="Book Antiqua"/>
          <w:lang w:val="sr-Latn-RS"/>
        </w:rPr>
        <w:t>-Republic of Kosovo</w:t>
      </w:r>
    </w:p>
    <w:p w14:paraId="0E88EDAC" w14:textId="0E412067" w:rsidR="00B16D58" w:rsidRPr="00CA179C" w:rsidRDefault="00B16D58" w:rsidP="007C2B57">
      <w:pPr>
        <w:jc w:val="center"/>
        <w:rPr>
          <w:rFonts w:ascii="Book Antiqua" w:hAnsi="Book Antiqua"/>
          <w:b/>
          <w:lang w:val="sr-Latn-RS"/>
        </w:rPr>
      </w:pPr>
      <w:r w:rsidRPr="00CA179C">
        <w:rPr>
          <w:rFonts w:ascii="Book Antiqua" w:hAnsi="Book Antiqua"/>
          <w:b/>
          <w:lang w:val="sr-Latn-RS"/>
        </w:rPr>
        <w:t>Qeveria - Vlada - Government</w:t>
      </w:r>
    </w:p>
    <w:p w14:paraId="668579B9" w14:textId="77777777" w:rsidR="007C2B57" w:rsidRPr="00CA179C" w:rsidRDefault="007C2B57" w:rsidP="007C2B57">
      <w:pPr>
        <w:jc w:val="center"/>
        <w:rPr>
          <w:rFonts w:ascii="Book Antiqua" w:hAnsi="Book Antiqua"/>
          <w:i/>
          <w:lang w:val="sr-Latn-RS"/>
        </w:rPr>
      </w:pPr>
      <w:r w:rsidRPr="00CA179C">
        <w:rPr>
          <w:rFonts w:ascii="Book Antiqua" w:hAnsi="Book Antiqua"/>
          <w:i/>
          <w:lang w:val="sr-Latn-RS"/>
        </w:rPr>
        <w:t>Ministria e Zhvillimit Rajonal</w:t>
      </w:r>
    </w:p>
    <w:p w14:paraId="299B8B92" w14:textId="69414B12" w:rsidR="007C2B57" w:rsidRPr="00CA179C" w:rsidRDefault="007C2B57" w:rsidP="007C2B57">
      <w:pPr>
        <w:jc w:val="center"/>
        <w:rPr>
          <w:rFonts w:ascii="Book Antiqua" w:hAnsi="Book Antiqua"/>
          <w:i/>
          <w:lang w:val="sr-Latn-RS"/>
        </w:rPr>
      </w:pPr>
      <w:r w:rsidRPr="00CA179C">
        <w:rPr>
          <w:rFonts w:ascii="Book Antiqua" w:hAnsi="Book Antiqua"/>
          <w:i/>
          <w:lang w:val="sr-Latn-RS"/>
        </w:rPr>
        <w:t>Ministarstvo z</w:t>
      </w:r>
      <w:r w:rsidR="00CA179C" w:rsidRPr="00CA179C">
        <w:rPr>
          <w:rFonts w:ascii="Book Antiqua" w:hAnsi="Book Antiqua"/>
          <w:i/>
          <w:lang w:val="sr-Latn-RS"/>
        </w:rPr>
        <w:t>a regionalni razvo</w:t>
      </w:r>
      <w:r w:rsidRPr="00CA179C">
        <w:rPr>
          <w:rFonts w:ascii="Book Antiqua" w:hAnsi="Book Antiqua"/>
          <w:i/>
          <w:lang w:val="sr-Latn-RS"/>
        </w:rPr>
        <w:t>j</w:t>
      </w:r>
    </w:p>
    <w:p w14:paraId="4EA148F9" w14:textId="5044AB28" w:rsidR="00B16D58" w:rsidRPr="00CA179C" w:rsidRDefault="007C2B57" w:rsidP="007C2B57">
      <w:pPr>
        <w:jc w:val="center"/>
        <w:rPr>
          <w:rFonts w:ascii="Book Antiqua" w:hAnsi="Book Antiqua"/>
          <w:i/>
          <w:lang w:val="sr-Latn-RS"/>
        </w:rPr>
      </w:pPr>
      <w:r w:rsidRPr="00CA179C">
        <w:rPr>
          <w:rFonts w:ascii="Book Antiqua" w:hAnsi="Book Antiqua"/>
          <w:i/>
          <w:lang w:val="sr-Latn-RS"/>
        </w:rPr>
        <w:t>Ministry of Regional Development</w:t>
      </w:r>
    </w:p>
    <w:p w14:paraId="05A8B001" w14:textId="62359F72" w:rsidR="00B23F8C" w:rsidRPr="00CA179C" w:rsidRDefault="00B23F8C" w:rsidP="00B23F8C">
      <w:pPr>
        <w:jc w:val="center"/>
        <w:rPr>
          <w:rFonts w:ascii="Book Antiqua" w:hAnsi="Book Antiqua"/>
          <w:lang w:val="sr-Latn-RS"/>
        </w:rPr>
      </w:pPr>
      <w:r w:rsidRPr="00CA179C">
        <w:rPr>
          <w:rFonts w:ascii="Book Antiqua" w:hAnsi="Book Antiqua" w:cs="Calibri"/>
          <w:noProof/>
          <w:color w:val="000000"/>
          <w:lang w:val="en-US" w:eastAsia="en-US"/>
        </w:rPr>
        <mc:AlternateContent>
          <mc:Choice Requires="wps">
            <w:drawing>
              <wp:anchor distT="0" distB="0" distL="114300" distR="114300" simplePos="0" relativeHeight="251660288" behindDoc="0" locked="0" layoutInCell="1" allowOverlap="1" wp14:anchorId="103D7156" wp14:editId="4261C0DB">
                <wp:simplePos x="0" y="0"/>
                <wp:positionH relativeFrom="column">
                  <wp:posOffset>-177165</wp:posOffset>
                </wp:positionH>
                <wp:positionV relativeFrom="paragraph">
                  <wp:posOffset>94914</wp:posOffset>
                </wp:positionV>
                <wp:extent cx="61722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4B7C7A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5pt,7.45pt" to="472.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" strokecolor="black [3213]" strokeweight=".5pt">
                <v:stroke joinstyle="miter"/>
              </v:line>
            </w:pict>
          </mc:Fallback>
        </mc:AlternateContent>
      </w:r>
    </w:p>
    <w:p w14:paraId="1C7949C2" w14:textId="218A9569" w:rsidR="00B16D58" w:rsidRPr="00CA179C" w:rsidRDefault="00CE6B04" w:rsidP="00B23F8C">
      <w:pPr>
        <w:jc w:val="right"/>
        <w:rPr>
          <w:rFonts w:ascii="Book Antiqua" w:hAnsi="Book Antiqua"/>
          <w:lang w:val="sr-Latn-RS"/>
        </w:rPr>
      </w:pPr>
      <w:r w:rsidRPr="00CA179C">
        <w:rPr>
          <w:rFonts w:ascii="Book Antiqua" w:hAnsi="Book Antiqua"/>
          <w:lang w:val="sr-Latn-RS"/>
        </w:rPr>
        <w:t>Priština</w:t>
      </w:r>
      <w:r w:rsidR="00CB6D61" w:rsidRPr="00CA179C">
        <w:rPr>
          <w:rFonts w:ascii="Book Antiqua" w:hAnsi="Book Antiqua"/>
          <w:lang w:val="sr-Latn-RS"/>
        </w:rPr>
        <w:t xml:space="preserve">: </w:t>
      </w:r>
      <w:r w:rsidR="003E7E4C">
        <w:rPr>
          <w:rFonts w:ascii="Book Antiqua" w:hAnsi="Book Antiqua"/>
          <w:lang w:val="sr-Latn-RS"/>
        </w:rPr>
        <w:t>01</w:t>
      </w:r>
      <w:r w:rsidR="00054303" w:rsidRPr="00CA179C">
        <w:rPr>
          <w:rFonts w:ascii="Book Antiqua" w:hAnsi="Book Antiqua"/>
          <w:lang w:val="sr-Latn-RS"/>
        </w:rPr>
        <w:t>.02.202</w:t>
      </w:r>
      <w:r w:rsidR="003E7E4C">
        <w:rPr>
          <w:rFonts w:ascii="Book Antiqua" w:hAnsi="Book Antiqua"/>
          <w:lang w:val="sr-Latn-RS"/>
        </w:rPr>
        <w:t>2</w:t>
      </w:r>
    </w:p>
    <w:p w14:paraId="740F4E06" w14:textId="4B8775AB" w:rsidR="00B16D58" w:rsidRPr="00CA179C" w:rsidRDefault="00B16D58" w:rsidP="00B16D58">
      <w:pPr>
        <w:autoSpaceDE w:val="0"/>
        <w:autoSpaceDN w:val="0"/>
        <w:adjustRightInd w:val="0"/>
        <w:jc w:val="right"/>
        <w:rPr>
          <w:rFonts w:ascii="Book Antiqua" w:hAnsi="Book Antiqua" w:cs="Calibri"/>
          <w:color w:val="000000"/>
          <w:lang w:val="sr-Latn-RS"/>
        </w:rPr>
      </w:pPr>
    </w:p>
    <w:p w14:paraId="0A311F04" w14:textId="77777777" w:rsidR="00B16D58" w:rsidRPr="00CA179C" w:rsidRDefault="00B16D58" w:rsidP="00B16D58">
      <w:pPr>
        <w:autoSpaceDE w:val="0"/>
        <w:autoSpaceDN w:val="0"/>
        <w:adjustRightInd w:val="0"/>
        <w:rPr>
          <w:rFonts w:ascii="Book Antiqua" w:hAnsi="Book Antiqua" w:cs="Calibri"/>
          <w:color w:val="000000"/>
          <w:lang w:val="sr-Latn-RS"/>
        </w:rPr>
      </w:pPr>
    </w:p>
    <w:p w14:paraId="197F800C" w14:textId="77777777" w:rsidR="00B16D58" w:rsidRPr="00CA179C" w:rsidRDefault="00B16D58" w:rsidP="00B16D58">
      <w:pPr>
        <w:autoSpaceDE w:val="0"/>
        <w:autoSpaceDN w:val="0"/>
        <w:adjustRightInd w:val="0"/>
        <w:rPr>
          <w:rFonts w:ascii="Book Antiqua" w:hAnsi="Book Antiqua" w:cs="BookAntiqua,Italic"/>
          <w:i/>
          <w:iCs/>
          <w:color w:val="000000"/>
          <w:lang w:val="sr-Latn-RS"/>
        </w:rPr>
      </w:pPr>
    </w:p>
    <w:p w14:paraId="3463F67A" w14:textId="4F243F5A" w:rsidR="00CE6B04" w:rsidRPr="00CA179C" w:rsidRDefault="00CE6B04" w:rsidP="00826835">
      <w:pPr>
        <w:autoSpaceDE w:val="0"/>
        <w:autoSpaceDN w:val="0"/>
        <w:adjustRightInd w:val="0"/>
        <w:jc w:val="center"/>
        <w:rPr>
          <w:rFonts w:ascii="Book Antiqua" w:hAnsi="Book Antiqua" w:cs="BookAntiqua,Bold"/>
          <w:b/>
          <w:bCs/>
          <w:color w:val="000000"/>
          <w:lang w:val="sr-Latn-RS"/>
        </w:rPr>
      </w:pPr>
      <w:r w:rsidRPr="00CA179C">
        <w:rPr>
          <w:rFonts w:ascii="Book Antiqua" w:hAnsi="Book Antiqua" w:cs="BookAntiqua,Bold"/>
          <w:b/>
          <w:bCs/>
          <w:color w:val="000000"/>
          <w:lang w:val="sr-Latn-RS"/>
        </w:rPr>
        <w:t xml:space="preserve">Javni poziv za finansijsku podršku projektima / programima NVO-a za </w:t>
      </w:r>
      <w:r w:rsidR="00D247E0">
        <w:rPr>
          <w:rFonts w:ascii="Book Antiqua" w:hAnsi="Book Antiqua" w:cs="BookAntiqua,Bold"/>
          <w:b/>
          <w:bCs/>
          <w:color w:val="000000"/>
          <w:lang w:val="sr-Latn-RS"/>
        </w:rPr>
        <w:t>unapređenje</w:t>
      </w:r>
      <w:r w:rsidRPr="00CA179C">
        <w:rPr>
          <w:rFonts w:ascii="Book Antiqua" w:hAnsi="Book Antiqua" w:cs="BookAntiqua,Bold"/>
          <w:b/>
          <w:bCs/>
          <w:color w:val="000000"/>
          <w:lang w:val="sr-Latn-RS"/>
        </w:rPr>
        <w:t xml:space="preserve"> uravnoteženog </w:t>
      </w:r>
      <w:r w:rsidR="00D247E0">
        <w:rPr>
          <w:rFonts w:ascii="Book Antiqua" w:hAnsi="Book Antiqua" w:cs="BookAntiqua,Bold"/>
          <w:b/>
          <w:bCs/>
          <w:color w:val="000000"/>
          <w:lang w:val="sr-Latn-RS"/>
        </w:rPr>
        <w:t>društveno</w:t>
      </w:r>
      <w:r w:rsidRPr="00CA179C">
        <w:rPr>
          <w:rFonts w:ascii="Book Antiqua" w:hAnsi="Book Antiqua" w:cs="BookAntiqua,Bold"/>
          <w:b/>
          <w:bCs/>
          <w:color w:val="000000"/>
          <w:lang w:val="sr-Latn-RS"/>
        </w:rPr>
        <w:t xml:space="preserve"> – ekonomskog razvoja</w:t>
      </w:r>
    </w:p>
    <w:p w14:paraId="0C149044" w14:textId="77777777" w:rsidR="00826835" w:rsidRPr="00CA179C" w:rsidRDefault="00826835" w:rsidP="00B16D58">
      <w:pPr>
        <w:autoSpaceDE w:val="0"/>
        <w:autoSpaceDN w:val="0"/>
        <w:adjustRightInd w:val="0"/>
        <w:rPr>
          <w:rFonts w:ascii="Book Antiqua" w:hAnsi="Book Antiqua"/>
          <w:color w:val="000000"/>
          <w:lang w:val="sr-Latn-RS"/>
        </w:rPr>
      </w:pPr>
    </w:p>
    <w:p w14:paraId="0BEF37C7" w14:textId="77777777" w:rsidR="0081105B" w:rsidRPr="00CA179C" w:rsidRDefault="0081105B" w:rsidP="00826835">
      <w:pPr>
        <w:autoSpaceDE w:val="0"/>
        <w:autoSpaceDN w:val="0"/>
        <w:adjustRightInd w:val="0"/>
        <w:jc w:val="center"/>
        <w:rPr>
          <w:rFonts w:ascii="Book Antiqua" w:hAnsi="Book Antiqua"/>
          <w:color w:val="000000"/>
          <w:lang w:val="sr-Latn-RS"/>
        </w:rPr>
      </w:pPr>
    </w:p>
    <w:p w14:paraId="733B942C" w14:textId="77777777" w:rsidR="0081105B" w:rsidRPr="00CA179C" w:rsidRDefault="0081105B" w:rsidP="00826835">
      <w:pPr>
        <w:autoSpaceDE w:val="0"/>
        <w:autoSpaceDN w:val="0"/>
        <w:adjustRightInd w:val="0"/>
        <w:jc w:val="center"/>
        <w:rPr>
          <w:rFonts w:ascii="Book Antiqua" w:hAnsi="Book Antiqua"/>
          <w:color w:val="000000"/>
          <w:lang w:val="sr-Latn-RS"/>
        </w:rPr>
      </w:pPr>
    </w:p>
    <w:p w14:paraId="111892DA" w14:textId="77777777" w:rsidR="00E14F18" w:rsidRPr="00CA179C" w:rsidRDefault="00E14F18" w:rsidP="00826835">
      <w:pPr>
        <w:autoSpaceDE w:val="0"/>
        <w:autoSpaceDN w:val="0"/>
        <w:adjustRightInd w:val="0"/>
        <w:jc w:val="center"/>
        <w:rPr>
          <w:rFonts w:ascii="Book Antiqua" w:hAnsi="Book Antiqua"/>
          <w:color w:val="000000"/>
          <w:lang w:val="sr-Latn-RS"/>
        </w:rPr>
      </w:pPr>
    </w:p>
    <w:p w14:paraId="76C6648C" w14:textId="77777777" w:rsidR="00E14F18" w:rsidRPr="00CA179C" w:rsidRDefault="00E14F18" w:rsidP="00826835">
      <w:pPr>
        <w:autoSpaceDE w:val="0"/>
        <w:autoSpaceDN w:val="0"/>
        <w:adjustRightInd w:val="0"/>
        <w:jc w:val="center"/>
        <w:rPr>
          <w:rFonts w:ascii="Book Antiqua" w:hAnsi="Book Antiqua"/>
          <w:color w:val="000000"/>
          <w:lang w:val="sr-Latn-RS"/>
        </w:rPr>
      </w:pPr>
    </w:p>
    <w:p w14:paraId="340C4745" w14:textId="77777777" w:rsidR="00E14F18" w:rsidRPr="00CA179C" w:rsidRDefault="00E14F18" w:rsidP="00826835">
      <w:pPr>
        <w:autoSpaceDE w:val="0"/>
        <w:autoSpaceDN w:val="0"/>
        <w:adjustRightInd w:val="0"/>
        <w:jc w:val="center"/>
        <w:rPr>
          <w:rFonts w:ascii="Book Antiqua" w:hAnsi="Book Antiqua"/>
          <w:color w:val="000000"/>
          <w:lang w:val="sr-Latn-RS"/>
        </w:rPr>
      </w:pPr>
    </w:p>
    <w:p w14:paraId="5616F802" w14:textId="77777777" w:rsidR="00E14F18" w:rsidRPr="00CA179C" w:rsidRDefault="00E14F18" w:rsidP="00826835">
      <w:pPr>
        <w:autoSpaceDE w:val="0"/>
        <w:autoSpaceDN w:val="0"/>
        <w:adjustRightInd w:val="0"/>
        <w:jc w:val="center"/>
        <w:rPr>
          <w:rFonts w:ascii="Book Antiqua" w:hAnsi="Book Antiqua"/>
          <w:color w:val="000000"/>
          <w:lang w:val="sr-Latn-RS"/>
        </w:rPr>
      </w:pPr>
    </w:p>
    <w:p w14:paraId="4FB055BE" w14:textId="77777777" w:rsidR="0081105B" w:rsidRPr="00CA179C" w:rsidRDefault="0081105B" w:rsidP="00826835">
      <w:pPr>
        <w:autoSpaceDE w:val="0"/>
        <w:autoSpaceDN w:val="0"/>
        <w:adjustRightInd w:val="0"/>
        <w:jc w:val="center"/>
        <w:rPr>
          <w:rFonts w:ascii="Book Antiqua" w:hAnsi="Book Antiqua"/>
          <w:color w:val="000000"/>
          <w:lang w:val="sr-Latn-RS"/>
        </w:rPr>
      </w:pPr>
    </w:p>
    <w:p w14:paraId="18CC4BB3" w14:textId="5DD1D0D8" w:rsidR="00CE6B04" w:rsidRPr="00CA179C" w:rsidRDefault="00CE6B04" w:rsidP="00826835">
      <w:pPr>
        <w:autoSpaceDE w:val="0"/>
        <w:autoSpaceDN w:val="0"/>
        <w:adjustRightInd w:val="0"/>
        <w:jc w:val="center"/>
        <w:rPr>
          <w:rFonts w:ascii="Book Antiqua" w:hAnsi="Book Antiqua"/>
          <w:color w:val="000000"/>
          <w:sz w:val="36"/>
          <w:szCs w:val="36"/>
          <w:lang w:val="sr-Latn-RS"/>
        </w:rPr>
      </w:pPr>
      <w:r w:rsidRPr="00CA179C">
        <w:rPr>
          <w:rFonts w:ascii="Book Antiqua" w:hAnsi="Book Antiqua"/>
          <w:color w:val="000000"/>
          <w:sz w:val="36"/>
          <w:szCs w:val="36"/>
          <w:lang w:val="sr-Latn-RS"/>
        </w:rPr>
        <w:t>UPUTSTVA ZA PODNOSIOCE (APLIKANTE)</w:t>
      </w:r>
    </w:p>
    <w:p w14:paraId="4787ABD6" w14:textId="77777777" w:rsidR="00826835" w:rsidRPr="00CA179C" w:rsidRDefault="00826835" w:rsidP="00B16D58">
      <w:pPr>
        <w:autoSpaceDE w:val="0"/>
        <w:autoSpaceDN w:val="0"/>
        <w:adjustRightInd w:val="0"/>
        <w:rPr>
          <w:rFonts w:ascii="Book Antiqua" w:hAnsi="Book Antiqua"/>
          <w:color w:val="000000"/>
          <w:lang w:val="sr-Latn-RS"/>
        </w:rPr>
      </w:pPr>
    </w:p>
    <w:p w14:paraId="41EBDB2B" w14:textId="77777777" w:rsidR="0081105B" w:rsidRPr="00CA179C" w:rsidRDefault="0081105B" w:rsidP="00576CB3">
      <w:pPr>
        <w:autoSpaceDE w:val="0"/>
        <w:autoSpaceDN w:val="0"/>
        <w:adjustRightInd w:val="0"/>
        <w:rPr>
          <w:rFonts w:ascii="Book Antiqua" w:hAnsi="Book Antiqua"/>
          <w:color w:val="000000"/>
          <w:lang w:val="sr-Latn-RS"/>
        </w:rPr>
      </w:pPr>
    </w:p>
    <w:p w14:paraId="26D0FC07" w14:textId="77777777" w:rsidR="00E14F18" w:rsidRPr="00CA179C" w:rsidRDefault="00E14F18" w:rsidP="00576CB3">
      <w:pPr>
        <w:autoSpaceDE w:val="0"/>
        <w:autoSpaceDN w:val="0"/>
        <w:adjustRightInd w:val="0"/>
        <w:rPr>
          <w:rFonts w:ascii="Book Antiqua" w:hAnsi="Book Antiqua"/>
          <w:color w:val="000000"/>
          <w:lang w:val="sr-Latn-RS"/>
        </w:rPr>
      </w:pPr>
    </w:p>
    <w:p w14:paraId="3A6153F6" w14:textId="77777777" w:rsidR="00E14F18" w:rsidRPr="00CA179C" w:rsidRDefault="00E14F18" w:rsidP="00576CB3">
      <w:pPr>
        <w:autoSpaceDE w:val="0"/>
        <w:autoSpaceDN w:val="0"/>
        <w:adjustRightInd w:val="0"/>
        <w:rPr>
          <w:rFonts w:ascii="Book Antiqua" w:hAnsi="Book Antiqua"/>
          <w:color w:val="000000"/>
          <w:lang w:val="sr-Latn-RS"/>
        </w:rPr>
      </w:pPr>
    </w:p>
    <w:p w14:paraId="42DEDFC8" w14:textId="77777777" w:rsidR="00E14F18" w:rsidRPr="00CA179C" w:rsidRDefault="00E14F18" w:rsidP="00576CB3">
      <w:pPr>
        <w:autoSpaceDE w:val="0"/>
        <w:autoSpaceDN w:val="0"/>
        <w:adjustRightInd w:val="0"/>
        <w:rPr>
          <w:rFonts w:ascii="Book Antiqua" w:hAnsi="Book Antiqua"/>
          <w:color w:val="000000"/>
          <w:lang w:val="sr-Latn-RS"/>
        </w:rPr>
      </w:pPr>
    </w:p>
    <w:p w14:paraId="7B3BC635" w14:textId="77777777" w:rsidR="00E14F18" w:rsidRPr="00CA179C" w:rsidRDefault="00E14F18" w:rsidP="00576CB3">
      <w:pPr>
        <w:autoSpaceDE w:val="0"/>
        <w:autoSpaceDN w:val="0"/>
        <w:adjustRightInd w:val="0"/>
        <w:rPr>
          <w:rFonts w:ascii="Book Antiqua" w:hAnsi="Book Antiqua"/>
          <w:color w:val="000000"/>
          <w:lang w:val="sr-Latn-RS"/>
        </w:rPr>
      </w:pPr>
    </w:p>
    <w:p w14:paraId="3F2FD531" w14:textId="77777777" w:rsidR="00E14F18" w:rsidRPr="00CA179C" w:rsidRDefault="00E14F18" w:rsidP="00576CB3">
      <w:pPr>
        <w:autoSpaceDE w:val="0"/>
        <w:autoSpaceDN w:val="0"/>
        <w:adjustRightInd w:val="0"/>
        <w:rPr>
          <w:rFonts w:ascii="Book Antiqua" w:hAnsi="Book Antiqua"/>
          <w:color w:val="000000"/>
          <w:lang w:val="sr-Latn-RS"/>
        </w:rPr>
      </w:pPr>
    </w:p>
    <w:p w14:paraId="29128F0C" w14:textId="77777777" w:rsidR="00E14F18" w:rsidRPr="00CA179C" w:rsidRDefault="00E14F18" w:rsidP="00576CB3">
      <w:pPr>
        <w:autoSpaceDE w:val="0"/>
        <w:autoSpaceDN w:val="0"/>
        <w:adjustRightInd w:val="0"/>
        <w:rPr>
          <w:rFonts w:ascii="Book Antiqua" w:hAnsi="Book Antiqua"/>
          <w:color w:val="000000"/>
          <w:lang w:val="sr-Latn-RS"/>
        </w:rPr>
      </w:pPr>
    </w:p>
    <w:p w14:paraId="48067575" w14:textId="77777777" w:rsidR="00E14F18" w:rsidRPr="00CA179C" w:rsidRDefault="00E14F18" w:rsidP="00576CB3">
      <w:pPr>
        <w:autoSpaceDE w:val="0"/>
        <w:autoSpaceDN w:val="0"/>
        <w:adjustRightInd w:val="0"/>
        <w:rPr>
          <w:rFonts w:ascii="Book Antiqua" w:hAnsi="Book Antiqua"/>
          <w:color w:val="000000"/>
          <w:lang w:val="sr-Latn-RS"/>
        </w:rPr>
      </w:pPr>
    </w:p>
    <w:p w14:paraId="3AD4E8E3" w14:textId="77777777" w:rsidR="00E14F18" w:rsidRPr="00CA179C" w:rsidRDefault="00E14F18" w:rsidP="00576CB3">
      <w:pPr>
        <w:autoSpaceDE w:val="0"/>
        <w:autoSpaceDN w:val="0"/>
        <w:adjustRightInd w:val="0"/>
        <w:rPr>
          <w:rFonts w:ascii="Book Antiqua" w:hAnsi="Book Antiqua"/>
          <w:color w:val="000000"/>
          <w:lang w:val="sr-Latn-RS"/>
        </w:rPr>
      </w:pPr>
    </w:p>
    <w:p w14:paraId="14F72F13" w14:textId="77777777" w:rsidR="00E14F18" w:rsidRPr="00CA179C" w:rsidRDefault="00E14F18" w:rsidP="00576CB3">
      <w:pPr>
        <w:autoSpaceDE w:val="0"/>
        <w:autoSpaceDN w:val="0"/>
        <w:adjustRightInd w:val="0"/>
        <w:rPr>
          <w:rFonts w:ascii="Book Antiqua" w:hAnsi="Book Antiqua"/>
          <w:color w:val="000000"/>
          <w:lang w:val="sr-Latn-RS"/>
        </w:rPr>
      </w:pPr>
    </w:p>
    <w:p w14:paraId="69D5A0E0" w14:textId="77777777" w:rsidR="00E14F18" w:rsidRPr="00CA179C" w:rsidRDefault="00E14F18" w:rsidP="00576CB3">
      <w:pPr>
        <w:autoSpaceDE w:val="0"/>
        <w:autoSpaceDN w:val="0"/>
        <w:adjustRightInd w:val="0"/>
        <w:rPr>
          <w:rFonts w:ascii="Book Antiqua" w:hAnsi="Book Antiqua"/>
          <w:color w:val="000000"/>
          <w:lang w:val="sr-Latn-RS"/>
        </w:rPr>
      </w:pPr>
    </w:p>
    <w:p w14:paraId="43899B53" w14:textId="77777777" w:rsidR="00E14F18" w:rsidRPr="00CA179C" w:rsidRDefault="00E14F18" w:rsidP="00576CB3">
      <w:pPr>
        <w:autoSpaceDE w:val="0"/>
        <w:autoSpaceDN w:val="0"/>
        <w:adjustRightInd w:val="0"/>
        <w:rPr>
          <w:rFonts w:ascii="Book Antiqua" w:hAnsi="Book Antiqua"/>
          <w:color w:val="000000"/>
          <w:lang w:val="sr-Latn-RS"/>
        </w:rPr>
      </w:pPr>
    </w:p>
    <w:p w14:paraId="63C3DADF" w14:textId="0A22D16F" w:rsidR="00576CB3" w:rsidRPr="00CA179C" w:rsidRDefault="00CE6B04" w:rsidP="00576CB3">
      <w:pPr>
        <w:autoSpaceDE w:val="0"/>
        <w:autoSpaceDN w:val="0"/>
        <w:adjustRightInd w:val="0"/>
        <w:rPr>
          <w:rFonts w:ascii="Book Antiqua" w:hAnsi="Book Antiqua"/>
          <w:color w:val="000000"/>
          <w:lang w:val="sr-Latn-RS"/>
        </w:rPr>
      </w:pPr>
      <w:r w:rsidRPr="00CA179C">
        <w:rPr>
          <w:rFonts w:ascii="Book Antiqua" w:hAnsi="Book Antiqua"/>
          <w:b/>
          <w:color w:val="000000"/>
          <w:lang w:val="sr-Latn-RS"/>
        </w:rPr>
        <w:t>Datum otvaranja poziva:</w:t>
      </w:r>
      <w:r w:rsidR="00CD14A6" w:rsidRPr="00CA179C">
        <w:rPr>
          <w:rFonts w:ascii="Book Antiqua" w:hAnsi="Book Antiqua"/>
          <w:color w:val="000000"/>
          <w:lang w:val="sr-Latn-RS"/>
        </w:rPr>
        <w:t xml:space="preserve"> </w:t>
      </w:r>
      <w:r w:rsidR="003E7E4C">
        <w:rPr>
          <w:rFonts w:ascii="Book Antiqua" w:hAnsi="Book Antiqua"/>
          <w:lang w:val="sr-Latn-RS"/>
        </w:rPr>
        <w:t>01</w:t>
      </w:r>
      <w:r w:rsidR="00054303" w:rsidRPr="00CA179C">
        <w:rPr>
          <w:rFonts w:ascii="Book Antiqua" w:hAnsi="Book Antiqua"/>
          <w:lang w:val="sr-Latn-RS"/>
        </w:rPr>
        <w:t>.02.202</w:t>
      </w:r>
      <w:r w:rsidR="003E7E4C">
        <w:rPr>
          <w:rFonts w:ascii="Book Antiqua" w:hAnsi="Book Antiqua"/>
          <w:lang w:val="sr-Latn-RS"/>
        </w:rPr>
        <w:t>2</w:t>
      </w:r>
    </w:p>
    <w:p w14:paraId="2D491277" w14:textId="1B82FA47" w:rsidR="0081105B" w:rsidRPr="00CA179C" w:rsidRDefault="00CE6B04" w:rsidP="00B16D58">
      <w:pPr>
        <w:autoSpaceDE w:val="0"/>
        <w:autoSpaceDN w:val="0"/>
        <w:adjustRightInd w:val="0"/>
        <w:rPr>
          <w:rFonts w:ascii="Book Antiqua" w:hAnsi="Book Antiqua"/>
          <w:color w:val="000000"/>
          <w:lang w:val="sr-Latn-RS"/>
        </w:rPr>
      </w:pPr>
      <w:r w:rsidRPr="00CA179C">
        <w:rPr>
          <w:rFonts w:ascii="Book Antiqua" w:hAnsi="Book Antiqua"/>
          <w:b/>
          <w:color w:val="000000"/>
          <w:lang w:val="sr-Latn-RS"/>
        </w:rPr>
        <w:t>Zadnji rok za podnošenje aplikacija</w:t>
      </w:r>
      <w:r w:rsidRPr="00CA179C">
        <w:rPr>
          <w:rFonts w:ascii="Book Antiqua" w:hAnsi="Book Antiqua"/>
          <w:color w:val="000000"/>
          <w:lang w:val="sr-Latn-RS"/>
        </w:rPr>
        <w:t>:</w:t>
      </w:r>
      <w:r w:rsidR="00576CB3" w:rsidRPr="00CA179C">
        <w:rPr>
          <w:rFonts w:ascii="Book Antiqua" w:hAnsi="Book Antiqua"/>
          <w:color w:val="000000"/>
          <w:lang w:val="sr-Latn-RS"/>
        </w:rPr>
        <w:t xml:space="preserve"> </w:t>
      </w:r>
      <w:r w:rsidR="003E7E4C">
        <w:rPr>
          <w:rFonts w:ascii="Book Antiqua" w:hAnsi="Book Antiqua"/>
          <w:lang w:val="sr-Latn-RS"/>
        </w:rPr>
        <w:t>21</w:t>
      </w:r>
      <w:r w:rsidR="00054303" w:rsidRPr="00CA179C">
        <w:rPr>
          <w:rFonts w:ascii="Book Antiqua" w:hAnsi="Book Antiqua"/>
          <w:lang w:val="sr-Latn-RS"/>
        </w:rPr>
        <w:t>.</w:t>
      </w:r>
      <w:r w:rsidR="003E7E4C">
        <w:rPr>
          <w:rFonts w:ascii="Book Antiqua" w:hAnsi="Book Antiqua"/>
          <w:lang w:val="sr-Latn-RS"/>
        </w:rPr>
        <w:t>02</w:t>
      </w:r>
      <w:r w:rsidR="00054303" w:rsidRPr="00CA179C">
        <w:rPr>
          <w:rFonts w:ascii="Book Antiqua" w:hAnsi="Book Antiqua"/>
          <w:lang w:val="sr-Latn-RS"/>
        </w:rPr>
        <w:t>.202</w:t>
      </w:r>
      <w:r w:rsidR="003E7E4C">
        <w:rPr>
          <w:rFonts w:ascii="Book Antiqua" w:hAnsi="Book Antiqua"/>
          <w:lang w:val="sr-Latn-RS"/>
        </w:rPr>
        <w:t>2</w:t>
      </w:r>
    </w:p>
    <w:bookmarkStart w:id="0" w:name="_Toc63927412" w:displacedByCustomXml="next"/>
    <w:sdt>
      <w:sdtPr>
        <w:rPr>
          <w:rFonts w:ascii="Times New Roman" w:eastAsia="Times New Roman" w:hAnsi="Times New Roman" w:cs="Times New Roman"/>
          <w:b w:val="0"/>
          <w:bCs w:val="0"/>
          <w:color w:val="auto"/>
          <w:sz w:val="24"/>
          <w:szCs w:val="24"/>
          <w:lang w:val="sq-AL" w:eastAsia="sr-Latn-CS"/>
        </w:rPr>
        <w:id w:val="1213459966"/>
        <w:docPartObj>
          <w:docPartGallery w:val="Table of Contents"/>
          <w:docPartUnique/>
        </w:docPartObj>
      </w:sdtPr>
      <w:sdtEndPr>
        <w:rPr>
          <w:noProof/>
        </w:rPr>
      </w:sdtEndPr>
      <w:sdtContent>
        <w:p w14:paraId="6A4D708B" w14:textId="7E8069DA" w:rsidR="00073974" w:rsidRDefault="00FB4800">
          <w:pPr>
            <w:pStyle w:val="TOCHeading"/>
          </w:pPr>
          <w:r>
            <w:t>Sadrzaj</w:t>
          </w:r>
        </w:p>
        <w:p w14:paraId="5A15BED9" w14:textId="50F35C00" w:rsidR="00073974" w:rsidRPr="00073974" w:rsidRDefault="00073974" w:rsidP="00B3055E">
          <w:pPr>
            <w:pStyle w:val="TOC1"/>
            <w:rPr>
              <w:rStyle w:val="Hyperlink"/>
            </w:rPr>
          </w:pPr>
          <w:r>
            <w:rPr>
              <w:bCs/>
              <w:noProof/>
            </w:rPr>
            <w:fldChar w:fldCharType="begin"/>
          </w:r>
          <w:r>
            <w:rPr>
              <w:bCs/>
              <w:noProof/>
            </w:rPr>
            <w:instrText xml:space="preserve"> TOC \o "1-3" \h \z \u </w:instrText>
          </w:r>
          <w:r>
            <w:rPr>
              <w:bCs/>
              <w:noProof/>
            </w:rPr>
            <w:fldChar w:fldCharType="separate"/>
          </w:r>
          <w:hyperlink w:anchor="_Toc94619297" w:history="1">
            <w:r w:rsidRPr="00786710">
              <w:rPr>
                <w:rStyle w:val="Hyperlink"/>
                <w:noProof/>
              </w:rPr>
              <w:t>Javni poziv za finansijsku podršku projektima/programima NVO-a u unapređenju ravnomernog regionalnog društveno-ekonomskog razvoja</w:t>
            </w:r>
            <w:r w:rsidRPr="00073974">
              <w:rPr>
                <w:rStyle w:val="Hyperlink"/>
                <w:webHidden/>
              </w:rPr>
              <w:tab/>
            </w:r>
            <w:r w:rsidRPr="00073974">
              <w:rPr>
                <w:rStyle w:val="Hyperlink"/>
                <w:webHidden/>
              </w:rPr>
              <w:fldChar w:fldCharType="begin"/>
            </w:r>
            <w:r w:rsidRPr="00073974">
              <w:rPr>
                <w:rStyle w:val="Hyperlink"/>
                <w:webHidden/>
              </w:rPr>
              <w:instrText xml:space="preserve"> PAGEREF _Toc94619297 \h </w:instrText>
            </w:r>
            <w:r w:rsidRPr="00073974">
              <w:rPr>
                <w:rStyle w:val="Hyperlink"/>
                <w:webHidden/>
              </w:rPr>
            </w:r>
            <w:r w:rsidRPr="00073974">
              <w:rPr>
                <w:rStyle w:val="Hyperlink"/>
                <w:webHidden/>
              </w:rPr>
              <w:fldChar w:fldCharType="separate"/>
            </w:r>
            <w:r w:rsidRPr="00073974">
              <w:rPr>
                <w:rStyle w:val="Hyperlink"/>
                <w:webHidden/>
              </w:rPr>
              <w:t>3</w:t>
            </w:r>
            <w:r w:rsidRPr="00073974">
              <w:rPr>
                <w:rStyle w:val="Hyperlink"/>
                <w:webHidden/>
              </w:rPr>
              <w:fldChar w:fldCharType="end"/>
            </w:r>
          </w:hyperlink>
        </w:p>
        <w:p w14:paraId="0F475FE1" w14:textId="3A5B4025" w:rsidR="00073974" w:rsidRPr="00073974" w:rsidRDefault="00FB4800">
          <w:pPr>
            <w:pStyle w:val="TOC2"/>
            <w:tabs>
              <w:tab w:val="right" w:leader="dot" w:pos="9350"/>
            </w:tabs>
            <w:rPr>
              <w:rStyle w:val="Hyperlink"/>
              <w:sz w:val="24"/>
              <w:szCs w:val="24"/>
            </w:rPr>
          </w:pPr>
          <w:r>
            <w:rPr>
              <w:rStyle w:val="Hyperlink"/>
              <w:noProof/>
              <w:sz w:val="24"/>
              <w:szCs w:val="24"/>
            </w:rPr>
            <w:t xml:space="preserve">1.1 </w:t>
          </w:r>
          <w:hyperlink w:anchor="_Toc94619298" w:history="1">
            <w:r w:rsidR="00073974" w:rsidRPr="00073974">
              <w:rPr>
                <w:rStyle w:val="Hyperlink"/>
                <w:noProof/>
                <w:sz w:val="24"/>
                <w:szCs w:val="24"/>
              </w:rPr>
              <w:t>Probleme koji se nameravaju rešiti preko ovog javnog poziva</w:t>
            </w:r>
            <w:r w:rsidR="00073974" w:rsidRPr="00073974">
              <w:rPr>
                <w:rStyle w:val="Hyperlink"/>
                <w:webHidden/>
                <w:sz w:val="24"/>
                <w:szCs w:val="24"/>
              </w:rPr>
              <w:tab/>
            </w:r>
            <w:r w:rsidR="00073974" w:rsidRPr="00073974">
              <w:rPr>
                <w:rStyle w:val="Hyperlink"/>
                <w:webHidden/>
                <w:sz w:val="24"/>
                <w:szCs w:val="24"/>
              </w:rPr>
              <w:fldChar w:fldCharType="begin"/>
            </w:r>
            <w:r w:rsidR="00073974" w:rsidRPr="00073974">
              <w:rPr>
                <w:rStyle w:val="Hyperlink"/>
                <w:webHidden/>
                <w:sz w:val="24"/>
                <w:szCs w:val="24"/>
              </w:rPr>
              <w:instrText xml:space="preserve"> PAGEREF _Toc94619298 \h </w:instrText>
            </w:r>
            <w:r w:rsidR="00073974" w:rsidRPr="00073974">
              <w:rPr>
                <w:rStyle w:val="Hyperlink"/>
                <w:webHidden/>
                <w:sz w:val="24"/>
                <w:szCs w:val="24"/>
              </w:rPr>
            </w:r>
            <w:r w:rsidR="00073974" w:rsidRPr="00073974">
              <w:rPr>
                <w:rStyle w:val="Hyperlink"/>
                <w:webHidden/>
                <w:sz w:val="24"/>
                <w:szCs w:val="24"/>
              </w:rPr>
              <w:fldChar w:fldCharType="separate"/>
            </w:r>
            <w:r w:rsidR="00073974" w:rsidRPr="00073974">
              <w:rPr>
                <w:rStyle w:val="Hyperlink"/>
                <w:webHidden/>
                <w:sz w:val="24"/>
                <w:szCs w:val="24"/>
              </w:rPr>
              <w:t>3</w:t>
            </w:r>
            <w:r w:rsidR="00073974" w:rsidRPr="00073974">
              <w:rPr>
                <w:rStyle w:val="Hyperlink"/>
                <w:webHidden/>
                <w:sz w:val="24"/>
                <w:szCs w:val="24"/>
              </w:rPr>
              <w:fldChar w:fldCharType="end"/>
            </w:r>
          </w:hyperlink>
        </w:p>
        <w:p w14:paraId="4035F46F" w14:textId="59B88FA0" w:rsidR="00073974" w:rsidRPr="00073974" w:rsidRDefault="00FB4800">
          <w:pPr>
            <w:pStyle w:val="TOC2"/>
            <w:tabs>
              <w:tab w:val="right" w:leader="dot" w:pos="9350"/>
            </w:tabs>
            <w:rPr>
              <w:rStyle w:val="Hyperlink"/>
              <w:sz w:val="24"/>
              <w:szCs w:val="24"/>
            </w:rPr>
          </w:pPr>
          <w:r>
            <w:rPr>
              <w:rStyle w:val="Hyperlink"/>
              <w:noProof/>
              <w:sz w:val="24"/>
              <w:szCs w:val="24"/>
            </w:rPr>
            <w:t>1.2</w:t>
          </w:r>
          <w:hyperlink w:anchor="_Toc94619299" w:history="1">
            <w:r w:rsidR="00073974" w:rsidRPr="00073974">
              <w:rPr>
                <w:rStyle w:val="Hyperlink"/>
                <w:noProof/>
                <w:sz w:val="24"/>
                <w:szCs w:val="24"/>
              </w:rPr>
              <w:t>Ciljevi projekata</w:t>
            </w:r>
            <w:r w:rsidR="00073974" w:rsidRPr="00073974">
              <w:rPr>
                <w:rStyle w:val="Hyperlink"/>
                <w:webHidden/>
                <w:sz w:val="24"/>
                <w:szCs w:val="24"/>
              </w:rPr>
              <w:tab/>
            </w:r>
            <w:r w:rsidR="00073974" w:rsidRPr="00073974">
              <w:rPr>
                <w:rStyle w:val="Hyperlink"/>
                <w:webHidden/>
                <w:sz w:val="24"/>
                <w:szCs w:val="24"/>
              </w:rPr>
              <w:fldChar w:fldCharType="begin"/>
            </w:r>
            <w:r w:rsidR="00073974" w:rsidRPr="00073974">
              <w:rPr>
                <w:rStyle w:val="Hyperlink"/>
                <w:webHidden/>
                <w:sz w:val="24"/>
                <w:szCs w:val="24"/>
              </w:rPr>
              <w:instrText xml:space="preserve"> PAGEREF _Toc94619299 \h </w:instrText>
            </w:r>
            <w:r w:rsidR="00073974" w:rsidRPr="00073974">
              <w:rPr>
                <w:rStyle w:val="Hyperlink"/>
                <w:webHidden/>
                <w:sz w:val="24"/>
                <w:szCs w:val="24"/>
              </w:rPr>
            </w:r>
            <w:r w:rsidR="00073974" w:rsidRPr="00073974">
              <w:rPr>
                <w:rStyle w:val="Hyperlink"/>
                <w:webHidden/>
                <w:sz w:val="24"/>
                <w:szCs w:val="24"/>
              </w:rPr>
              <w:fldChar w:fldCharType="separate"/>
            </w:r>
            <w:r w:rsidR="00073974" w:rsidRPr="00073974">
              <w:rPr>
                <w:rStyle w:val="Hyperlink"/>
                <w:webHidden/>
                <w:sz w:val="24"/>
                <w:szCs w:val="24"/>
              </w:rPr>
              <w:t>3</w:t>
            </w:r>
            <w:r w:rsidR="00073974" w:rsidRPr="00073974">
              <w:rPr>
                <w:rStyle w:val="Hyperlink"/>
                <w:webHidden/>
                <w:sz w:val="24"/>
                <w:szCs w:val="24"/>
              </w:rPr>
              <w:fldChar w:fldCharType="end"/>
            </w:r>
          </w:hyperlink>
        </w:p>
        <w:p w14:paraId="70EF1AEA" w14:textId="77777777" w:rsidR="00073974" w:rsidRPr="00073974" w:rsidRDefault="00C77A4E">
          <w:pPr>
            <w:pStyle w:val="TOC2"/>
            <w:tabs>
              <w:tab w:val="right" w:leader="dot" w:pos="9350"/>
            </w:tabs>
            <w:rPr>
              <w:rStyle w:val="Hyperlink"/>
              <w:sz w:val="24"/>
              <w:szCs w:val="24"/>
            </w:rPr>
          </w:pPr>
          <w:hyperlink w:anchor="_Toc94619300" w:history="1">
            <w:r w:rsidR="00073974" w:rsidRPr="00073974">
              <w:rPr>
                <w:rStyle w:val="Hyperlink"/>
                <w:noProof/>
                <w:sz w:val="24"/>
                <w:szCs w:val="24"/>
              </w:rPr>
              <w:t>1.3 Planirane vrednosti finansijske podrške za projekte i ukupni poziv</w:t>
            </w:r>
            <w:r w:rsidR="00073974" w:rsidRPr="00073974">
              <w:rPr>
                <w:rStyle w:val="Hyperlink"/>
                <w:webHidden/>
                <w:sz w:val="24"/>
                <w:szCs w:val="24"/>
              </w:rPr>
              <w:tab/>
            </w:r>
            <w:r w:rsidR="00073974" w:rsidRPr="00073974">
              <w:rPr>
                <w:rStyle w:val="Hyperlink"/>
                <w:webHidden/>
                <w:sz w:val="24"/>
                <w:szCs w:val="24"/>
              </w:rPr>
              <w:fldChar w:fldCharType="begin"/>
            </w:r>
            <w:r w:rsidR="00073974" w:rsidRPr="00073974">
              <w:rPr>
                <w:rStyle w:val="Hyperlink"/>
                <w:webHidden/>
                <w:sz w:val="24"/>
                <w:szCs w:val="24"/>
              </w:rPr>
              <w:instrText xml:space="preserve"> PAGEREF _Toc94619300 \h </w:instrText>
            </w:r>
            <w:r w:rsidR="00073974" w:rsidRPr="00073974">
              <w:rPr>
                <w:rStyle w:val="Hyperlink"/>
                <w:webHidden/>
                <w:sz w:val="24"/>
                <w:szCs w:val="24"/>
              </w:rPr>
            </w:r>
            <w:r w:rsidR="00073974" w:rsidRPr="00073974">
              <w:rPr>
                <w:rStyle w:val="Hyperlink"/>
                <w:webHidden/>
                <w:sz w:val="24"/>
                <w:szCs w:val="24"/>
              </w:rPr>
              <w:fldChar w:fldCharType="separate"/>
            </w:r>
            <w:r w:rsidR="00073974" w:rsidRPr="00073974">
              <w:rPr>
                <w:rStyle w:val="Hyperlink"/>
                <w:webHidden/>
                <w:sz w:val="24"/>
                <w:szCs w:val="24"/>
              </w:rPr>
              <w:t>4</w:t>
            </w:r>
            <w:r w:rsidR="00073974" w:rsidRPr="00073974">
              <w:rPr>
                <w:rStyle w:val="Hyperlink"/>
                <w:webHidden/>
                <w:sz w:val="24"/>
                <w:szCs w:val="24"/>
              </w:rPr>
              <w:fldChar w:fldCharType="end"/>
            </w:r>
          </w:hyperlink>
        </w:p>
        <w:p w14:paraId="1FE885FC" w14:textId="2563044E" w:rsidR="00073974" w:rsidRPr="00073974" w:rsidRDefault="00073974" w:rsidP="00B3055E">
          <w:pPr>
            <w:pStyle w:val="TOC1"/>
            <w:rPr>
              <w:rStyle w:val="Hyperlink"/>
            </w:rPr>
          </w:pPr>
          <w:r>
            <w:rPr>
              <w:rStyle w:val="Hyperlink"/>
              <w:noProof/>
            </w:rPr>
            <w:t>2.</w:t>
          </w:r>
          <w:hyperlink w:anchor="_Toc94619301" w:history="1">
            <w:r w:rsidRPr="00073974">
              <w:rPr>
                <w:rStyle w:val="Hyperlink"/>
                <w:noProof/>
              </w:rPr>
              <w:t>Formalni uslovi javnog poziva</w:t>
            </w:r>
            <w:r w:rsidRPr="00073974">
              <w:rPr>
                <w:rStyle w:val="Hyperlink"/>
                <w:webHidden/>
              </w:rPr>
              <w:tab/>
            </w:r>
            <w:r w:rsidRPr="00073974">
              <w:rPr>
                <w:rStyle w:val="Hyperlink"/>
                <w:webHidden/>
              </w:rPr>
              <w:fldChar w:fldCharType="begin"/>
            </w:r>
            <w:r w:rsidRPr="00073974">
              <w:rPr>
                <w:rStyle w:val="Hyperlink"/>
                <w:webHidden/>
              </w:rPr>
              <w:instrText xml:space="preserve"> PAGEREF _Toc94619301 \h </w:instrText>
            </w:r>
            <w:r w:rsidRPr="00073974">
              <w:rPr>
                <w:rStyle w:val="Hyperlink"/>
                <w:webHidden/>
              </w:rPr>
            </w:r>
            <w:r w:rsidRPr="00073974">
              <w:rPr>
                <w:rStyle w:val="Hyperlink"/>
                <w:webHidden/>
              </w:rPr>
              <w:fldChar w:fldCharType="separate"/>
            </w:r>
            <w:r w:rsidRPr="00073974">
              <w:rPr>
                <w:rStyle w:val="Hyperlink"/>
                <w:webHidden/>
              </w:rPr>
              <w:t>4</w:t>
            </w:r>
            <w:r w:rsidRPr="00073974">
              <w:rPr>
                <w:rStyle w:val="Hyperlink"/>
                <w:webHidden/>
              </w:rPr>
              <w:fldChar w:fldCharType="end"/>
            </w:r>
          </w:hyperlink>
        </w:p>
        <w:p w14:paraId="3668DB81" w14:textId="391A2B68" w:rsidR="00073974" w:rsidRPr="00073974" w:rsidRDefault="00FB4800">
          <w:pPr>
            <w:pStyle w:val="TOC2"/>
            <w:tabs>
              <w:tab w:val="right" w:leader="dot" w:pos="9350"/>
            </w:tabs>
            <w:rPr>
              <w:rStyle w:val="Hyperlink"/>
              <w:sz w:val="24"/>
              <w:szCs w:val="24"/>
            </w:rPr>
          </w:pPr>
          <w:r>
            <w:rPr>
              <w:rStyle w:val="Hyperlink"/>
              <w:noProof/>
              <w:sz w:val="24"/>
              <w:szCs w:val="24"/>
            </w:rPr>
            <w:t xml:space="preserve">2.1 </w:t>
          </w:r>
          <w:hyperlink w:anchor="_Toc94619302" w:history="1">
            <w:r w:rsidR="00073974" w:rsidRPr="00073974">
              <w:rPr>
                <w:rStyle w:val="Hyperlink"/>
                <w:noProof/>
                <w:sz w:val="24"/>
                <w:szCs w:val="24"/>
              </w:rPr>
              <w:t>Prihvaćeni podnosioci: Ko može da aplicira?</w:t>
            </w:r>
            <w:r w:rsidR="00073974" w:rsidRPr="00073974">
              <w:rPr>
                <w:rStyle w:val="Hyperlink"/>
                <w:webHidden/>
                <w:sz w:val="24"/>
                <w:szCs w:val="24"/>
              </w:rPr>
              <w:tab/>
            </w:r>
            <w:r w:rsidR="00073974" w:rsidRPr="00073974">
              <w:rPr>
                <w:rStyle w:val="Hyperlink"/>
                <w:webHidden/>
                <w:sz w:val="24"/>
                <w:szCs w:val="24"/>
              </w:rPr>
              <w:fldChar w:fldCharType="begin"/>
            </w:r>
            <w:r w:rsidR="00073974" w:rsidRPr="00073974">
              <w:rPr>
                <w:rStyle w:val="Hyperlink"/>
                <w:webHidden/>
                <w:sz w:val="24"/>
                <w:szCs w:val="24"/>
              </w:rPr>
              <w:instrText xml:space="preserve"> PAGEREF _Toc94619302 \h </w:instrText>
            </w:r>
            <w:r w:rsidR="00073974" w:rsidRPr="00073974">
              <w:rPr>
                <w:rStyle w:val="Hyperlink"/>
                <w:webHidden/>
                <w:sz w:val="24"/>
                <w:szCs w:val="24"/>
              </w:rPr>
            </w:r>
            <w:r w:rsidR="00073974" w:rsidRPr="00073974">
              <w:rPr>
                <w:rStyle w:val="Hyperlink"/>
                <w:webHidden/>
                <w:sz w:val="24"/>
                <w:szCs w:val="24"/>
              </w:rPr>
              <w:fldChar w:fldCharType="separate"/>
            </w:r>
            <w:r w:rsidR="00073974" w:rsidRPr="00073974">
              <w:rPr>
                <w:rStyle w:val="Hyperlink"/>
                <w:webHidden/>
                <w:sz w:val="24"/>
                <w:szCs w:val="24"/>
              </w:rPr>
              <w:t>4</w:t>
            </w:r>
            <w:r w:rsidR="00073974" w:rsidRPr="00073974">
              <w:rPr>
                <w:rStyle w:val="Hyperlink"/>
                <w:webHidden/>
                <w:sz w:val="24"/>
                <w:szCs w:val="24"/>
              </w:rPr>
              <w:fldChar w:fldCharType="end"/>
            </w:r>
          </w:hyperlink>
        </w:p>
        <w:p w14:paraId="6FB9BE39" w14:textId="6A2C50B2" w:rsidR="00073974" w:rsidRPr="00073974" w:rsidRDefault="00FB4800">
          <w:pPr>
            <w:pStyle w:val="TOC2"/>
            <w:tabs>
              <w:tab w:val="right" w:leader="dot" w:pos="9350"/>
            </w:tabs>
            <w:rPr>
              <w:rStyle w:val="Hyperlink"/>
              <w:sz w:val="24"/>
              <w:szCs w:val="24"/>
            </w:rPr>
          </w:pPr>
          <w:r>
            <w:rPr>
              <w:rStyle w:val="Hyperlink"/>
              <w:noProof/>
              <w:sz w:val="24"/>
              <w:szCs w:val="24"/>
            </w:rPr>
            <w:t xml:space="preserve">2.2 </w:t>
          </w:r>
          <w:hyperlink w:anchor="_Toc94619303" w:history="1">
            <w:r w:rsidR="00073974" w:rsidRPr="00073974">
              <w:rPr>
                <w:rStyle w:val="Hyperlink"/>
                <w:noProof/>
                <w:sz w:val="24"/>
                <w:szCs w:val="24"/>
              </w:rPr>
              <w:t>Partneri u sprovođenju projekta</w:t>
            </w:r>
            <w:r w:rsidR="00073974" w:rsidRPr="00073974">
              <w:rPr>
                <w:rStyle w:val="Hyperlink"/>
                <w:webHidden/>
                <w:sz w:val="24"/>
                <w:szCs w:val="24"/>
              </w:rPr>
              <w:tab/>
            </w:r>
            <w:r w:rsidR="00073974" w:rsidRPr="00073974">
              <w:rPr>
                <w:rStyle w:val="Hyperlink"/>
                <w:webHidden/>
                <w:sz w:val="24"/>
                <w:szCs w:val="24"/>
              </w:rPr>
              <w:fldChar w:fldCharType="begin"/>
            </w:r>
            <w:r w:rsidR="00073974" w:rsidRPr="00073974">
              <w:rPr>
                <w:rStyle w:val="Hyperlink"/>
                <w:webHidden/>
                <w:sz w:val="24"/>
                <w:szCs w:val="24"/>
              </w:rPr>
              <w:instrText xml:space="preserve"> PAGEREF _Toc94619303 \h </w:instrText>
            </w:r>
            <w:r w:rsidR="00073974" w:rsidRPr="00073974">
              <w:rPr>
                <w:rStyle w:val="Hyperlink"/>
                <w:webHidden/>
                <w:sz w:val="24"/>
                <w:szCs w:val="24"/>
              </w:rPr>
            </w:r>
            <w:r w:rsidR="00073974" w:rsidRPr="00073974">
              <w:rPr>
                <w:rStyle w:val="Hyperlink"/>
                <w:webHidden/>
                <w:sz w:val="24"/>
                <w:szCs w:val="24"/>
              </w:rPr>
              <w:fldChar w:fldCharType="separate"/>
            </w:r>
            <w:r w:rsidR="00073974" w:rsidRPr="00073974">
              <w:rPr>
                <w:rStyle w:val="Hyperlink"/>
                <w:webHidden/>
                <w:sz w:val="24"/>
                <w:szCs w:val="24"/>
              </w:rPr>
              <w:t>5</w:t>
            </w:r>
            <w:r w:rsidR="00073974" w:rsidRPr="00073974">
              <w:rPr>
                <w:rStyle w:val="Hyperlink"/>
                <w:webHidden/>
                <w:sz w:val="24"/>
                <w:szCs w:val="24"/>
              </w:rPr>
              <w:fldChar w:fldCharType="end"/>
            </w:r>
          </w:hyperlink>
        </w:p>
        <w:p w14:paraId="43C39328" w14:textId="4120BFA4" w:rsidR="00073974" w:rsidRPr="00073974" w:rsidRDefault="00FB4800">
          <w:pPr>
            <w:pStyle w:val="TOC2"/>
            <w:tabs>
              <w:tab w:val="right" w:leader="dot" w:pos="9350"/>
            </w:tabs>
            <w:rPr>
              <w:rStyle w:val="Hyperlink"/>
              <w:sz w:val="24"/>
              <w:szCs w:val="24"/>
            </w:rPr>
          </w:pPr>
          <w:r>
            <w:rPr>
              <w:rStyle w:val="Hyperlink"/>
              <w:noProof/>
              <w:sz w:val="24"/>
              <w:szCs w:val="24"/>
            </w:rPr>
            <w:t xml:space="preserve">2.3 </w:t>
          </w:r>
          <w:hyperlink w:anchor="_Toc94619304" w:history="1">
            <w:r w:rsidR="00073974" w:rsidRPr="00073974">
              <w:rPr>
                <w:rStyle w:val="Hyperlink"/>
                <w:noProof/>
                <w:sz w:val="24"/>
                <w:szCs w:val="24"/>
              </w:rPr>
              <w:t>Prihvatljivi i neprihvatljivi troškovi</w:t>
            </w:r>
            <w:r w:rsidR="00073974" w:rsidRPr="00073974">
              <w:rPr>
                <w:rStyle w:val="Hyperlink"/>
                <w:webHidden/>
                <w:sz w:val="24"/>
                <w:szCs w:val="24"/>
              </w:rPr>
              <w:tab/>
            </w:r>
            <w:r w:rsidR="00073974" w:rsidRPr="00073974">
              <w:rPr>
                <w:rStyle w:val="Hyperlink"/>
                <w:webHidden/>
                <w:sz w:val="24"/>
                <w:szCs w:val="24"/>
              </w:rPr>
              <w:fldChar w:fldCharType="begin"/>
            </w:r>
            <w:r w:rsidR="00073974" w:rsidRPr="00073974">
              <w:rPr>
                <w:rStyle w:val="Hyperlink"/>
                <w:webHidden/>
                <w:sz w:val="24"/>
                <w:szCs w:val="24"/>
              </w:rPr>
              <w:instrText xml:space="preserve"> PAGEREF _Toc94619304 \h </w:instrText>
            </w:r>
            <w:r w:rsidR="00073974" w:rsidRPr="00073974">
              <w:rPr>
                <w:rStyle w:val="Hyperlink"/>
                <w:webHidden/>
                <w:sz w:val="24"/>
                <w:szCs w:val="24"/>
              </w:rPr>
            </w:r>
            <w:r w:rsidR="00073974" w:rsidRPr="00073974">
              <w:rPr>
                <w:rStyle w:val="Hyperlink"/>
                <w:webHidden/>
                <w:sz w:val="24"/>
                <w:szCs w:val="24"/>
              </w:rPr>
              <w:fldChar w:fldCharType="separate"/>
            </w:r>
            <w:r w:rsidR="00073974" w:rsidRPr="00073974">
              <w:rPr>
                <w:rStyle w:val="Hyperlink"/>
                <w:webHidden/>
                <w:sz w:val="24"/>
                <w:szCs w:val="24"/>
              </w:rPr>
              <w:t>6</w:t>
            </w:r>
            <w:r w:rsidR="00073974" w:rsidRPr="00073974">
              <w:rPr>
                <w:rStyle w:val="Hyperlink"/>
                <w:webHidden/>
                <w:sz w:val="24"/>
                <w:szCs w:val="24"/>
              </w:rPr>
              <w:fldChar w:fldCharType="end"/>
            </w:r>
          </w:hyperlink>
        </w:p>
        <w:p w14:paraId="40F14883" w14:textId="2064BD8A" w:rsidR="00073974" w:rsidRPr="00073974" w:rsidRDefault="00FB4800">
          <w:pPr>
            <w:pStyle w:val="TOC2"/>
            <w:tabs>
              <w:tab w:val="right" w:leader="dot" w:pos="9350"/>
            </w:tabs>
            <w:rPr>
              <w:rStyle w:val="Hyperlink"/>
              <w:sz w:val="24"/>
              <w:szCs w:val="24"/>
            </w:rPr>
          </w:pPr>
          <w:r>
            <w:rPr>
              <w:rStyle w:val="Hyperlink"/>
              <w:noProof/>
              <w:sz w:val="24"/>
              <w:szCs w:val="24"/>
            </w:rPr>
            <w:t xml:space="preserve">2.4 </w:t>
          </w:r>
          <w:hyperlink w:anchor="_Toc94619305" w:history="1">
            <w:r w:rsidR="00073974" w:rsidRPr="00073974">
              <w:rPr>
                <w:rStyle w:val="Hyperlink"/>
                <w:noProof/>
                <w:sz w:val="24"/>
                <w:szCs w:val="24"/>
              </w:rPr>
              <w:t>Neprihvatljivi troškovi</w:t>
            </w:r>
            <w:r w:rsidR="00073974" w:rsidRPr="00073974">
              <w:rPr>
                <w:rStyle w:val="Hyperlink"/>
                <w:webHidden/>
                <w:sz w:val="24"/>
                <w:szCs w:val="24"/>
              </w:rPr>
              <w:tab/>
            </w:r>
            <w:r w:rsidR="00073974" w:rsidRPr="00073974">
              <w:rPr>
                <w:rStyle w:val="Hyperlink"/>
                <w:webHidden/>
                <w:sz w:val="24"/>
                <w:szCs w:val="24"/>
              </w:rPr>
              <w:fldChar w:fldCharType="begin"/>
            </w:r>
            <w:r w:rsidR="00073974" w:rsidRPr="00073974">
              <w:rPr>
                <w:rStyle w:val="Hyperlink"/>
                <w:webHidden/>
                <w:sz w:val="24"/>
                <w:szCs w:val="24"/>
              </w:rPr>
              <w:instrText xml:space="preserve"> PAGEREF _Toc94619305 \h </w:instrText>
            </w:r>
            <w:r w:rsidR="00073974" w:rsidRPr="00073974">
              <w:rPr>
                <w:rStyle w:val="Hyperlink"/>
                <w:webHidden/>
                <w:sz w:val="24"/>
                <w:szCs w:val="24"/>
              </w:rPr>
            </w:r>
            <w:r w:rsidR="00073974" w:rsidRPr="00073974">
              <w:rPr>
                <w:rStyle w:val="Hyperlink"/>
                <w:webHidden/>
                <w:sz w:val="24"/>
                <w:szCs w:val="24"/>
              </w:rPr>
              <w:fldChar w:fldCharType="separate"/>
            </w:r>
            <w:r w:rsidR="00073974" w:rsidRPr="00073974">
              <w:rPr>
                <w:rStyle w:val="Hyperlink"/>
                <w:webHidden/>
                <w:sz w:val="24"/>
                <w:szCs w:val="24"/>
              </w:rPr>
              <w:t>7</w:t>
            </w:r>
            <w:r w:rsidR="00073974" w:rsidRPr="00073974">
              <w:rPr>
                <w:rStyle w:val="Hyperlink"/>
                <w:webHidden/>
                <w:sz w:val="24"/>
                <w:szCs w:val="24"/>
              </w:rPr>
              <w:fldChar w:fldCharType="end"/>
            </w:r>
          </w:hyperlink>
        </w:p>
        <w:p w14:paraId="0377A169" w14:textId="62A8DD21" w:rsidR="00073974" w:rsidRPr="00073974" w:rsidRDefault="00073974" w:rsidP="00B3055E">
          <w:pPr>
            <w:pStyle w:val="TOC1"/>
            <w:rPr>
              <w:rStyle w:val="Hyperlink"/>
            </w:rPr>
          </w:pPr>
          <w:r>
            <w:rPr>
              <w:rStyle w:val="Hyperlink"/>
              <w:noProof/>
            </w:rPr>
            <w:t xml:space="preserve">3. </w:t>
          </w:r>
          <w:hyperlink w:anchor="_Toc94619306" w:history="1">
            <w:r w:rsidRPr="00786710">
              <w:rPr>
                <w:rStyle w:val="Hyperlink"/>
                <w:noProof/>
              </w:rPr>
              <w:t>Kako treb</w:t>
            </w:r>
            <w:bookmarkStart w:id="1" w:name="_GoBack"/>
            <w:bookmarkEnd w:id="1"/>
            <w:r w:rsidRPr="00786710">
              <w:rPr>
                <w:rStyle w:val="Hyperlink"/>
                <w:noProof/>
              </w:rPr>
              <w:t>a da aplicirate?</w:t>
            </w:r>
            <w:r w:rsidRPr="00073974">
              <w:rPr>
                <w:rStyle w:val="Hyperlink"/>
                <w:webHidden/>
              </w:rPr>
              <w:tab/>
            </w:r>
            <w:r w:rsidRPr="00073974">
              <w:rPr>
                <w:rStyle w:val="Hyperlink"/>
                <w:webHidden/>
              </w:rPr>
              <w:fldChar w:fldCharType="begin"/>
            </w:r>
            <w:r w:rsidRPr="00073974">
              <w:rPr>
                <w:rStyle w:val="Hyperlink"/>
                <w:webHidden/>
              </w:rPr>
              <w:instrText xml:space="preserve"> PAGEREF _Toc94619306 \h </w:instrText>
            </w:r>
            <w:r w:rsidRPr="00073974">
              <w:rPr>
                <w:rStyle w:val="Hyperlink"/>
                <w:webHidden/>
              </w:rPr>
            </w:r>
            <w:r w:rsidRPr="00073974">
              <w:rPr>
                <w:rStyle w:val="Hyperlink"/>
                <w:webHidden/>
              </w:rPr>
              <w:fldChar w:fldCharType="separate"/>
            </w:r>
            <w:r w:rsidRPr="00073974">
              <w:rPr>
                <w:rStyle w:val="Hyperlink"/>
                <w:webHidden/>
              </w:rPr>
              <w:t>7</w:t>
            </w:r>
            <w:r w:rsidRPr="00073974">
              <w:rPr>
                <w:rStyle w:val="Hyperlink"/>
                <w:webHidden/>
              </w:rPr>
              <w:fldChar w:fldCharType="end"/>
            </w:r>
          </w:hyperlink>
        </w:p>
        <w:p w14:paraId="1F77E820" w14:textId="53C80B22" w:rsidR="00073974" w:rsidRPr="00073974" w:rsidRDefault="00FB4800">
          <w:pPr>
            <w:pStyle w:val="TOC2"/>
            <w:tabs>
              <w:tab w:val="right" w:leader="dot" w:pos="9350"/>
            </w:tabs>
            <w:rPr>
              <w:rStyle w:val="Hyperlink"/>
              <w:sz w:val="24"/>
              <w:szCs w:val="24"/>
            </w:rPr>
          </w:pPr>
          <w:r>
            <w:rPr>
              <w:rStyle w:val="Hyperlink"/>
              <w:noProof/>
              <w:sz w:val="24"/>
              <w:szCs w:val="24"/>
            </w:rPr>
            <w:t xml:space="preserve">3.1 </w:t>
          </w:r>
          <w:hyperlink w:anchor="_Toc94619307" w:history="1">
            <w:r w:rsidR="00073974" w:rsidRPr="00073974">
              <w:rPr>
                <w:rStyle w:val="Hyperlink"/>
                <w:noProof/>
                <w:sz w:val="24"/>
                <w:szCs w:val="24"/>
              </w:rPr>
              <w:t>Spisak potrebnih dokumenata</w:t>
            </w:r>
            <w:r w:rsidR="00073974" w:rsidRPr="00073974">
              <w:rPr>
                <w:rStyle w:val="Hyperlink"/>
                <w:webHidden/>
                <w:sz w:val="24"/>
                <w:szCs w:val="24"/>
              </w:rPr>
              <w:tab/>
            </w:r>
            <w:r w:rsidR="00073974" w:rsidRPr="00073974">
              <w:rPr>
                <w:rStyle w:val="Hyperlink"/>
                <w:webHidden/>
                <w:sz w:val="24"/>
                <w:szCs w:val="24"/>
              </w:rPr>
              <w:fldChar w:fldCharType="begin"/>
            </w:r>
            <w:r w:rsidR="00073974" w:rsidRPr="00073974">
              <w:rPr>
                <w:rStyle w:val="Hyperlink"/>
                <w:webHidden/>
                <w:sz w:val="24"/>
                <w:szCs w:val="24"/>
              </w:rPr>
              <w:instrText xml:space="preserve"> PAGEREF _Toc94619307 \h </w:instrText>
            </w:r>
            <w:r w:rsidR="00073974" w:rsidRPr="00073974">
              <w:rPr>
                <w:rStyle w:val="Hyperlink"/>
                <w:webHidden/>
                <w:sz w:val="24"/>
                <w:szCs w:val="24"/>
              </w:rPr>
            </w:r>
            <w:r w:rsidR="00073974" w:rsidRPr="00073974">
              <w:rPr>
                <w:rStyle w:val="Hyperlink"/>
                <w:webHidden/>
                <w:sz w:val="24"/>
                <w:szCs w:val="24"/>
              </w:rPr>
              <w:fldChar w:fldCharType="separate"/>
            </w:r>
            <w:r w:rsidR="00073974" w:rsidRPr="00073974">
              <w:rPr>
                <w:rStyle w:val="Hyperlink"/>
                <w:webHidden/>
                <w:sz w:val="24"/>
                <w:szCs w:val="24"/>
              </w:rPr>
              <w:t>7</w:t>
            </w:r>
            <w:r w:rsidR="00073974" w:rsidRPr="00073974">
              <w:rPr>
                <w:rStyle w:val="Hyperlink"/>
                <w:webHidden/>
                <w:sz w:val="24"/>
                <w:szCs w:val="24"/>
              </w:rPr>
              <w:fldChar w:fldCharType="end"/>
            </w:r>
          </w:hyperlink>
        </w:p>
        <w:p w14:paraId="5610E931" w14:textId="480AF298" w:rsidR="00073974" w:rsidRPr="00073974" w:rsidRDefault="00C77A4E">
          <w:pPr>
            <w:pStyle w:val="TOC2"/>
            <w:tabs>
              <w:tab w:val="right" w:leader="dot" w:pos="9350"/>
            </w:tabs>
            <w:rPr>
              <w:rStyle w:val="Hyperlink"/>
              <w:sz w:val="24"/>
              <w:szCs w:val="24"/>
            </w:rPr>
          </w:pPr>
          <w:hyperlink w:anchor="_Toc94619308" w:history="1">
            <w:r w:rsidR="00FB4800">
              <w:rPr>
                <w:rStyle w:val="Hyperlink"/>
                <w:noProof/>
                <w:sz w:val="24"/>
                <w:szCs w:val="24"/>
              </w:rPr>
              <w:t>3.2</w:t>
            </w:r>
            <w:r w:rsidR="00073974" w:rsidRPr="00073974">
              <w:rPr>
                <w:rStyle w:val="Hyperlink"/>
                <w:noProof/>
                <w:sz w:val="24"/>
                <w:szCs w:val="24"/>
              </w:rPr>
              <w:t xml:space="preserve"> Obrazac predloga projekta</w:t>
            </w:r>
            <w:r w:rsidR="00073974" w:rsidRPr="00073974">
              <w:rPr>
                <w:rStyle w:val="Hyperlink"/>
                <w:webHidden/>
                <w:sz w:val="24"/>
                <w:szCs w:val="24"/>
              </w:rPr>
              <w:tab/>
            </w:r>
            <w:r w:rsidR="00073974" w:rsidRPr="00073974">
              <w:rPr>
                <w:rStyle w:val="Hyperlink"/>
                <w:webHidden/>
                <w:sz w:val="24"/>
                <w:szCs w:val="24"/>
              </w:rPr>
              <w:fldChar w:fldCharType="begin"/>
            </w:r>
            <w:r w:rsidR="00073974" w:rsidRPr="00073974">
              <w:rPr>
                <w:rStyle w:val="Hyperlink"/>
                <w:webHidden/>
                <w:sz w:val="24"/>
                <w:szCs w:val="24"/>
              </w:rPr>
              <w:instrText xml:space="preserve"> PAGEREF _Toc94619308 \h </w:instrText>
            </w:r>
            <w:r w:rsidR="00073974" w:rsidRPr="00073974">
              <w:rPr>
                <w:rStyle w:val="Hyperlink"/>
                <w:webHidden/>
                <w:sz w:val="24"/>
                <w:szCs w:val="24"/>
              </w:rPr>
            </w:r>
            <w:r w:rsidR="00073974" w:rsidRPr="00073974">
              <w:rPr>
                <w:rStyle w:val="Hyperlink"/>
                <w:webHidden/>
                <w:sz w:val="24"/>
                <w:szCs w:val="24"/>
              </w:rPr>
              <w:fldChar w:fldCharType="separate"/>
            </w:r>
            <w:r w:rsidR="00073974" w:rsidRPr="00073974">
              <w:rPr>
                <w:rStyle w:val="Hyperlink"/>
                <w:webHidden/>
                <w:sz w:val="24"/>
                <w:szCs w:val="24"/>
              </w:rPr>
              <w:t>8</w:t>
            </w:r>
            <w:r w:rsidR="00073974" w:rsidRPr="00073974">
              <w:rPr>
                <w:rStyle w:val="Hyperlink"/>
                <w:webHidden/>
                <w:sz w:val="24"/>
                <w:szCs w:val="24"/>
              </w:rPr>
              <w:fldChar w:fldCharType="end"/>
            </w:r>
          </w:hyperlink>
        </w:p>
        <w:p w14:paraId="61CEE746" w14:textId="67098210" w:rsidR="00073974" w:rsidRPr="00073974" w:rsidRDefault="00FB4800">
          <w:pPr>
            <w:pStyle w:val="TOC2"/>
            <w:tabs>
              <w:tab w:val="right" w:leader="dot" w:pos="9350"/>
            </w:tabs>
            <w:rPr>
              <w:rStyle w:val="Hyperlink"/>
              <w:sz w:val="24"/>
              <w:szCs w:val="24"/>
            </w:rPr>
          </w:pPr>
          <w:r>
            <w:rPr>
              <w:rStyle w:val="Hyperlink"/>
              <w:noProof/>
              <w:sz w:val="24"/>
              <w:szCs w:val="24"/>
            </w:rPr>
            <w:t xml:space="preserve">3.3 </w:t>
          </w:r>
          <w:hyperlink w:anchor="_Toc94619309" w:history="1">
            <w:r w:rsidR="00073974" w:rsidRPr="00073974">
              <w:rPr>
                <w:rStyle w:val="Hyperlink"/>
                <w:noProof/>
                <w:sz w:val="24"/>
                <w:szCs w:val="24"/>
              </w:rPr>
              <w:t>Obrazac o predlogu budžeta</w:t>
            </w:r>
            <w:r w:rsidR="00073974" w:rsidRPr="00073974">
              <w:rPr>
                <w:rStyle w:val="Hyperlink"/>
                <w:webHidden/>
                <w:sz w:val="24"/>
                <w:szCs w:val="24"/>
              </w:rPr>
              <w:tab/>
            </w:r>
            <w:r w:rsidR="00073974" w:rsidRPr="00073974">
              <w:rPr>
                <w:rStyle w:val="Hyperlink"/>
                <w:webHidden/>
                <w:sz w:val="24"/>
                <w:szCs w:val="24"/>
              </w:rPr>
              <w:fldChar w:fldCharType="begin"/>
            </w:r>
            <w:r w:rsidR="00073974" w:rsidRPr="00073974">
              <w:rPr>
                <w:rStyle w:val="Hyperlink"/>
                <w:webHidden/>
                <w:sz w:val="24"/>
                <w:szCs w:val="24"/>
              </w:rPr>
              <w:instrText xml:space="preserve"> PAGEREF _Toc94619309 \h </w:instrText>
            </w:r>
            <w:r w:rsidR="00073974" w:rsidRPr="00073974">
              <w:rPr>
                <w:rStyle w:val="Hyperlink"/>
                <w:webHidden/>
                <w:sz w:val="24"/>
                <w:szCs w:val="24"/>
              </w:rPr>
            </w:r>
            <w:r w:rsidR="00073974" w:rsidRPr="00073974">
              <w:rPr>
                <w:rStyle w:val="Hyperlink"/>
                <w:webHidden/>
                <w:sz w:val="24"/>
                <w:szCs w:val="24"/>
              </w:rPr>
              <w:fldChar w:fldCharType="separate"/>
            </w:r>
            <w:r w:rsidR="00073974" w:rsidRPr="00073974">
              <w:rPr>
                <w:rStyle w:val="Hyperlink"/>
                <w:webHidden/>
                <w:sz w:val="24"/>
                <w:szCs w:val="24"/>
              </w:rPr>
              <w:t>8</w:t>
            </w:r>
            <w:r w:rsidR="00073974" w:rsidRPr="00073974">
              <w:rPr>
                <w:rStyle w:val="Hyperlink"/>
                <w:webHidden/>
                <w:sz w:val="24"/>
                <w:szCs w:val="24"/>
              </w:rPr>
              <w:fldChar w:fldCharType="end"/>
            </w:r>
          </w:hyperlink>
        </w:p>
        <w:p w14:paraId="598B468A" w14:textId="222C2BC6" w:rsidR="00073974" w:rsidRPr="00073974" w:rsidRDefault="00C77A4E">
          <w:pPr>
            <w:pStyle w:val="TOC2"/>
            <w:tabs>
              <w:tab w:val="right" w:leader="dot" w:pos="9350"/>
            </w:tabs>
            <w:rPr>
              <w:rStyle w:val="Hyperlink"/>
              <w:sz w:val="24"/>
              <w:szCs w:val="24"/>
            </w:rPr>
          </w:pPr>
          <w:hyperlink w:anchor="_Toc94619310" w:history="1">
            <w:r w:rsidR="00FB4800">
              <w:rPr>
                <w:rStyle w:val="Hyperlink"/>
                <w:noProof/>
                <w:sz w:val="24"/>
                <w:szCs w:val="24"/>
              </w:rPr>
              <w:t>3.4</w:t>
            </w:r>
            <w:r w:rsidR="00073974" w:rsidRPr="00073974">
              <w:rPr>
                <w:rStyle w:val="Hyperlink"/>
                <w:noProof/>
                <w:sz w:val="24"/>
                <w:szCs w:val="24"/>
              </w:rPr>
              <w:t xml:space="preserve"> Podnošenje prijava</w:t>
            </w:r>
            <w:r w:rsidR="00073974" w:rsidRPr="00073974">
              <w:rPr>
                <w:rStyle w:val="Hyperlink"/>
                <w:webHidden/>
                <w:sz w:val="24"/>
                <w:szCs w:val="24"/>
              </w:rPr>
              <w:tab/>
            </w:r>
            <w:r w:rsidR="00073974" w:rsidRPr="00073974">
              <w:rPr>
                <w:rStyle w:val="Hyperlink"/>
                <w:webHidden/>
                <w:sz w:val="24"/>
                <w:szCs w:val="24"/>
              </w:rPr>
              <w:fldChar w:fldCharType="begin"/>
            </w:r>
            <w:r w:rsidR="00073974" w:rsidRPr="00073974">
              <w:rPr>
                <w:rStyle w:val="Hyperlink"/>
                <w:webHidden/>
                <w:sz w:val="24"/>
                <w:szCs w:val="24"/>
              </w:rPr>
              <w:instrText xml:space="preserve"> PAGEREF _Toc94619310 \h </w:instrText>
            </w:r>
            <w:r w:rsidR="00073974" w:rsidRPr="00073974">
              <w:rPr>
                <w:rStyle w:val="Hyperlink"/>
                <w:webHidden/>
                <w:sz w:val="24"/>
                <w:szCs w:val="24"/>
              </w:rPr>
            </w:r>
            <w:r w:rsidR="00073974" w:rsidRPr="00073974">
              <w:rPr>
                <w:rStyle w:val="Hyperlink"/>
                <w:webHidden/>
                <w:sz w:val="24"/>
                <w:szCs w:val="24"/>
              </w:rPr>
              <w:fldChar w:fldCharType="separate"/>
            </w:r>
            <w:r w:rsidR="00073974" w:rsidRPr="00073974">
              <w:rPr>
                <w:rStyle w:val="Hyperlink"/>
                <w:webHidden/>
                <w:sz w:val="24"/>
                <w:szCs w:val="24"/>
              </w:rPr>
              <w:t>8</w:t>
            </w:r>
            <w:r w:rsidR="00073974" w:rsidRPr="00073974">
              <w:rPr>
                <w:rStyle w:val="Hyperlink"/>
                <w:webHidden/>
                <w:sz w:val="24"/>
                <w:szCs w:val="24"/>
              </w:rPr>
              <w:fldChar w:fldCharType="end"/>
            </w:r>
          </w:hyperlink>
        </w:p>
        <w:p w14:paraId="4F1DFB5E" w14:textId="139812A4" w:rsidR="00073974" w:rsidRPr="00073974" w:rsidRDefault="00FB4800">
          <w:pPr>
            <w:pStyle w:val="TOC2"/>
            <w:tabs>
              <w:tab w:val="right" w:leader="dot" w:pos="9350"/>
            </w:tabs>
            <w:rPr>
              <w:rStyle w:val="Hyperlink"/>
              <w:sz w:val="24"/>
              <w:szCs w:val="24"/>
            </w:rPr>
          </w:pPr>
          <w:r>
            <w:rPr>
              <w:rStyle w:val="Hyperlink"/>
              <w:noProof/>
              <w:sz w:val="24"/>
              <w:szCs w:val="24"/>
            </w:rPr>
            <w:t xml:space="preserve">3.5 </w:t>
          </w:r>
          <w:hyperlink w:anchor="_Toc94619311" w:history="1">
            <w:r w:rsidR="00073974" w:rsidRPr="00073974">
              <w:rPr>
                <w:rStyle w:val="Hyperlink"/>
                <w:noProof/>
                <w:sz w:val="24"/>
                <w:szCs w:val="24"/>
              </w:rPr>
              <w:t>Rok za podnošenje aplikacija</w:t>
            </w:r>
            <w:r w:rsidR="00073974" w:rsidRPr="00073974">
              <w:rPr>
                <w:rStyle w:val="Hyperlink"/>
                <w:webHidden/>
                <w:sz w:val="24"/>
                <w:szCs w:val="24"/>
              </w:rPr>
              <w:tab/>
            </w:r>
            <w:r w:rsidR="00073974" w:rsidRPr="00073974">
              <w:rPr>
                <w:rStyle w:val="Hyperlink"/>
                <w:webHidden/>
                <w:sz w:val="24"/>
                <w:szCs w:val="24"/>
              </w:rPr>
              <w:fldChar w:fldCharType="begin"/>
            </w:r>
            <w:r w:rsidR="00073974" w:rsidRPr="00073974">
              <w:rPr>
                <w:rStyle w:val="Hyperlink"/>
                <w:webHidden/>
                <w:sz w:val="24"/>
                <w:szCs w:val="24"/>
              </w:rPr>
              <w:instrText xml:space="preserve"> PAGEREF _Toc94619311 \h </w:instrText>
            </w:r>
            <w:r w:rsidR="00073974" w:rsidRPr="00073974">
              <w:rPr>
                <w:rStyle w:val="Hyperlink"/>
                <w:webHidden/>
                <w:sz w:val="24"/>
                <w:szCs w:val="24"/>
              </w:rPr>
            </w:r>
            <w:r w:rsidR="00073974" w:rsidRPr="00073974">
              <w:rPr>
                <w:rStyle w:val="Hyperlink"/>
                <w:webHidden/>
                <w:sz w:val="24"/>
                <w:szCs w:val="24"/>
              </w:rPr>
              <w:fldChar w:fldCharType="separate"/>
            </w:r>
            <w:r w:rsidR="00073974" w:rsidRPr="00073974">
              <w:rPr>
                <w:rStyle w:val="Hyperlink"/>
                <w:webHidden/>
                <w:sz w:val="24"/>
                <w:szCs w:val="24"/>
              </w:rPr>
              <w:t>9</w:t>
            </w:r>
            <w:r w:rsidR="00073974" w:rsidRPr="00073974">
              <w:rPr>
                <w:rStyle w:val="Hyperlink"/>
                <w:webHidden/>
                <w:sz w:val="24"/>
                <w:szCs w:val="24"/>
              </w:rPr>
              <w:fldChar w:fldCharType="end"/>
            </w:r>
          </w:hyperlink>
        </w:p>
        <w:p w14:paraId="4C4119D1" w14:textId="704A1599" w:rsidR="00073974" w:rsidRPr="00073974" w:rsidRDefault="00FB4800">
          <w:pPr>
            <w:pStyle w:val="TOC2"/>
            <w:tabs>
              <w:tab w:val="right" w:leader="dot" w:pos="9350"/>
            </w:tabs>
            <w:rPr>
              <w:rStyle w:val="Hyperlink"/>
              <w:sz w:val="24"/>
              <w:szCs w:val="24"/>
            </w:rPr>
          </w:pPr>
          <w:r>
            <w:rPr>
              <w:rStyle w:val="Hyperlink"/>
              <w:noProof/>
              <w:sz w:val="24"/>
              <w:szCs w:val="24"/>
            </w:rPr>
            <w:t xml:space="preserve">3.6 </w:t>
          </w:r>
          <w:hyperlink w:anchor="_Toc94619312" w:history="1">
            <w:r w:rsidR="00073974" w:rsidRPr="00073974">
              <w:rPr>
                <w:rStyle w:val="Hyperlink"/>
                <w:noProof/>
                <w:sz w:val="24"/>
                <w:szCs w:val="24"/>
              </w:rPr>
              <w:t>Kako ćete kontaktirati ako imate neko pitanje?</w:t>
            </w:r>
            <w:r w:rsidR="00073974" w:rsidRPr="00073974">
              <w:rPr>
                <w:rStyle w:val="Hyperlink"/>
                <w:webHidden/>
                <w:sz w:val="24"/>
                <w:szCs w:val="24"/>
              </w:rPr>
              <w:tab/>
            </w:r>
            <w:r w:rsidR="00073974" w:rsidRPr="00073974">
              <w:rPr>
                <w:rStyle w:val="Hyperlink"/>
                <w:webHidden/>
                <w:sz w:val="24"/>
                <w:szCs w:val="24"/>
              </w:rPr>
              <w:fldChar w:fldCharType="begin"/>
            </w:r>
            <w:r w:rsidR="00073974" w:rsidRPr="00073974">
              <w:rPr>
                <w:rStyle w:val="Hyperlink"/>
                <w:webHidden/>
                <w:sz w:val="24"/>
                <w:szCs w:val="24"/>
              </w:rPr>
              <w:instrText xml:space="preserve"> PAGEREF _Toc94619312 \h </w:instrText>
            </w:r>
            <w:r w:rsidR="00073974" w:rsidRPr="00073974">
              <w:rPr>
                <w:rStyle w:val="Hyperlink"/>
                <w:webHidden/>
                <w:sz w:val="24"/>
                <w:szCs w:val="24"/>
              </w:rPr>
            </w:r>
            <w:r w:rsidR="00073974" w:rsidRPr="00073974">
              <w:rPr>
                <w:rStyle w:val="Hyperlink"/>
                <w:webHidden/>
                <w:sz w:val="24"/>
                <w:szCs w:val="24"/>
              </w:rPr>
              <w:fldChar w:fldCharType="separate"/>
            </w:r>
            <w:r w:rsidR="00073974" w:rsidRPr="00073974">
              <w:rPr>
                <w:rStyle w:val="Hyperlink"/>
                <w:webHidden/>
                <w:sz w:val="24"/>
                <w:szCs w:val="24"/>
              </w:rPr>
              <w:t>9</w:t>
            </w:r>
            <w:r w:rsidR="00073974" w:rsidRPr="00073974">
              <w:rPr>
                <w:rStyle w:val="Hyperlink"/>
                <w:webHidden/>
                <w:sz w:val="24"/>
                <w:szCs w:val="24"/>
              </w:rPr>
              <w:fldChar w:fldCharType="end"/>
            </w:r>
          </w:hyperlink>
        </w:p>
        <w:p w14:paraId="78884A81" w14:textId="03382F0E" w:rsidR="00073974" w:rsidRPr="00073974" w:rsidRDefault="00073974">
          <w:pPr>
            <w:pStyle w:val="TOC2"/>
            <w:tabs>
              <w:tab w:val="right" w:leader="dot" w:pos="9350"/>
            </w:tabs>
            <w:rPr>
              <w:rStyle w:val="Hyperlink"/>
              <w:sz w:val="24"/>
              <w:szCs w:val="24"/>
            </w:rPr>
          </w:pPr>
          <w:r w:rsidRPr="00073974">
            <w:rPr>
              <w:rStyle w:val="Hyperlink"/>
              <w:noProof/>
              <w:sz w:val="24"/>
              <w:szCs w:val="24"/>
            </w:rPr>
            <w:t xml:space="preserve">4. </w:t>
          </w:r>
          <w:hyperlink w:anchor="_Toc94619313" w:history="1">
            <w:r w:rsidRPr="00073974">
              <w:rPr>
                <w:rStyle w:val="Hyperlink"/>
                <w:noProof/>
                <w:sz w:val="24"/>
                <w:szCs w:val="24"/>
              </w:rPr>
              <w:t>Procena aplikacija</w:t>
            </w:r>
            <w:r w:rsidRPr="00073974">
              <w:rPr>
                <w:rStyle w:val="Hyperlink"/>
                <w:webHidden/>
                <w:sz w:val="24"/>
                <w:szCs w:val="24"/>
              </w:rPr>
              <w:tab/>
            </w:r>
            <w:r w:rsidRPr="00073974">
              <w:rPr>
                <w:rStyle w:val="Hyperlink"/>
                <w:webHidden/>
                <w:sz w:val="24"/>
                <w:szCs w:val="24"/>
              </w:rPr>
              <w:fldChar w:fldCharType="begin"/>
            </w:r>
            <w:r w:rsidRPr="00073974">
              <w:rPr>
                <w:rStyle w:val="Hyperlink"/>
                <w:webHidden/>
                <w:sz w:val="24"/>
                <w:szCs w:val="24"/>
              </w:rPr>
              <w:instrText xml:space="preserve"> PAGEREF _Toc94619313 \h </w:instrText>
            </w:r>
            <w:r w:rsidRPr="00073974">
              <w:rPr>
                <w:rStyle w:val="Hyperlink"/>
                <w:webHidden/>
                <w:sz w:val="24"/>
                <w:szCs w:val="24"/>
              </w:rPr>
            </w:r>
            <w:r w:rsidRPr="00073974">
              <w:rPr>
                <w:rStyle w:val="Hyperlink"/>
                <w:webHidden/>
                <w:sz w:val="24"/>
                <w:szCs w:val="24"/>
              </w:rPr>
              <w:fldChar w:fldCharType="separate"/>
            </w:r>
            <w:r w:rsidRPr="00073974">
              <w:rPr>
                <w:rStyle w:val="Hyperlink"/>
                <w:webHidden/>
                <w:sz w:val="24"/>
                <w:szCs w:val="24"/>
              </w:rPr>
              <w:t>9</w:t>
            </w:r>
            <w:r w:rsidRPr="00073974">
              <w:rPr>
                <w:rStyle w:val="Hyperlink"/>
                <w:webHidden/>
                <w:sz w:val="24"/>
                <w:szCs w:val="24"/>
              </w:rPr>
              <w:fldChar w:fldCharType="end"/>
            </w:r>
          </w:hyperlink>
        </w:p>
        <w:p w14:paraId="1F9F2011" w14:textId="77777777" w:rsidR="00073974" w:rsidRPr="00073974" w:rsidRDefault="00C77A4E">
          <w:pPr>
            <w:pStyle w:val="TOC2"/>
            <w:tabs>
              <w:tab w:val="right" w:leader="dot" w:pos="9350"/>
            </w:tabs>
            <w:rPr>
              <w:rStyle w:val="Hyperlink"/>
              <w:sz w:val="24"/>
              <w:szCs w:val="24"/>
            </w:rPr>
          </w:pPr>
          <w:hyperlink w:anchor="_Toc94619314" w:history="1">
            <w:r w:rsidR="00073974" w:rsidRPr="00073974">
              <w:rPr>
                <w:rStyle w:val="Hyperlink"/>
                <w:noProof/>
                <w:sz w:val="24"/>
                <w:szCs w:val="24"/>
              </w:rPr>
              <w:t>4.1 Prihvaćene prijave će proći sledeću proceduru</w:t>
            </w:r>
            <w:r w:rsidR="00073974" w:rsidRPr="00073974">
              <w:rPr>
                <w:rStyle w:val="Hyperlink"/>
                <w:webHidden/>
                <w:sz w:val="24"/>
                <w:szCs w:val="24"/>
              </w:rPr>
              <w:tab/>
            </w:r>
            <w:r w:rsidR="00073974" w:rsidRPr="00073974">
              <w:rPr>
                <w:rStyle w:val="Hyperlink"/>
                <w:webHidden/>
                <w:sz w:val="24"/>
                <w:szCs w:val="24"/>
              </w:rPr>
              <w:fldChar w:fldCharType="begin"/>
            </w:r>
            <w:r w:rsidR="00073974" w:rsidRPr="00073974">
              <w:rPr>
                <w:rStyle w:val="Hyperlink"/>
                <w:webHidden/>
                <w:sz w:val="24"/>
                <w:szCs w:val="24"/>
              </w:rPr>
              <w:instrText xml:space="preserve"> PAGEREF _Toc94619314 \h </w:instrText>
            </w:r>
            <w:r w:rsidR="00073974" w:rsidRPr="00073974">
              <w:rPr>
                <w:rStyle w:val="Hyperlink"/>
                <w:webHidden/>
                <w:sz w:val="24"/>
                <w:szCs w:val="24"/>
              </w:rPr>
            </w:r>
            <w:r w:rsidR="00073974" w:rsidRPr="00073974">
              <w:rPr>
                <w:rStyle w:val="Hyperlink"/>
                <w:webHidden/>
                <w:sz w:val="24"/>
                <w:szCs w:val="24"/>
              </w:rPr>
              <w:fldChar w:fldCharType="separate"/>
            </w:r>
            <w:r w:rsidR="00073974" w:rsidRPr="00073974">
              <w:rPr>
                <w:rStyle w:val="Hyperlink"/>
                <w:webHidden/>
                <w:sz w:val="24"/>
                <w:szCs w:val="24"/>
              </w:rPr>
              <w:t>9</w:t>
            </w:r>
            <w:r w:rsidR="00073974" w:rsidRPr="00073974">
              <w:rPr>
                <w:rStyle w:val="Hyperlink"/>
                <w:webHidden/>
                <w:sz w:val="24"/>
                <w:szCs w:val="24"/>
              </w:rPr>
              <w:fldChar w:fldCharType="end"/>
            </w:r>
          </w:hyperlink>
        </w:p>
        <w:p w14:paraId="369DE08D" w14:textId="011B0A62" w:rsidR="00073974" w:rsidRPr="00073974" w:rsidRDefault="00FB4800">
          <w:pPr>
            <w:pStyle w:val="TOC2"/>
            <w:tabs>
              <w:tab w:val="right" w:leader="dot" w:pos="9350"/>
            </w:tabs>
            <w:rPr>
              <w:rStyle w:val="Hyperlink"/>
              <w:sz w:val="24"/>
              <w:szCs w:val="24"/>
            </w:rPr>
          </w:pPr>
          <w:r>
            <w:rPr>
              <w:rStyle w:val="Hyperlink"/>
              <w:noProof/>
              <w:sz w:val="24"/>
              <w:szCs w:val="24"/>
            </w:rPr>
            <w:t xml:space="preserve">4.2 </w:t>
          </w:r>
          <w:hyperlink w:anchor="_Toc94619315" w:history="1">
            <w:r w:rsidR="00073974" w:rsidRPr="00073974">
              <w:rPr>
                <w:rStyle w:val="Hyperlink"/>
                <w:noProof/>
                <w:sz w:val="24"/>
                <w:szCs w:val="24"/>
              </w:rPr>
              <w:t>Objavljivanje preliminarne odluke</w:t>
            </w:r>
            <w:r w:rsidR="00073974" w:rsidRPr="00073974">
              <w:rPr>
                <w:rStyle w:val="Hyperlink"/>
                <w:webHidden/>
                <w:sz w:val="24"/>
                <w:szCs w:val="24"/>
              </w:rPr>
              <w:tab/>
            </w:r>
            <w:r w:rsidR="00073974" w:rsidRPr="00073974">
              <w:rPr>
                <w:rStyle w:val="Hyperlink"/>
                <w:webHidden/>
                <w:sz w:val="24"/>
                <w:szCs w:val="24"/>
              </w:rPr>
              <w:fldChar w:fldCharType="begin"/>
            </w:r>
            <w:r w:rsidR="00073974" w:rsidRPr="00073974">
              <w:rPr>
                <w:rStyle w:val="Hyperlink"/>
                <w:webHidden/>
                <w:sz w:val="24"/>
                <w:szCs w:val="24"/>
              </w:rPr>
              <w:instrText xml:space="preserve"> PAGEREF _Toc94619315 \h </w:instrText>
            </w:r>
            <w:r w:rsidR="00073974" w:rsidRPr="00073974">
              <w:rPr>
                <w:rStyle w:val="Hyperlink"/>
                <w:webHidden/>
                <w:sz w:val="24"/>
                <w:szCs w:val="24"/>
              </w:rPr>
            </w:r>
            <w:r w:rsidR="00073974" w:rsidRPr="00073974">
              <w:rPr>
                <w:rStyle w:val="Hyperlink"/>
                <w:webHidden/>
                <w:sz w:val="24"/>
                <w:szCs w:val="24"/>
              </w:rPr>
              <w:fldChar w:fldCharType="separate"/>
            </w:r>
            <w:r w:rsidR="00073974" w:rsidRPr="00073974">
              <w:rPr>
                <w:rStyle w:val="Hyperlink"/>
                <w:webHidden/>
                <w:sz w:val="24"/>
                <w:szCs w:val="24"/>
              </w:rPr>
              <w:t>11</w:t>
            </w:r>
            <w:r w:rsidR="00073974" w:rsidRPr="00073974">
              <w:rPr>
                <w:rStyle w:val="Hyperlink"/>
                <w:webHidden/>
                <w:sz w:val="24"/>
                <w:szCs w:val="24"/>
              </w:rPr>
              <w:fldChar w:fldCharType="end"/>
            </w:r>
          </w:hyperlink>
        </w:p>
        <w:p w14:paraId="61BC59C9" w14:textId="29304906" w:rsidR="00073974" w:rsidRPr="00073974" w:rsidRDefault="00C77A4E">
          <w:pPr>
            <w:pStyle w:val="TOC2"/>
            <w:tabs>
              <w:tab w:val="right" w:leader="dot" w:pos="9350"/>
            </w:tabs>
            <w:rPr>
              <w:rStyle w:val="Hyperlink"/>
              <w:sz w:val="24"/>
              <w:szCs w:val="24"/>
            </w:rPr>
          </w:pPr>
          <w:hyperlink w:anchor="_Toc94619316" w:history="1">
            <w:r w:rsidR="00FB4800">
              <w:rPr>
                <w:rStyle w:val="Hyperlink"/>
                <w:noProof/>
                <w:sz w:val="24"/>
                <w:szCs w:val="24"/>
              </w:rPr>
              <w:t xml:space="preserve">4.3 </w:t>
            </w:r>
            <w:r w:rsidR="00073974" w:rsidRPr="00073974">
              <w:rPr>
                <w:rStyle w:val="Hyperlink"/>
                <w:noProof/>
                <w:sz w:val="24"/>
                <w:szCs w:val="24"/>
              </w:rPr>
              <w:t>Dodatna dokumentacija</w:t>
            </w:r>
            <w:r w:rsidR="00073974" w:rsidRPr="00073974">
              <w:rPr>
                <w:rStyle w:val="Hyperlink"/>
                <w:webHidden/>
                <w:sz w:val="24"/>
                <w:szCs w:val="24"/>
              </w:rPr>
              <w:tab/>
            </w:r>
            <w:r w:rsidR="00073974" w:rsidRPr="00073974">
              <w:rPr>
                <w:rStyle w:val="Hyperlink"/>
                <w:webHidden/>
                <w:sz w:val="24"/>
                <w:szCs w:val="24"/>
              </w:rPr>
              <w:fldChar w:fldCharType="begin"/>
            </w:r>
            <w:r w:rsidR="00073974" w:rsidRPr="00073974">
              <w:rPr>
                <w:rStyle w:val="Hyperlink"/>
                <w:webHidden/>
                <w:sz w:val="24"/>
                <w:szCs w:val="24"/>
              </w:rPr>
              <w:instrText xml:space="preserve"> PAGEREF _Toc94619316 \h </w:instrText>
            </w:r>
            <w:r w:rsidR="00073974" w:rsidRPr="00073974">
              <w:rPr>
                <w:rStyle w:val="Hyperlink"/>
                <w:webHidden/>
                <w:sz w:val="24"/>
                <w:szCs w:val="24"/>
              </w:rPr>
            </w:r>
            <w:r w:rsidR="00073974" w:rsidRPr="00073974">
              <w:rPr>
                <w:rStyle w:val="Hyperlink"/>
                <w:webHidden/>
                <w:sz w:val="24"/>
                <w:szCs w:val="24"/>
              </w:rPr>
              <w:fldChar w:fldCharType="separate"/>
            </w:r>
            <w:r w:rsidR="00073974" w:rsidRPr="00073974">
              <w:rPr>
                <w:rStyle w:val="Hyperlink"/>
                <w:webHidden/>
                <w:sz w:val="24"/>
                <w:szCs w:val="24"/>
              </w:rPr>
              <w:t>11</w:t>
            </w:r>
            <w:r w:rsidR="00073974" w:rsidRPr="00073974">
              <w:rPr>
                <w:rStyle w:val="Hyperlink"/>
                <w:webHidden/>
                <w:sz w:val="24"/>
                <w:szCs w:val="24"/>
              </w:rPr>
              <w:fldChar w:fldCharType="end"/>
            </w:r>
          </w:hyperlink>
        </w:p>
        <w:p w14:paraId="11CD68B0" w14:textId="1D71ED6D" w:rsidR="00073974" w:rsidRPr="00073974" w:rsidRDefault="00073974" w:rsidP="00B3055E">
          <w:pPr>
            <w:pStyle w:val="TOC1"/>
            <w:rPr>
              <w:rStyle w:val="Hyperlink"/>
            </w:rPr>
          </w:pPr>
          <w:r>
            <w:rPr>
              <w:rStyle w:val="Hyperlink"/>
              <w:noProof/>
            </w:rPr>
            <w:t xml:space="preserve">5. </w:t>
          </w:r>
          <w:hyperlink w:anchor="_Toc94619317" w:history="1">
            <w:r w:rsidRPr="00073974">
              <w:rPr>
                <w:rStyle w:val="Hyperlink"/>
                <w:noProof/>
              </w:rPr>
              <w:t>Indikativni kalendar završetka (realizacije) poziva</w:t>
            </w:r>
            <w:r w:rsidRPr="00073974">
              <w:rPr>
                <w:rStyle w:val="Hyperlink"/>
                <w:webHidden/>
              </w:rPr>
              <w:tab/>
            </w:r>
            <w:r w:rsidRPr="00073974">
              <w:rPr>
                <w:rStyle w:val="Hyperlink"/>
                <w:webHidden/>
              </w:rPr>
              <w:fldChar w:fldCharType="begin"/>
            </w:r>
            <w:r w:rsidRPr="00073974">
              <w:rPr>
                <w:rStyle w:val="Hyperlink"/>
                <w:webHidden/>
              </w:rPr>
              <w:instrText xml:space="preserve"> PAGEREF _Toc94619317 \h </w:instrText>
            </w:r>
            <w:r w:rsidRPr="00073974">
              <w:rPr>
                <w:rStyle w:val="Hyperlink"/>
                <w:webHidden/>
              </w:rPr>
            </w:r>
            <w:r w:rsidRPr="00073974">
              <w:rPr>
                <w:rStyle w:val="Hyperlink"/>
                <w:webHidden/>
              </w:rPr>
              <w:fldChar w:fldCharType="separate"/>
            </w:r>
            <w:r w:rsidRPr="00073974">
              <w:rPr>
                <w:rStyle w:val="Hyperlink"/>
                <w:webHidden/>
              </w:rPr>
              <w:t>12</w:t>
            </w:r>
            <w:r w:rsidRPr="00073974">
              <w:rPr>
                <w:rStyle w:val="Hyperlink"/>
                <w:webHidden/>
              </w:rPr>
              <w:fldChar w:fldCharType="end"/>
            </w:r>
          </w:hyperlink>
        </w:p>
        <w:p w14:paraId="1035D44C" w14:textId="36AE3110" w:rsidR="00073974" w:rsidRPr="00073974" w:rsidRDefault="00073974" w:rsidP="00B3055E">
          <w:pPr>
            <w:pStyle w:val="TOC1"/>
            <w:rPr>
              <w:rStyle w:val="Hyperlink"/>
            </w:rPr>
          </w:pPr>
          <w:r>
            <w:rPr>
              <w:rStyle w:val="Hyperlink"/>
              <w:noProof/>
            </w:rPr>
            <w:t xml:space="preserve">6. </w:t>
          </w:r>
          <w:hyperlink w:anchor="_Toc94619318" w:history="1">
            <w:r w:rsidRPr="00786710">
              <w:rPr>
                <w:rStyle w:val="Hyperlink"/>
                <w:noProof/>
              </w:rPr>
              <w:t>Žalbe</w:t>
            </w:r>
            <w:r w:rsidRPr="00073974">
              <w:rPr>
                <w:rStyle w:val="Hyperlink"/>
                <w:webHidden/>
              </w:rPr>
              <w:tab/>
            </w:r>
            <w:r w:rsidRPr="00073974">
              <w:rPr>
                <w:rStyle w:val="Hyperlink"/>
                <w:webHidden/>
              </w:rPr>
              <w:fldChar w:fldCharType="begin"/>
            </w:r>
            <w:r w:rsidRPr="00073974">
              <w:rPr>
                <w:rStyle w:val="Hyperlink"/>
                <w:webHidden/>
              </w:rPr>
              <w:instrText xml:space="preserve"> PAGEREF _Toc94619318 \h </w:instrText>
            </w:r>
            <w:r w:rsidRPr="00073974">
              <w:rPr>
                <w:rStyle w:val="Hyperlink"/>
                <w:webHidden/>
              </w:rPr>
            </w:r>
            <w:r w:rsidRPr="00073974">
              <w:rPr>
                <w:rStyle w:val="Hyperlink"/>
                <w:webHidden/>
              </w:rPr>
              <w:fldChar w:fldCharType="separate"/>
            </w:r>
            <w:r w:rsidRPr="00073974">
              <w:rPr>
                <w:rStyle w:val="Hyperlink"/>
                <w:webHidden/>
              </w:rPr>
              <w:t>12</w:t>
            </w:r>
            <w:r w:rsidRPr="00073974">
              <w:rPr>
                <w:rStyle w:val="Hyperlink"/>
                <w:webHidden/>
              </w:rPr>
              <w:fldChar w:fldCharType="end"/>
            </w:r>
          </w:hyperlink>
        </w:p>
        <w:p w14:paraId="7C1E2F76" w14:textId="539D01B6" w:rsidR="00073974" w:rsidRDefault="00073974" w:rsidP="00B3055E">
          <w:pPr>
            <w:pStyle w:val="TOC1"/>
            <w:rPr>
              <w:rFonts w:eastAsiaTheme="minorEastAsia"/>
              <w:noProof/>
              <w:sz w:val="22"/>
              <w:szCs w:val="22"/>
              <w:lang w:val="en-US"/>
            </w:rPr>
          </w:pPr>
          <w:r>
            <w:rPr>
              <w:rStyle w:val="Hyperlink"/>
              <w:noProof/>
            </w:rPr>
            <w:t xml:space="preserve">7. </w:t>
          </w:r>
          <w:hyperlink w:anchor="_Toc94619319" w:history="1">
            <w:r w:rsidRPr="00786710">
              <w:rPr>
                <w:rStyle w:val="Hyperlink"/>
                <w:noProof/>
              </w:rPr>
              <w:t>Spisak obrazaca</w:t>
            </w:r>
            <w:r w:rsidRPr="00073974">
              <w:rPr>
                <w:rStyle w:val="Hyperlink"/>
                <w:webHidden/>
              </w:rPr>
              <w:tab/>
            </w:r>
            <w:r w:rsidRPr="00073974">
              <w:rPr>
                <w:rStyle w:val="Hyperlink"/>
                <w:webHidden/>
              </w:rPr>
              <w:fldChar w:fldCharType="begin"/>
            </w:r>
            <w:r w:rsidRPr="00073974">
              <w:rPr>
                <w:rStyle w:val="Hyperlink"/>
                <w:webHidden/>
              </w:rPr>
              <w:instrText xml:space="preserve"> PAGEREF _Toc94619319 \h </w:instrText>
            </w:r>
            <w:r w:rsidRPr="00073974">
              <w:rPr>
                <w:rStyle w:val="Hyperlink"/>
                <w:webHidden/>
              </w:rPr>
            </w:r>
            <w:r w:rsidRPr="00073974">
              <w:rPr>
                <w:rStyle w:val="Hyperlink"/>
                <w:webHidden/>
              </w:rPr>
              <w:fldChar w:fldCharType="separate"/>
            </w:r>
            <w:r w:rsidRPr="00073974">
              <w:rPr>
                <w:rStyle w:val="Hyperlink"/>
                <w:webHidden/>
              </w:rPr>
              <w:t>12</w:t>
            </w:r>
            <w:r w:rsidRPr="00073974">
              <w:rPr>
                <w:rStyle w:val="Hyperlink"/>
                <w:webHidden/>
              </w:rPr>
              <w:fldChar w:fldCharType="end"/>
            </w:r>
          </w:hyperlink>
        </w:p>
        <w:p w14:paraId="37E37304" w14:textId="2D0FC97D" w:rsidR="00073974" w:rsidRDefault="00073974">
          <w:r>
            <w:rPr>
              <w:b/>
              <w:bCs/>
              <w:noProof/>
            </w:rPr>
            <w:fldChar w:fldCharType="end"/>
          </w:r>
        </w:p>
      </w:sdtContent>
    </w:sdt>
    <w:p w14:paraId="5352E754" w14:textId="77777777" w:rsidR="00073974" w:rsidRDefault="00073974" w:rsidP="00C30197">
      <w:pPr>
        <w:pStyle w:val="Heading1"/>
      </w:pPr>
      <w:bookmarkStart w:id="2" w:name="_Toc94619297"/>
    </w:p>
    <w:p w14:paraId="2E816625" w14:textId="77777777" w:rsidR="00073974" w:rsidRDefault="00073974" w:rsidP="00C30197">
      <w:pPr>
        <w:pStyle w:val="Heading1"/>
      </w:pPr>
    </w:p>
    <w:p w14:paraId="3538711C" w14:textId="77777777" w:rsidR="00073974" w:rsidRDefault="00073974" w:rsidP="00C30197">
      <w:pPr>
        <w:pStyle w:val="Heading1"/>
      </w:pPr>
    </w:p>
    <w:p w14:paraId="51580694" w14:textId="77777777" w:rsidR="00073974" w:rsidRDefault="00073974" w:rsidP="00C30197">
      <w:pPr>
        <w:pStyle w:val="Heading1"/>
      </w:pPr>
    </w:p>
    <w:p w14:paraId="39013994" w14:textId="77777777" w:rsidR="00073974" w:rsidRDefault="00073974" w:rsidP="00C30197">
      <w:pPr>
        <w:pStyle w:val="Heading1"/>
      </w:pPr>
    </w:p>
    <w:p w14:paraId="5693FEC7" w14:textId="77777777" w:rsidR="00073974" w:rsidRDefault="00073974" w:rsidP="00C30197">
      <w:pPr>
        <w:pStyle w:val="Heading1"/>
      </w:pPr>
    </w:p>
    <w:p w14:paraId="17EA9CFA" w14:textId="77777777" w:rsidR="00073974" w:rsidRPr="00073974" w:rsidRDefault="00073974" w:rsidP="00073974">
      <w:pPr>
        <w:rPr>
          <w:lang w:eastAsia="en-US"/>
        </w:rPr>
      </w:pPr>
    </w:p>
    <w:p w14:paraId="06A1FA87" w14:textId="77777777" w:rsidR="00073974" w:rsidRDefault="00073974" w:rsidP="00C30197">
      <w:pPr>
        <w:pStyle w:val="Heading1"/>
      </w:pPr>
    </w:p>
    <w:p w14:paraId="0F14C58B" w14:textId="77777777" w:rsidR="00073974" w:rsidRDefault="00073974" w:rsidP="00C30197">
      <w:pPr>
        <w:pStyle w:val="Heading1"/>
      </w:pPr>
    </w:p>
    <w:p w14:paraId="281479DE" w14:textId="58F10518" w:rsidR="001A486F" w:rsidRPr="00C30197" w:rsidRDefault="001A486F" w:rsidP="00586989">
      <w:pPr>
        <w:pStyle w:val="Heading1"/>
        <w:numPr>
          <w:ilvl w:val="0"/>
          <w:numId w:val="31"/>
        </w:numPr>
      </w:pPr>
      <w:r w:rsidRPr="00C30197">
        <w:t>Javni poziv za finansijsku podršku projektima/programima NVO-a u unapređenju ravnomernog regionalnog društveno-ekonomskog razvoja</w:t>
      </w:r>
      <w:bookmarkEnd w:id="2"/>
    </w:p>
    <w:p w14:paraId="3493F511" w14:textId="77777777" w:rsidR="001A486F" w:rsidRDefault="001A486F" w:rsidP="00C30197">
      <w:pPr>
        <w:pStyle w:val="Heading2"/>
        <w:rPr>
          <w:lang w:val="sr-Latn-RS"/>
        </w:rPr>
      </w:pPr>
    </w:p>
    <w:p w14:paraId="4383D148" w14:textId="1B351D52" w:rsidR="00CE6B04" w:rsidRPr="00CA179C" w:rsidRDefault="002365EF" w:rsidP="00C30197">
      <w:pPr>
        <w:pStyle w:val="Heading2"/>
        <w:rPr>
          <w:lang w:val="sr-Latn-RS"/>
        </w:rPr>
      </w:pPr>
      <w:bookmarkStart w:id="3" w:name="_Toc94619298"/>
      <w:r>
        <w:rPr>
          <w:lang w:val="sr-Latn-RS"/>
        </w:rPr>
        <w:t xml:space="preserve">1.1 </w:t>
      </w:r>
      <w:r w:rsidR="00CE6B04" w:rsidRPr="00CA179C">
        <w:rPr>
          <w:lang w:val="sr-Latn-RS"/>
        </w:rPr>
        <w:t>Probleme koj</w:t>
      </w:r>
      <w:r w:rsidR="00CA179C">
        <w:rPr>
          <w:lang w:val="sr-Latn-RS"/>
        </w:rPr>
        <w:t xml:space="preserve">i se nameravaju rešiti </w:t>
      </w:r>
      <w:r w:rsidR="00CE6B04" w:rsidRPr="00CA179C">
        <w:rPr>
          <w:lang w:val="sr-Latn-RS"/>
        </w:rPr>
        <w:t>preko ovo</w:t>
      </w:r>
      <w:r w:rsidR="00CA179C">
        <w:rPr>
          <w:lang w:val="sr-Latn-RS"/>
        </w:rPr>
        <w:t>g</w:t>
      </w:r>
      <w:r w:rsidR="00CE6B04" w:rsidRPr="00CA179C">
        <w:rPr>
          <w:lang w:val="sr-Latn-RS"/>
        </w:rPr>
        <w:t xml:space="preserve"> javno</w:t>
      </w:r>
      <w:r w:rsidR="00CA179C">
        <w:rPr>
          <w:lang w:val="sr-Latn-RS"/>
        </w:rPr>
        <w:t>g poziva</w:t>
      </w:r>
      <w:bookmarkEnd w:id="0"/>
      <w:bookmarkEnd w:id="3"/>
    </w:p>
    <w:p w14:paraId="7C5787E0" w14:textId="77777777" w:rsidR="00CE6B04" w:rsidRPr="00CA179C" w:rsidRDefault="00CE6B04" w:rsidP="00CE6B04">
      <w:pPr>
        <w:rPr>
          <w:lang w:val="sr-Latn-RS" w:eastAsia="en-US"/>
        </w:rPr>
      </w:pPr>
    </w:p>
    <w:p w14:paraId="7C7CD96A" w14:textId="62146277" w:rsidR="00CE6B04" w:rsidRPr="005968B1" w:rsidRDefault="00CE6B04" w:rsidP="00081743">
      <w:pPr>
        <w:spacing w:before="60" w:after="60"/>
        <w:jc w:val="both"/>
        <w:rPr>
          <w:rFonts w:ascii="Book Antiqua" w:hAnsi="Book Antiqua"/>
          <w:sz w:val="22"/>
          <w:szCs w:val="22"/>
          <w:lang w:val="sr-Latn-RS"/>
        </w:rPr>
      </w:pPr>
      <w:r w:rsidRPr="00CA179C">
        <w:rPr>
          <w:rFonts w:ascii="Book Antiqua" w:hAnsi="Book Antiqua"/>
          <w:sz w:val="22"/>
          <w:szCs w:val="22"/>
          <w:lang w:val="sr-Latn-RS"/>
        </w:rPr>
        <w:t xml:space="preserve">Ovaj javni poziv za predloge </w:t>
      </w:r>
      <w:r w:rsidR="00CA179C">
        <w:rPr>
          <w:rFonts w:ascii="Book Antiqua" w:hAnsi="Book Antiqua"/>
          <w:sz w:val="22"/>
          <w:szCs w:val="22"/>
          <w:lang w:val="sr-Latn-RS"/>
        </w:rPr>
        <w:t xml:space="preserve">projekata </w:t>
      </w:r>
      <w:r w:rsidRPr="00CA179C">
        <w:rPr>
          <w:rFonts w:ascii="Book Antiqua" w:hAnsi="Book Antiqua"/>
          <w:sz w:val="22"/>
          <w:szCs w:val="22"/>
          <w:lang w:val="sr-Latn-RS"/>
        </w:rPr>
        <w:t>organizacija civiln</w:t>
      </w:r>
      <w:r w:rsidR="00CA179C">
        <w:rPr>
          <w:rFonts w:ascii="Book Antiqua" w:hAnsi="Book Antiqua"/>
          <w:sz w:val="22"/>
          <w:szCs w:val="22"/>
          <w:lang w:val="sr-Latn-RS"/>
        </w:rPr>
        <w:t>og</w:t>
      </w:r>
      <w:r w:rsidRPr="00CA179C">
        <w:rPr>
          <w:rFonts w:ascii="Book Antiqua" w:hAnsi="Book Antiqua"/>
          <w:sz w:val="22"/>
          <w:szCs w:val="22"/>
          <w:lang w:val="sr-Latn-RS"/>
        </w:rPr>
        <w:t xml:space="preserve"> društva ima za ci</w:t>
      </w:r>
      <w:r w:rsidR="00CA179C">
        <w:rPr>
          <w:rFonts w:ascii="Book Antiqua" w:hAnsi="Book Antiqua"/>
          <w:sz w:val="22"/>
          <w:szCs w:val="22"/>
          <w:lang w:val="sr-Latn-RS"/>
        </w:rPr>
        <w:t xml:space="preserve">lj </w:t>
      </w:r>
      <w:r w:rsidR="00D247E0">
        <w:rPr>
          <w:rFonts w:ascii="Book Antiqua" w:hAnsi="Book Antiqua"/>
          <w:sz w:val="22"/>
          <w:szCs w:val="22"/>
          <w:lang w:val="sr-Latn-RS"/>
        </w:rPr>
        <w:t>unapređenje</w:t>
      </w:r>
      <w:r w:rsidR="00CA179C">
        <w:rPr>
          <w:rFonts w:ascii="Book Antiqua" w:hAnsi="Book Antiqua"/>
          <w:sz w:val="22"/>
          <w:szCs w:val="22"/>
          <w:lang w:val="sr-Latn-RS"/>
        </w:rPr>
        <w:t xml:space="preserve"> uravnoteženog društveno</w:t>
      </w:r>
      <w:r w:rsidRPr="00CA179C">
        <w:rPr>
          <w:rFonts w:ascii="Book Antiqua" w:hAnsi="Book Antiqua"/>
          <w:sz w:val="22"/>
          <w:szCs w:val="22"/>
          <w:lang w:val="sr-Latn-RS"/>
        </w:rPr>
        <w:t xml:space="preserve">– ekonomskog razvoja. Ministarstvo za regionalni razvoj (MRR) poziva sve organizacije civilnog društva registrovane u Republici Kosova, čiji program rada je </w:t>
      </w:r>
      <w:r w:rsidR="00D247E0">
        <w:rPr>
          <w:rFonts w:ascii="Book Antiqua" w:hAnsi="Book Antiqua"/>
          <w:sz w:val="22"/>
          <w:szCs w:val="22"/>
          <w:lang w:val="sr-Latn-RS"/>
        </w:rPr>
        <w:t xml:space="preserve">usmeren </w:t>
      </w:r>
      <w:r w:rsidRPr="00CA179C">
        <w:rPr>
          <w:rFonts w:ascii="Book Antiqua" w:hAnsi="Book Antiqua"/>
          <w:sz w:val="22"/>
          <w:szCs w:val="22"/>
          <w:lang w:val="sr-Latn-RS"/>
        </w:rPr>
        <w:t xml:space="preserve">u oblasti </w:t>
      </w:r>
      <w:r w:rsidR="00F22FCA">
        <w:rPr>
          <w:rFonts w:ascii="Book Antiqua" w:hAnsi="Book Antiqua"/>
          <w:sz w:val="22"/>
          <w:szCs w:val="22"/>
          <w:lang w:val="sr-Latn-RS"/>
        </w:rPr>
        <w:t>odvijanja</w:t>
      </w:r>
      <w:r w:rsidRPr="00CA179C">
        <w:rPr>
          <w:rFonts w:ascii="Book Antiqua" w:hAnsi="Book Antiqua"/>
          <w:sz w:val="22"/>
          <w:szCs w:val="22"/>
          <w:lang w:val="sr-Latn-RS"/>
        </w:rPr>
        <w:t xml:space="preserve"> aktivnosti koje </w:t>
      </w:r>
      <w:r w:rsidR="00F22FCA">
        <w:rPr>
          <w:rFonts w:ascii="Book Antiqua" w:hAnsi="Book Antiqua"/>
          <w:sz w:val="22"/>
          <w:szCs w:val="22"/>
          <w:lang w:val="sr-Latn-RS"/>
        </w:rPr>
        <w:t>se odnose na</w:t>
      </w:r>
      <w:r w:rsidRPr="00CA179C">
        <w:rPr>
          <w:rFonts w:ascii="Book Antiqua" w:hAnsi="Book Antiqua"/>
          <w:sz w:val="22"/>
          <w:szCs w:val="22"/>
          <w:lang w:val="sr-Latn-RS"/>
        </w:rPr>
        <w:t xml:space="preserve"> uravnoteženom </w:t>
      </w:r>
      <w:r w:rsidR="00F22FCA">
        <w:rPr>
          <w:rFonts w:ascii="Book Antiqua" w:hAnsi="Book Antiqua"/>
          <w:sz w:val="22"/>
          <w:szCs w:val="22"/>
          <w:lang w:val="sr-Latn-RS"/>
        </w:rPr>
        <w:t>društveno</w:t>
      </w:r>
      <w:r w:rsidRPr="00CA179C">
        <w:rPr>
          <w:rFonts w:ascii="Book Antiqua" w:hAnsi="Book Antiqua"/>
          <w:sz w:val="22"/>
          <w:szCs w:val="22"/>
          <w:lang w:val="sr-Latn-RS"/>
        </w:rPr>
        <w:t>– ekonomskom regionalnom razvoju, da apliciraju sa projekt</w:t>
      </w:r>
      <w:r w:rsidR="00F22FCA">
        <w:rPr>
          <w:rFonts w:ascii="Book Antiqua" w:hAnsi="Book Antiqua"/>
          <w:sz w:val="22"/>
          <w:szCs w:val="22"/>
          <w:lang w:val="sr-Latn-RS"/>
        </w:rPr>
        <w:t xml:space="preserve">ima </w:t>
      </w:r>
      <w:r w:rsidRPr="00CA179C">
        <w:rPr>
          <w:rFonts w:ascii="Book Antiqua" w:hAnsi="Book Antiqua"/>
          <w:sz w:val="22"/>
          <w:szCs w:val="22"/>
          <w:lang w:val="sr-Latn-RS"/>
        </w:rPr>
        <w:t>o finansijsk</w:t>
      </w:r>
      <w:r w:rsidR="00F22FCA">
        <w:rPr>
          <w:rFonts w:ascii="Book Antiqua" w:hAnsi="Book Antiqua"/>
          <w:sz w:val="22"/>
          <w:szCs w:val="22"/>
          <w:lang w:val="sr-Latn-RS"/>
        </w:rPr>
        <w:t>oj</w:t>
      </w:r>
      <w:r w:rsidRPr="00CA179C">
        <w:rPr>
          <w:rFonts w:ascii="Book Antiqua" w:hAnsi="Book Antiqua"/>
          <w:sz w:val="22"/>
          <w:szCs w:val="22"/>
          <w:lang w:val="sr-Latn-RS"/>
        </w:rPr>
        <w:t xml:space="preserve"> podrš</w:t>
      </w:r>
      <w:r w:rsidR="00F22FCA">
        <w:rPr>
          <w:rFonts w:ascii="Book Antiqua" w:hAnsi="Book Antiqua"/>
          <w:sz w:val="22"/>
          <w:szCs w:val="22"/>
          <w:lang w:val="sr-Latn-RS"/>
        </w:rPr>
        <w:t>ci</w:t>
      </w:r>
      <w:r w:rsidRPr="00CA179C">
        <w:rPr>
          <w:rFonts w:ascii="Book Antiqua" w:hAnsi="Book Antiqua"/>
          <w:sz w:val="22"/>
          <w:szCs w:val="22"/>
          <w:lang w:val="sr-Latn-RS"/>
        </w:rPr>
        <w:t xml:space="preserve"> u cilju </w:t>
      </w:r>
      <w:r w:rsidR="00D247E0">
        <w:rPr>
          <w:rFonts w:ascii="Book Antiqua" w:hAnsi="Book Antiqua"/>
          <w:sz w:val="22"/>
          <w:szCs w:val="22"/>
          <w:lang w:val="sr-Latn-RS"/>
        </w:rPr>
        <w:t xml:space="preserve">postizanja </w:t>
      </w:r>
      <w:r w:rsidR="00F22FCA">
        <w:rPr>
          <w:rFonts w:ascii="Book Antiqua" w:hAnsi="Book Antiqua"/>
          <w:sz w:val="22"/>
          <w:szCs w:val="22"/>
          <w:lang w:val="sr-Latn-RS"/>
        </w:rPr>
        <w:t xml:space="preserve">ciljeva </w:t>
      </w:r>
      <w:r w:rsidRPr="00CA179C">
        <w:rPr>
          <w:rFonts w:ascii="Book Antiqua" w:hAnsi="Book Antiqua"/>
          <w:sz w:val="22"/>
          <w:szCs w:val="22"/>
          <w:lang w:val="sr-Latn-RS"/>
        </w:rPr>
        <w:t>ma</w:t>
      </w:r>
      <w:r w:rsidRPr="005968B1">
        <w:rPr>
          <w:rFonts w:ascii="Book Antiqua" w:hAnsi="Book Antiqua"/>
          <w:sz w:val="22"/>
          <w:szCs w:val="22"/>
          <w:lang w:val="sr-Latn-RS"/>
        </w:rPr>
        <w:t>ndata MRR-a.</w:t>
      </w:r>
    </w:p>
    <w:p w14:paraId="49662252" w14:textId="77777777" w:rsidR="00D73E09" w:rsidRPr="005968B1" w:rsidRDefault="00D73E09" w:rsidP="00261645">
      <w:pPr>
        <w:autoSpaceDE w:val="0"/>
        <w:autoSpaceDN w:val="0"/>
        <w:adjustRightInd w:val="0"/>
        <w:jc w:val="both"/>
        <w:rPr>
          <w:rFonts w:ascii="Book Antiqua" w:hAnsi="Book Antiqua"/>
          <w:color w:val="0D0D0D"/>
          <w:lang w:val="sr-Latn-RS"/>
        </w:rPr>
      </w:pPr>
    </w:p>
    <w:p w14:paraId="64B17E62" w14:textId="77777777" w:rsidR="00BA28FD" w:rsidRPr="005968B1" w:rsidRDefault="00BA28FD" w:rsidP="00BA28FD">
      <w:pPr>
        <w:autoSpaceDE w:val="0"/>
        <w:autoSpaceDN w:val="0"/>
        <w:adjustRightInd w:val="0"/>
        <w:jc w:val="both"/>
        <w:rPr>
          <w:rFonts w:ascii="Book Antiqua" w:hAnsi="Book Antiqua"/>
          <w:color w:val="0D0D0D"/>
          <w:lang w:val="sr-Latn-RS"/>
        </w:rPr>
      </w:pPr>
    </w:p>
    <w:p w14:paraId="2BA049E0" w14:textId="5FB287B0" w:rsidR="00CE6B04" w:rsidRPr="005968B1" w:rsidRDefault="002365EF" w:rsidP="00C30197">
      <w:pPr>
        <w:pStyle w:val="Heading2"/>
        <w:rPr>
          <w:iCs/>
          <w:lang w:val="sr-Latn-RS"/>
        </w:rPr>
      </w:pPr>
      <w:bookmarkStart w:id="4" w:name="_Toc63927413"/>
      <w:bookmarkStart w:id="5" w:name="_Toc94619299"/>
      <w:r>
        <w:rPr>
          <w:lang w:val="sr-Latn-RS"/>
        </w:rPr>
        <w:t xml:space="preserve">1.2 </w:t>
      </w:r>
      <w:r w:rsidR="00CE6B04" w:rsidRPr="005968B1">
        <w:rPr>
          <w:lang w:val="sr-Latn-RS"/>
        </w:rPr>
        <w:t>Ciljevi projekata</w:t>
      </w:r>
      <w:bookmarkEnd w:id="4"/>
      <w:bookmarkEnd w:id="5"/>
    </w:p>
    <w:p w14:paraId="167F6707" w14:textId="77777777" w:rsidR="00CE6B04" w:rsidRPr="005968B1" w:rsidRDefault="00CE6B04" w:rsidP="00CE6B04">
      <w:pPr>
        <w:rPr>
          <w:lang w:val="sr-Latn-RS" w:eastAsia="en-US"/>
        </w:rPr>
      </w:pPr>
    </w:p>
    <w:p w14:paraId="12821D95" w14:textId="77777777" w:rsidR="001A486F" w:rsidRPr="001A486F" w:rsidRDefault="001A486F" w:rsidP="001A486F">
      <w:pPr>
        <w:spacing w:after="300"/>
        <w:jc w:val="both"/>
        <w:rPr>
          <w:rFonts w:ascii="Book Antiqua" w:eastAsiaTheme="minorHAnsi" w:hAnsi="Book Antiqua" w:cs="BookAntiqua"/>
          <w:sz w:val="22"/>
          <w:szCs w:val="22"/>
          <w:lang w:val="sr-Latn-CS" w:eastAsia="en-US"/>
        </w:rPr>
      </w:pPr>
      <w:r w:rsidRPr="001A486F">
        <w:rPr>
          <w:rFonts w:ascii="Book Antiqua" w:eastAsiaTheme="minorHAnsi" w:hAnsi="Book Antiqua" w:cs="BookAntiqua"/>
          <w:sz w:val="22"/>
          <w:szCs w:val="22"/>
          <w:lang w:val="sr-Latn-CS" w:eastAsia="en-US"/>
        </w:rPr>
        <w:t xml:space="preserve">Organizacije civilnog društva u skladu sa ovim javnim pozivom mogu da podnesu </w:t>
      </w:r>
      <w:r w:rsidRPr="001A486F">
        <w:rPr>
          <w:rFonts w:ascii="Book Antiqua" w:hAnsi="Book Antiqua"/>
          <w:sz w:val="22"/>
          <w:szCs w:val="22"/>
          <w:lang w:val="sr-Latn-CS"/>
        </w:rPr>
        <w:t xml:space="preserve">prijave </w:t>
      </w:r>
      <w:r w:rsidRPr="001A486F">
        <w:rPr>
          <w:rFonts w:ascii="Book Antiqua" w:eastAsiaTheme="minorHAnsi" w:hAnsi="Book Antiqua" w:cs="BookAntiqua"/>
          <w:sz w:val="22"/>
          <w:szCs w:val="22"/>
          <w:lang w:val="sr-Latn-CS" w:eastAsia="en-US"/>
        </w:rPr>
        <w:t>sa projektima u njihovim prioritetnim oblasti, kao u nastavku:</w:t>
      </w:r>
    </w:p>
    <w:p w14:paraId="24B59374" w14:textId="77777777" w:rsidR="001A486F" w:rsidRPr="001A486F" w:rsidRDefault="001A486F" w:rsidP="001A486F">
      <w:pPr>
        <w:numPr>
          <w:ilvl w:val="0"/>
          <w:numId w:val="22"/>
        </w:numPr>
        <w:spacing w:after="60"/>
        <w:contextualSpacing/>
        <w:jc w:val="both"/>
        <w:rPr>
          <w:rFonts w:ascii="Book Antiqua" w:eastAsiaTheme="minorHAnsi" w:hAnsi="Book Antiqua" w:cs="BookAntiqua"/>
          <w:b/>
          <w:color w:val="000000"/>
          <w:sz w:val="22"/>
          <w:szCs w:val="22"/>
          <w:lang w:val="sr-Latn-CS" w:eastAsia="en-US"/>
        </w:rPr>
      </w:pPr>
      <w:r w:rsidRPr="001A486F">
        <w:rPr>
          <w:rFonts w:ascii="Book Antiqua" w:eastAsiaTheme="minorHAnsi" w:hAnsi="Book Antiqua" w:cs="BookAntiqua"/>
          <w:b/>
          <w:color w:val="000000"/>
          <w:sz w:val="20"/>
          <w:szCs w:val="20"/>
          <w:lang w:val="sr-Latn-CS" w:eastAsia="en-US"/>
        </w:rPr>
        <w:t>Podsticanje i podizanje svesti mladih i žena u oblasti društveno-ekonomskog razvoja</w:t>
      </w:r>
      <w:r w:rsidRPr="001A486F">
        <w:rPr>
          <w:rFonts w:ascii="Book Antiqua" w:eastAsiaTheme="minorHAnsi" w:hAnsi="Book Antiqua" w:cs="BookAntiqua"/>
          <w:color w:val="000000"/>
          <w:sz w:val="20"/>
          <w:szCs w:val="20"/>
          <w:lang w:val="sr-Latn-CS" w:eastAsia="en-US"/>
        </w:rPr>
        <w:t>:</w:t>
      </w:r>
    </w:p>
    <w:p w14:paraId="64E69710" w14:textId="77777777" w:rsidR="001A486F" w:rsidRPr="001A486F" w:rsidRDefault="001A486F" w:rsidP="001A486F">
      <w:pPr>
        <w:numPr>
          <w:ilvl w:val="0"/>
          <w:numId w:val="18"/>
        </w:numPr>
        <w:spacing w:after="60"/>
        <w:contextualSpacing/>
        <w:jc w:val="both"/>
        <w:rPr>
          <w:rFonts w:ascii="Book Antiqua" w:eastAsiaTheme="minorHAnsi" w:hAnsi="Book Antiqua" w:cs="BookAntiqua"/>
          <w:color w:val="000000"/>
          <w:sz w:val="22"/>
          <w:szCs w:val="22"/>
          <w:lang w:val="sr-Latn-CS" w:eastAsia="en-US"/>
        </w:rPr>
      </w:pPr>
      <w:r w:rsidRPr="001A486F">
        <w:rPr>
          <w:rFonts w:ascii="Book Antiqua" w:eastAsiaTheme="minorHAnsi" w:hAnsi="Book Antiqua" w:cs="BookAntiqua"/>
          <w:color w:val="000000"/>
          <w:sz w:val="22"/>
          <w:szCs w:val="22"/>
          <w:lang w:val="sr-Latn-CS" w:eastAsia="en-US"/>
        </w:rPr>
        <w:t>Identifikacija potencijalnih oblasti za društveno-ekonomski razvoj i promociju među mladima i ženama;</w:t>
      </w:r>
    </w:p>
    <w:p w14:paraId="7D3E3D6A" w14:textId="77777777" w:rsidR="001A486F" w:rsidRPr="001A486F" w:rsidRDefault="001A486F" w:rsidP="001A486F">
      <w:pPr>
        <w:numPr>
          <w:ilvl w:val="0"/>
          <w:numId w:val="18"/>
        </w:numPr>
        <w:spacing w:after="300"/>
        <w:jc w:val="both"/>
        <w:rPr>
          <w:rFonts w:ascii="Book Antiqua" w:eastAsiaTheme="minorHAnsi" w:hAnsi="Book Antiqua" w:cs="BookAntiqua"/>
          <w:color w:val="000000"/>
          <w:sz w:val="22"/>
          <w:szCs w:val="22"/>
          <w:lang w:val="sr-Latn-CS" w:eastAsia="en-US"/>
        </w:rPr>
      </w:pPr>
      <w:r w:rsidRPr="001A486F">
        <w:rPr>
          <w:rFonts w:ascii="Book Antiqua" w:eastAsiaTheme="minorHAnsi" w:hAnsi="Book Antiqua" w:cs="BookAntiqua"/>
          <w:color w:val="000000"/>
          <w:sz w:val="22"/>
          <w:szCs w:val="22"/>
          <w:lang w:val="sr-Latn-CS" w:eastAsia="en-US"/>
        </w:rPr>
        <w:t>Izgradnja kapaciteta za mlade i žene u vezi sa izradom projekata i procedura za podnošenje prijava za lokalna i međunarodna sredstva.</w:t>
      </w:r>
    </w:p>
    <w:p w14:paraId="57C70E55" w14:textId="77777777" w:rsidR="001A486F" w:rsidRPr="001A486F" w:rsidRDefault="001A486F" w:rsidP="001A486F">
      <w:pPr>
        <w:numPr>
          <w:ilvl w:val="0"/>
          <w:numId w:val="22"/>
        </w:numPr>
        <w:spacing w:after="60"/>
        <w:contextualSpacing/>
        <w:jc w:val="both"/>
        <w:rPr>
          <w:rFonts w:ascii="Book Antiqua" w:eastAsiaTheme="minorHAnsi" w:hAnsi="Book Antiqua" w:cs="BookAntiqua"/>
          <w:b/>
          <w:sz w:val="22"/>
          <w:szCs w:val="22"/>
          <w:lang w:val="sr-Latn-CS" w:eastAsia="en-US"/>
        </w:rPr>
      </w:pPr>
      <w:r w:rsidRPr="001A486F">
        <w:rPr>
          <w:rFonts w:ascii="Book Antiqua" w:eastAsiaTheme="minorHAnsi" w:hAnsi="Book Antiqua" w:cs="BookAntiqua"/>
          <w:b/>
          <w:color w:val="000000"/>
          <w:sz w:val="20"/>
          <w:szCs w:val="20"/>
          <w:lang w:val="sr-Latn-CS" w:eastAsia="en-US"/>
        </w:rPr>
        <w:t>Promocija umrežavanja u cilju regionalnog društveno-ekonomskog razvoja</w:t>
      </w:r>
      <w:r w:rsidRPr="001A486F">
        <w:rPr>
          <w:rFonts w:ascii="Book Antiqua" w:eastAsiaTheme="minorHAnsi" w:hAnsi="Book Antiqua" w:cs="BookAntiqua"/>
          <w:b/>
          <w:sz w:val="22"/>
          <w:szCs w:val="22"/>
          <w:lang w:val="sr-Latn-CS" w:eastAsia="en-US"/>
        </w:rPr>
        <w:t>:</w:t>
      </w:r>
    </w:p>
    <w:p w14:paraId="0A7DB26B" w14:textId="77777777" w:rsidR="001A486F" w:rsidRPr="001A486F" w:rsidRDefault="001A486F" w:rsidP="001A486F">
      <w:pPr>
        <w:numPr>
          <w:ilvl w:val="0"/>
          <w:numId w:val="17"/>
        </w:numPr>
        <w:spacing w:after="60"/>
        <w:contextualSpacing/>
        <w:jc w:val="both"/>
        <w:rPr>
          <w:rFonts w:ascii="Book Antiqua" w:eastAsiaTheme="minorHAnsi" w:hAnsi="Book Antiqua" w:cs="BookAntiqua"/>
          <w:b/>
          <w:sz w:val="22"/>
          <w:szCs w:val="22"/>
          <w:lang w:val="sr-Latn-CS" w:eastAsia="en-US"/>
        </w:rPr>
      </w:pPr>
      <w:r w:rsidRPr="001A486F">
        <w:rPr>
          <w:rFonts w:ascii="Book Antiqua" w:eastAsiaTheme="minorHAnsi" w:hAnsi="Book Antiqua" w:cs="BookAntiqua"/>
          <w:sz w:val="22"/>
          <w:szCs w:val="22"/>
          <w:lang w:val="sr-Latn-CS" w:eastAsia="en-US"/>
        </w:rPr>
        <w:t>Promocija oblika saradnje u smislu regionalnog društveno-ekonomskog razvoja;</w:t>
      </w:r>
    </w:p>
    <w:p w14:paraId="133256B1" w14:textId="77777777" w:rsidR="001A486F" w:rsidRPr="001A486F" w:rsidRDefault="001A486F" w:rsidP="001A486F">
      <w:pPr>
        <w:numPr>
          <w:ilvl w:val="0"/>
          <w:numId w:val="17"/>
        </w:numPr>
        <w:spacing w:after="300"/>
        <w:jc w:val="both"/>
        <w:rPr>
          <w:rFonts w:ascii="Book Antiqua" w:eastAsiaTheme="minorHAnsi" w:hAnsi="Book Antiqua" w:cs="BookAntiqua"/>
          <w:sz w:val="21"/>
          <w:szCs w:val="22"/>
          <w:lang w:val="sr-Latn-CS" w:eastAsia="en-US"/>
        </w:rPr>
      </w:pPr>
      <w:r w:rsidRPr="001A486F">
        <w:rPr>
          <w:rFonts w:ascii="Book Antiqua" w:hAnsi="Book Antiqua" w:cs="BookAntiqua"/>
          <w:sz w:val="22"/>
          <w:lang w:val="sr-Latn-CS"/>
        </w:rPr>
        <w:t>Podsticaj saradnju između opštine i poslovnih udruženja, ulagača i preduzetnika za uravnoteženi regionalni društveno-ekonomski razvoj;</w:t>
      </w:r>
    </w:p>
    <w:p w14:paraId="6C2C48F5" w14:textId="77777777" w:rsidR="001A486F" w:rsidRPr="001A486F" w:rsidRDefault="001A486F" w:rsidP="001A486F">
      <w:pPr>
        <w:numPr>
          <w:ilvl w:val="0"/>
          <w:numId w:val="22"/>
        </w:numPr>
        <w:spacing w:after="60"/>
        <w:contextualSpacing/>
        <w:jc w:val="both"/>
        <w:rPr>
          <w:rFonts w:ascii="Book Antiqua" w:eastAsiaTheme="minorHAnsi" w:hAnsi="Book Antiqua" w:cs="BookAntiqua"/>
          <w:b/>
          <w:sz w:val="22"/>
          <w:szCs w:val="22"/>
          <w:lang w:val="sr-Latn-CS" w:eastAsia="en-US"/>
        </w:rPr>
      </w:pPr>
      <w:r w:rsidRPr="001A486F">
        <w:rPr>
          <w:rFonts w:ascii="Book Antiqua" w:eastAsiaTheme="minorHAnsi" w:hAnsi="Book Antiqua" w:cs="BookAntiqua"/>
          <w:b/>
          <w:sz w:val="22"/>
          <w:szCs w:val="22"/>
          <w:lang w:val="sr-Latn-CS" w:eastAsia="en-US"/>
        </w:rPr>
        <w:t xml:space="preserve">Promocija uravnoteženog regionalnog društveno-ekonomskog razvoja: </w:t>
      </w:r>
    </w:p>
    <w:p w14:paraId="79F7D83C" w14:textId="77777777" w:rsidR="001A486F" w:rsidRPr="001A486F" w:rsidRDefault="001A486F" w:rsidP="001A486F">
      <w:pPr>
        <w:numPr>
          <w:ilvl w:val="0"/>
          <w:numId w:val="2"/>
        </w:numPr>
        <w:spacing w:after="60"/>
        <w:ind w:left="1350"/>
        <w:contextualSpacing/>
        <w:jc w:val="both"/>
        <w:rPr>
          <w:rFonts w:ascii="Book Antiqua" w:eastAsiaTheme="minorHAnsi" w:hAnsi="Book Antiqua" w:cs="BookAntiqua"/>
          <w:sz w:val="22"/>
          <w:szCs w:val="22"/>
          <w:lang w:val="sr-Latn-CS" w:eastAsia="en-US"/>
        </w:rPr>
      </w:pPr>
      <w:r w:rsidRPr="001A486F">
        <w:rPr>
          <w:rFonts w:ascii="Book Antiqua" w:eastAsiaTheme="minorHAnsi" w:hAnsi="Book Antiqua" w:cs="BookAntiqua"/>
          <w:sz w:val="22"/>
          <w:szCs w:val="22"/>
          <w:lang w:val="sr-Latn-CS" w:eastAsia="en-US"/>
        </w:rPr>
        <w:t>Promocija politika u oblasti uravnoteženog regionalnog društveno-ekonomskog razvoja;</w:t>
      </w:r>
    </w:p>
    <w:p w14:paraId="342F721B" w14:textId="77777777" w:rsidR="001A486F" w:rsidRPr="001A486F" w:rsidRDefault="001A486F" w:rsidP="001A486F">
      <w:pPr>
        <w:numPr>
          <w:ilvl w:val="0"/>
          <w:numId w:val="2"/>
        </w:numPr>
        <w:ind w:left="1350"/>
        <w:contextualSpacing/>
        <w:jc w:val="both"/>
        <w:rPr>
          <w:rFonts w:ascii="Book Antiqua" w:eastAsiaTheme="minorHAnsi" w:hAnsi="Book Antiqua" w:cs="BookAntiqua"/>
          <w:sz w:val="22"/>
          <w:szCs w:val="22"/>
          <w:lang w:val="sr-Latn-CS" w:eastAsia="en-US"/>
        </w:rPr>
      </w:pPr>
      <w:r w:rsidRPr="001A486F">
        <w:rPr>
          <w:rFonts w:ascii="Book Antiqua" w:eastAsiaTheme="minorHAnsi" w:hAnsi="Book Antiqua" w:cs="BookAntiqua"/>
          <w:sz w:val="22"/>
          <w:szCs w:val="22"/>
          <w:lang w:val="sr-Latn-CS" w:eastAsia="en-US"/>
        </w:rPr>
        <w:t>Razvoj lokalnih/regionalnih kapaciteta za stvaranje povoljnijeg poslovnog okruženja u proizvodnoj oblasti i zameni uvoza;</w:t>
      </w:r>
    </w:p>
    <w:p w14:paraId="1B393679" w14:textId="77777777" w:rsidR="001A486F" w:rsidRPr="001A486F" w:rsidRDefault="001A486F" w:rsidP="001A486F">
      <w:pPr>
        <w:numPr>
          <w:ilvl w:val="0"/>
          <w:numId w:val="2"/>
        </w:numPr>
        <w:spacing w:after="60"/>
        <w:ind w:left="1350"/>
        <w:contextualSpacing/>
        <w:jc w:val="both"/>
        <w:rPr>
          <w:rFonts w:ascii="Book Antiqua" w:eastAsiaTheme="minorHAnsi" w:hAnsi="Book Antiqua" w:cs="BookAntiqua"/>
          <w:sz w:val="22"/>
          <w:szCs w:val="22"/>
          <w:lang w:val="sr-Latn-CS" w:eastAsia="en-US"/>
        </w:rPr>
      </w:pPr>
      <w:r w:rsidRPr="001A486F">
        <w:rPr>
          <w:rFonts w:ascii="Book Antiqua" w:eastAsiaTheme="minorHAnsi" w:hAnsi="Book Antiqua" w:cs="BookAntiqua"/>
          <w:sz w:val="22"/>
          <w:szCs w:val="22"/>
          <w:lang w:val="sr-Latn-CS" w:eastAsia="en-US"/>
        </w:rPr>
        <w:t>Aktivnosti na izgradnji kapaciteta i promocija regionalnog društveno-ekonomskog razvoja;</w:t>
      </w:r>
    </w:p>
    <w:p w14:paraId="7CEB906D" w14:textId="77777777" w:rsidR="001A486F" w:rsidRPr="001A486F" w:rsidRDefault="001A486F" w:rsidP="001A486F">
      <w:pPr>
        <w:numPr>
          <w:ilvl w:val="0"/>
          <w:numId w:val="2"/>
        </w:numPr>
        <w:spacing w:after="60"/>
        <w:ind w:left="1350"/>
        <w:contextualSpacing/>
        <w:jc w:val="both"/>
        <w:rPr>
          <w:rFonts w:ascii="Book Antiqua" w:eastAsiaTheme="minorHAnsi" w:hAnsi="Book Antiqua" w:cs="BookAntiqua"/>
          <w:sz w:val="22"/>
          <w:szCs w:val="22"/>
          <w:lang w:val="sr-Latn-CS" w:eastAsia="en-US"/>
        </w:rPr>
      </w:pPr>
      <w:r w:rsidRPr="001A486F">
        <w:rPr>
          <w:rFonts w:ascii="Book Antiqua" w:eastAsiaTheme="minorHAnsi" w:hAnsi="Book Antiqua" w:cs="BookAntiqua"/>
          <w:sz w:val="22"/>
          <w:szCs w:val="22"/>
          <w:lang w:val="sr-Latn-CS" w:eastAsia="en-US"/>
        </w:rPr>
        <w:t>Identifikacija kriterijuma za klasifikaciju i promociju regionalnih brendova;</w:t>
      </w:r>
    </w:p>
    <w:p w14:paraId="7410A8F2" w14:textId="77777777" w:rsidR="001A486F" w:rsidRPr="001A486F" w:rsidRDefault="001A486F" w:rsidP="001A486F">
      <w:pPr>
        <w:numPr>
          <w:ilvl w:val="0"/>
          <w:numId w:val="2"/>
        </w:numPr>
        <w:spacing w:after="300"/>
        <w:ind w:left="1349" w:hanging="357"/>
        <w:jc w:val="both"/>
        <w:rPr>
          <w:rFonts w:ascii="Book Antiqua" w:eastAsiaTheme="minorHAnsi" w:hAnsi="Book Antiqua" w:cs="BookAntiqua"/>
          <w:sz w:val="22"/>
          <w:szCs w:val="22"/>
          <w:lang w:val="sr-Latn-CS" w:eastAsia="en-US"/>
        </w:rPr>
      </w:pPr>
      <w:r w:rsidRPr="001A486F">
        <w:rPr>
          <w:rFonts w:ascii="Book Antiqua" w:eastAsiaTheme="minorHAnsi" w:hAnsi="Book Antiqua" w:cs="BookAntiqua"/>
          <w:sz w:val="22"/>
          <w:szCs w:val="22"/>
          <w:lang w:val="sr-Latn-CS" w:eastAsia="en-US"/>
        </w:rPr>
        <w:t>Unapređenje dijaloga između MRR-a, lokalnih institucija, preduzeća i civilnog društva.</w:t>
      </w:r>
    </w:p>
    <w:p w14:paraId="4FF41397" w14:textId="77777777" w:rsidR="001A486F" w:rsidRDefault="001A486F" w:rsidP="001A486F">
      <w:pPr>
        <w:autoSpaceDE w:val="0"/>
        <w:autoSpaceDN w:val="0"/>
        <w:adjustRightInd w:val="0"/>
        <w:spacing w:after="300"/>
        <w:jc w:val="both"/>
        <w:rPr>
          <w:rFonts w:ascii="Book Antiqua" w:eastAsiaTheme="minorHAnsi" w:hAnsi="Book Antiqua" w:cs="BookAntiqua"/>
          <w:i/>
          <w:color w:val="000000"/>
          <w:sz w:val="22"/>
          <w:szCs w:val="22"/>
          <w:lang w:val="sr-Latn-CS" w:eastAsia="en-US"/>
        </w:rPr>
      </w:pPr>
      <w:r w:rsidRPr="001A486F">
        <w:rPr>
          <w:rFonts w:ascii="Book Antiqua" w:eastAsiaTheme="minorHAnsi" w:hAnsi="Book Antiqua" w:cs="BookAntiqua"/>
          <w:b/>
          <w:color w:val="000000"/>
          <w:sz w:val="22"/>
          <w:szCs w:val="22"/>
          <w:lang w:val="sr-Latn-CS" w:eastAsia="en-US"/>
        </w:rPr>
        <w:t>Napomena:</w:t>
      </w:r>
      <w:r>
        <w:rPr>
          <w:rFonts w:ascii="Book Antiqua" w:eastAsiaTheme="minorHAnsi" w:hAnsi="Book Antiqua" w:cs="BookAntiqua"/>
          <w:color w:val="000000"/>
          <w:sz w:val="22"/>
          <w:szCs w:val="22"/>
          <w:lang w:val="sr-Latn-CS" w:eastAsia="en-US"/>
        </w:rPr>
        <w:t xml:space="preserve"> </w:t>
      </w:r>
      <w:r w:rsidRPr="001A486F">
        <w:rPr>
          <w:rFonts w:ascii="Book Antiqua" w:eastAsiaTheme="minorHAnsi" w:hAnsi="Book Antiqua" w:cs="BookAntiqua"/>
          <w:i/>
          <w:color w:val="000000"/>
          <w:sz w:val="22"/>
          <w:szCs w:val="22"/>
          <w:lang w:val="sr-Latn-CS" w:eastAsia="en-US"/>
        </w:rPr>
        <w:t xml:space="preserve">Organizacije koje konkurišu za cilj 3 ovog poziva „Promovisanje ravnomernog društveno-ekonomskog regionalnog razvoja“, moraju biti registrovane najmanje 5 godina pre dana objavljivanja ovog </w:t>
      </w:r>
      <w:r w:rsidRPr="001A486F">
        <w:rPr>
          <w:rFonts w:ascii="Book Antiqua" w:eastAsiaTheme="minorHAnsi" w:hAnsi="Book Antiqua" w:cs="BookAntiqua"/>
          <w:i/>
          <w:color w:val="000000"/>
          <w:sz w:val="22"/>
          <w:szCs w:val="22"/>
          <w:lang w:val="sr-Latn-CS" w:eastAsia="en-US"/>
        </w:rPr>
        <w:lastRenderedPageBreak/>
        <w:t>javnog poziva i moraju imati najmanje pet (5) referenci za realizovane projekte na kojima tri (3) od njih su projekta koji su doprineli uravnoteženom regionalnom društveno-ekonomskom razvoju.</w:t>
      </w:r>
    </w:p>
    <w:p w14:paraId="49BAEC79" w14:textId="77777777" w:rsidR="001A486F" w:rsidRPr="001A486F" w:rsidRDefault="001A486F" w:rsidP="001A486F">
      <w:pPr>
        <w:autoSpaceDE w:val="0"/>
        <w:autoSpaceDN w:val="0"/>
        <w:adjustRightInd w:val="0"/>
        <w:spacing w:after="300"/>
        <w:jc w:val="both"/>
        <w:rPr>
          <w:rFonts w:ascii="Book Antiqua" w:eastAsiaTheme="minorHAnsi" w:hAnsi="Book Antiqua" w:cs="BookAntiqua,Bold"/>
          <w:bCs/>
          <w:color w:val="000000"/>
          <w:sz w:val="22"/>
          <w:szCs w:val="22"/>
          <w:lang w:val="sr-Latn-CS" w:eastAsia="en-US"/>
        </w:rPr>
      </w:pPr>
      <w:r w:rsidRPr="001A486F">
        <w:rPr>
          <w:rFonts w:ascii="Book Antiqua" w:eastAsiaTheme="minorHAnsi" w:hAnsi="Book Antiqua" w:cs="BookAntiqua,Bold"/>
          <w:bCs/>
          <w:color w:val="000000"/>
          <w:sz w:val="22"/>
          <w:szCs w:val="22"/>
          <w:lang w:val="sr-Latn-CS" w:eastAsia="en-US"/>
        </w:rPr>
        <w:t>Organizacije civilnog društva mogu aplicirati samo za jedan od ova tri cilja i mogu izabrati jedan ili više podciljeva. Organizacije se mogu prijaviti sa najviše 1 projektom na ovaj poziv.</w:t>
      </w:r>
    </w:p>
    <w:p w14:paraId="44B13165" w14:textId="0948C0C8" w:rsidR="001A486F" w:rsidRPr="001A486F" w:rsidRDefault="001A486F" w:rsidP="001A486F">
      <w:pPr>
        <w:autoSpaceDE w:val="0"/>
        <w:autoSpaceDN w:val="0"/>
        <w:adjustRightInd w:val="0"/>
        <w:spacing w:after="300"/>
        <w:jc w:val="both"/>
        <w:rPr>
          <w:rFonts w:ascii="Book Antiqua" w:eastAsiaTheme="minorHAnsi" w:hAnsi="Book Antiqua" w:cs="BookAntiqua,Bold"/>
          <w:bCs/>
          <w:color w:val="000000"/>
          <w:sz w:val="22"/>
          <w:szCs w:val="22"/>
          <w:lang w:val="sr-Latn-CS" w:eastAsia="en-US"/>
        </w:rPr>
      </w:pPr>
      <w:r w:rsidRPr="001A486F">
        <w:rPr>
          <w:rFonts w:ascii="Book Antiqua" w:eastAsiaTheme="minorHAnsi" w:hAnsi="Book Antiqua" w:cs="BookAntiqua,Bold"/>
          <w:bCs/>
          <w:color w:val="000000"/>
          <w:sz w:val="22"/>
          <w:szCs w:val="22"/>
          <w:lang w:val="sr-Latn-CS" w:eastAsia="en-US"/>
        </w:rPr>
        <w:t>Prilikom realizacije projektnih aktivnosti, podnosilac prijave mora da obezbedi da se ista zasniva na principu jednakih mogućnosti, rodne ravnopravnosti i nediskriminacije, kao i da razvija aktivnosti u skladu sa potrebama zajednice i građana.</w:t>
      </w:r>
    </w:p>
    <w:p w14:paraId="5CC0B79F" w14:textId="77777777" w:rsidR="001A486F" w:rsidRDefault="001A486F" w:rsidP="001A486F">
      <w:pPr>
        <w:autoSpaceDE w:val="0"/>
        <w:autoSpaceDN w:val="0"/>
        <w:adjustRightInd w:val="0"/>
        <w:spacing w:after="300"/>
        <w:jc w:val="both"/>
        <w:rPr>
          <w:rFonts w:ascii="Book Antiqua" w:eastAsiaTheme="minorHAnsi" w:hAnsi="Book Antiqua" w:cs="BookAntiqua,Bold"/>
          <w:b/>
          <w:bCs/>
          <w:color w:val="000000"/>
          <w:sz w:val="22"/>
          <w:szCs w:val="22"/>
          <w:lang w:val="sr-Latn-CS" w:eastAsia="en-US"/>
        </w:rPr>
      </w:pPr>
    </w:p>
    <w:p w14:paraId="7EC51E68" w14:textId="25B9D791" w:rsidR="001A486F" w:rsidRDefault="001A486F" w:rsidP="00C30197">
      <w:pPr>
        <w:pStyle w:val="Heading2"/>
        <w:rPr>
          <w:rFonts w:eastAsiaTheme="minorHAnsi"/>
          <w:lang w:val="sr-Latn-CS"/>
        </w:rPr>
      </w:pPr>
      <w:bookmarkStart w:id="6" w:name="_Toc94619300"/>
      <w:r>
        <w:rPr>
          <w:rFonts w:eastAsiaTheme="minorHAnsi"/>
          <w:lang w:val="sr-Latn-CS"/>
        </w:rPr>
        <w:t xml:space="preserve">1.3 </w:t>
      </w:r>
      <w:r w:rsidRPr="001A486F">
        <w:rPr>
          <w:rFonts w:eastAsiaTheme="minorHAnsi"/>
          <w:lang w:val="sr-Latn-CS"/>
        </w:rPr>
        <w:t>Planirane vrednosti finansijske podrške za projekte i ukupni poziv</w:t>
      </w:r>
      <w:bookmarkEnd w:id="6"/>
    </w:p>
    <w:p w14:paraId="58CE12E1" w14:textId="6B2C8366" w:rsidR="001A486F" w:rsidRPr="001A486F" w:rsidRDefault="001A486F" w:rsidP="001A486F">
      <w:pPr>
        <w:autoSpaceDE w:val="0"/>
        <w:autoSpaceDN w:val="0"/>
        <w:adjustRightInd w:val="0"/>
        <w:spacing w:after="300"/>
        <w:jc w:val="both"/>
        <w:rPr>
          <w:rFonts w:ascii="Book Antiqua" w:eastAsiaTheme="minorHAnsi" w:hAnsi="Book Antiqua" w:cs="BookAntiqua,Bold"/>
          <w:bCs/>
          <w:color w:val="000000"/>
          <w:sz w:val="22"/>
          <w:szCs w:val="22"/>
          <w:lang w:val="sr-Latn-CS" w:eastAsia="en-US"/>
        </w:rPr>
      </w:pPr>
      <w:r w:rsidRPr="001A486F">
        <w:rPr>
          <w:rFonts w:ascii="Book Antiqua" w:eastAsiaTheme="minorHAnsi" w:hAnsi="Book Antiqua" w:cs="BookAntiqua,Bold"/>
          <w:bCs/>
          <w:color w:val="000000"/>
          <w:sz w:val="22"/>
          <w:szCs w:val="22"/>
          <w:lang w:val="sr-Latn-CS" w:eastAsia="en-US"/>
        </w:rPr>
        <w:t>Planirana vrednost poziva je oko 100.000,00 €. Minimalni i maksimalni iznos podrške za svaki cilj je kao u sledećoj tabeli.</w:t>
      </w:r>
    </w:p>
    <w:tbl>
      <w:tblPr>
        <w:tblStyle w:val="TableGrid"/>
        <w:tblW w:w="0" w:type="auto"/>
        <w:tblLook w:val="04A0" w:firstRow="1" w:lastRow="0" w:firstColumn="1" w:lastColumn="0" w:noHBand="0" w:noVBand="1"/>
      </w:tblPr>
      <w:tblGrid>
        <w:gridCol w:w="6295"/>
        <w:gridCol w:w="1530"/>
        <w:gridCol w:w="1525"/>
      </w:tblGrid>
      <w:tr w:rsidR="001A486F" w:rsidRPr="001A486F" w14:paraId="520B2BCB" w14:textId="77777777" w:rsidTr="001A486F">
        <w:trPr>
          <w:trHeight w:val="278"/>
        </w:trPr>
        <w:tc>
          <w:tcPr>
            <w:tcW w:w="6295" w:type="dxa"/>
            <w:shd w:val="clear" w:color="auto" w:fill="FFF2CC" w:themeFill="accent4" w:themeFillTint="33"/>
            <w:vAlign w:val="center"/>
          </w:tcPr>
          <w:p w14:paraId="74B735A6" w14:textId="77777777" w:rsidR="001A486F" w:rsidRPr="001A486F" w:rsidRDefault="001A486F" w:rsidP="001A486F">
            <w:pPr>
              <w:autoSpaceDE w:val="0"/>
              <w:autoSpaceDN w:val="0"/>
              <w:adjustRightInd w:val="0"/>
              <w:rPr>
                <w:rFonts w:ascii="Book Antiqua" w:eastAsiaTheme="minorHAnsi" w:hAnsi="Book Antiqua" w:cs="BookAntiqua"/>
                <w:b/>
                <w:color w:val="000000"/>
                <w:sz w:val="20"/>
                <w:szCs w:val="20"/>
                <w:lang w:val="sr-Latn-CS" w:eastAsia="en-US"/>
              </w:rPr>
            </w:pPr>
            <w:r w:rsidRPr="001A486F">
              <w:rPr>
                <w:rFonts w:ascii="Book Antiqua" w:eastAsiaTheme="minorHAnsi" w:hAnsi="Book Antiqua" w:cs="BookAntiqua"/>
                <w:b/>
                <w:color w:val="000000"/>
                <w:sz w:val="20"/>
                <w:szCs w:val="20"/>
                <w:lang w:val="sr-Latn-CS" w:eastAsia="en-US"/>
              </w:rPr>
              <w:t>Ciljevi</w:t>
            </w:r>
          </w:p>
        </w:tc>
        <w:tc>
          <w:tcPr>
            <w:tcW w:w="1530" w:type="dxa"/>
            <w:shd w:val="clear" w:color="auto" w:fill="FFF2CC" w:themeFill="accent4" w:themeFillTint="33"/>
          </w:tcPr>
          <w:p w14:paraId="3392216F" w14:textId="77777777" w:rsidR="001A486F" w:rsidRPr="001A486F" w:rsidRDefault="001A486F" w:rsidP="001A486F">
            <w:pPr>
              <w:autoSpaceDE w:val="0"/>
              <w:autoSpaceDN w:val="0"/>
              <w:adjustRightInd w:val="0"/>
              <w:jc w:val="center"/>
              <w:rPr>
                <w:rFonts w:ascii="Book Antiqua" w:eastAsiaTheme="minorHAnsi" w:hAnsi="Book Antiqua" w:cs="BookAntiqua"/>
                <w:b/>
                <w:color w:val="000000"/>
                <w:sz w:val="20"/>
                <w:szCs w:val="20"/>
                <w:lang w:val="sr-Latn-CS" w:eastAsia="en-US"/>
              </w:rPr>
            </w:pPr>
            <w:r w:rsidRPr="001A486F">
              <w:rPr>
                <w:rFonts w:ascii="Book Antiqua" w:eastAsiaTheme="minorHAnsi" w:hAnsi="Book Antiqua" w:cs="BookAntiqua"/>
                <w:b/>
                <w:color w:val="000000"/>
                <w:sz w:val="20"/>
                <w:szCs w:val="20"/>
                <w:lang w:val="sr-Latn-CS" w:eastAsia="en-US"/>
              </w:rPr>
              <w:t>Minimalni iznos</w:t>
            </w:r>
          </w:p>
        </w:tc>
        <w:tc>
          <w:tcPr>
            <w:tcW w:w="1525" w:type="dxa"/>
            <w:shd w:val="clear" w:color="auto" w:fill="FFF2CC" w:themeFill="accent4" w:themeFillTint="33"/>
          </w:tcPr>
          <w:p w14:paraId="08196A2E" w14:textId="77777777" w:rsidR="001A486F" w:rsidRPr="001A486F" w:rsidRDefault="001A486F" w:rsidP="001A486F">
            <w:pPr>
              <w:autoSpaceDE w:val="0"/>
              <w:autoSpaceDN w:val="0"/>
              <w:adjustRightInd w:val="0"/>
              <w:jc w:val="center"/>
              <w:rPr>
                <w:rFonts w:ascii="Book Antiqua" w:eastAsiaTheme="minorHAnsi" w:hAnsi="Book Antiqua" w:cs="BookAntiqua"/>
                <w:b/>
                <w:color w:val="000000"/>
                <w:sz w:val="20"/>
                <w:szCs w:val="20"/>
                <w:lang w:val="sr-Latn-CS" w:eastAsia="en-US"/>
              </w:rPr>
            </w:pPr>
            <w:r w:rsidRPr="001A486F">
              <w:rPr>
                <w:rFonts w:ascii="Book Antiqua" w:eastAsiaTheme="minorHAnsi" w:hAnsi="Book Antiqua" w:cs="BookAntiqua"/>
                <w:b/>
                <w:color w:val="000000"/>
                <w:sz w:val="20"/>
                <w:szCs w:val="20"/>
                <w:lang w:val="sr-Latn-CS" w:eastAsia="en-US"/>
              </w:rPr>
              <w:t>Maksimalni iznos</w:t>
            </w:r>
          </w:p>
        </w:tc>
      </w:tr>
      <w:tr w:rsidR="001A486F" w:rsidRPr="001A486F" w14:paraId="0693B39A" w14:textId="77777777" w:rsidTr="001A486F">
        <w:trPr>
          <w:trHeight w:val="512"/>
        </w:trPr>
        <w:tc>
          <w:tcPr>
            <w:tcW w:w="6295" w:type="dxa"/>
          </w:tcPr>
          <w:p w14:paraId="119BF6B9" w14:textId="77777777" w:rsidR="001A486F" w:rsidRPr="001A486F" w:rsidRDefault="001A486F" w:rsidP="001A486F">
            <w:pPr>
              <w:numPr>
                <w:ilvl w:val="0"/>
                <w:numId w:val="23"/>
              </w:numPr>
              <w:autoSpaceDE w:val="0"/>
              <w:autoSpaceDN w:val="0"/>
              <w:adjustRightInd w:val="0"/>
              <w:contextualSpacing/>
              <w:rPr>
                <w:rFonts w:ascii="Book Antiqua" w:eastAsiaTheme="minorHAnsi" w:hAnsi="Book Antiqua" w:cs="BookAntiqua"/>
                <w:color w:val="000000"/>
                <w:sz w:val="20"/>
                <w:szCs w:val="20"/>
                <w:lang w:val="sr-Latn-CS" w:eastAsia="en-US"/>
              </w:rPr>
            </w:pPr>
            <w:r w:rsidRPr="001A486F">
              <w:rPr>
                <w:rFonts w:ascii="Book Antiqua" w:eastAsiaTheme="minorHAnsi" w:hAnsi="Book Antiqua" w:cs="BookAntiqua"/>
                <w:color w:val="000000"/>
                <w:sz w:val="20"/>
                <w:szCs w:val="20"/>
                <w:lang w:val="sr-Latn-CS" w:eastAsia="en-US"/>
              </w:rPr>
              <w:t xml:space="preserve"> Podsticanje i podizanje svesti među mladima u oblasti društveno-ekonomskog razvoja:</w:t>
            </w:r>
          </w:p>
        </w:tc>
        <w:tc>
          <w:tcPr>
            <w:tcW w:w="1530" w:type="dxa"/>
            <w:vAlign w:val="center"/>
          </w:tcPr>
          <w:p w14:paraId="2754C0DE" w14:textId="77777777" w:rsidR="001A486F" w:rsidRPr="001A486F" w:rsidRDefault="001A486F" w:rsidP="001A486F">
            <w:pPr>
              <w:autoSpaceDE w:val="0"/>
              <w:autoSpaceDN w:val="0"/>
              <w:adjustRightInd w:val="0"/>
              <w:jc w:val="right"/>
              <w:rPr>
                <w:rFonts w:ascii="Book Antiqua" w:eastAsiaTheme="minorHAnsi" w:hAnsi="Book Antiqua" w:cs="BookAntiqua"/>
                <w:color w:val="000000"/>
                <w:sz w:val="20"/>
                <w:szCs w:val="20"/>
                <w:lang w:val="sr-Latn-CS" w:eastAsia="en-US"/>
              </w:rPr>
            </w:pPr>
            <w:r w:rsidRPr="001A486F">
              <w:rPr>
                <w:rFonts w:ascii="Book Antiqua" w:eastAsiaTheme="minorHAnsi" w:hAnsi="Book Antiqua" w:cs="BookAntiqua"/>
                <w:color w:val="000000"/>
                <w:sz w:val="20"/>
                <w:szCs w:val="20"/>
                <w:lang w:val="sr-Latn-CS" w:eastAsia="en-US"/>
              </w:rPr>
              <w:t>1,000.00 evra</w:t>
            </w:r>
          </w:p>
        </w:tc>
        <w:tc>
          <w:tcPr>
            <w:tcW w:w="1525" w:type="dxa"/>
            <w:vAlign w:val="center"/>
          </w:tcPr>
          <w:p w14:paraId="7977DE2F" w14:textId="77777777" w:rsidR="001A486F" w:rsidRPr="001A486F" w:rsidRDefault="001A486F" w:rsidP="001A486F">
            <w:pPr>
              <w:autoSpaceDE w:val="0"/>
              <w:autoSpaceDN w:val="0"/>
              <w:adjustRightInd w:val="0"/>
              <w:jc w:val="right"/>
              <w:rPr>
                <w:rFonts w:ascii="Book Antiqua" w:eastAsiaTheme="minorHAnsi" w:hAnsi="Book Antiqua" w:cs="BookAntiqua"/>
                <w:color w:val="000000"/>
                <w:sz w:val="20"/>
                <w:szCs w:val="20"/>
                <w:lang w:val="sr-Latn-CS" w:eastAsia="en-US"/>
              </w:rPr>
            </w:pPr>
            <w:r w:rsidRPr="001A486F">
              <w:rPr>
                <w:rFonts w:ascii="Book Antiqua" w:eastAsiaTheme="minorHAnsi" w:hAnsi="Book Antiqua" w:cs="BookAntiqua"/>
                <w:color w:val="000000"/>
                <w:sz w:val="20"/>
                <w:szCs w:val="20"/>
                <w:lang w:val="sr-Latn-CS" w:eastAsia="en-US"/>
              </w:rPr>
              <w:t>3,000.00 evra</w:t>
            </w:r>
          </w:p>
        </w:tc>
      </w:tr>
      <w:tr w:rsidR="001A486F" w:rsidRPr="001A486F" w14:paraId="33B40F40" w14:textId="77777777" w:rsidTr="001A486F">
        <w:tc>
          <w:tcPr>
            <w:tcW w:w="6295" w:type="dxa"/>
          </w:tcPr>
          <w:p w14:paraId="6B5DDE9A" w14:textId="77777777" w:rsidR="001A486F" w:rsidRPr="001A486F" w:rsidRDefault="001A486F" w:rsidP="001A486F">
            <w:pPr>
              <w:numPr>
                <w:ilvl w:val="0"/>
                <w:numId w:val="23"/>
              </w:numPr>
              <w:autoSpaceDE w:val="0"/>
              <w:autoSpaceDN w:val="0"/>
              <w:adjustRightInd w:val="0"/>
              <w:contextualSpacing/>
              <w:rPr>
                <w:rFonts w:ascii="Book Antiqua" w:eastAsiaTheme="minorHAnsi" w:hAnsi="Book Antiqua" w:cs="BookAntiqua"/>
                <w:color w:val="000000"/>
                <w:sz w:val="20"/>
                <w:szCs w:val="20"/>
                <w:lang w:val="sr-Latn-CS" w:eastAsia="en-US"/>
              </w:rPr>
            </w:pPr>
            <w:r w:rsidRPr="001A486F">
              <w:rPr>
                <w:rFonts w:ascii="Book Antiqua" w:eastAsiaTheme="minorHAnsi" w:hAnsi="Book Antiqua" w:cs="BookAntiqua"/>
                <w:color w:val="000000"/>
                <w:sz w:val="20"/>
                <w:szCs w:val="20"/>
                <w:lang w:val="sr-Latn-CS" w:eastAsia="en-US"/>
              </w:rPr>
              <w:t>Podsticanje umrežavanja u cilju regionalnog društveno-ekonomskog razvoja:</w:t>
            </w:r>
          </w:p>
        </w:tc>
        <w:tc>
          <w:tcPr>
            <w:tcW w:w="1530" w:type="dxa"/>
            <w:vAlign w:val="center"/>
          </w:tcPr>
          <w:p w14:paraId="0B31BAFA" w14:textId="77777777" w:rsidR="001A486F" w:rsidRPr="001A486F" w:rsidRDefault="001A486F" w:rsidP="001A486F">
            <w:pPr>
              <w:autoSpaceDE w:val="0"/>
              <w:autoSpaceDN w:val="0"/>
              <w:adjustRightInd w:val="0"/>
              <w:jc w:val="right"/>
              <w:rPr>
                <w:rFonts w:ascii="Book Antiqua" w:eastAsiaTheme="minorHAnsi" w:hAnsi="Book Antiqua" w:cs="BookAntiqua"/>
                <w:color w:val="000000"/>
                <w:sz w:val="20"/>
                <w:szCs w:val="20"/>
                <w:lang w:val="sr-Latn-CS" w:eastAsia="en-US"/>
              </w:rPr>
            </w:pPr>
            <w:r w:rsidRPr="001A486F">
              <w:rPr>
                <w:rFonts w:ascii="Book Antiqua" w:eastAsiaTheme="minorHAnsi" w:hAnsi="Book Antiqua" w:cs="BookAntiqua"/>
                <w:color w:val="000000"/>
                <w:sz w:val="20"/>
                <w:szCs w:val="20"/>
                <w:lang w:val="sr-Latn-CS" w:eastAsia="en-US"/>
              </w:rPr>
              <w:t>3,001.00 evra</w:t>
            </w:r>
          </w:p>
        </w:tc>
        <w:tc>
          <w:tcPr>
            <w:tcW w:w="1525" w:type="dxa"/>
            <w:vAlign w:val="center"/>
          </w:tcPr>
          <w:p w14:paraId="0DDEB435" w14:textId="77777777" w:rsidR="001A486F" w:rsidRPr="001A486F" w:rsidRDefault="001A486F" w:rsidP="001A486F">
            <w:pPr>
              <w:autoSpaceDE w:val="0"/>
              <w:autoSpaceDN w:val="0"/>
              <w:adjustRightInd w:val="0"/>
              <w:jc w:val="right"/>
              <w:rPr>
                <w:rFonts w:ascii="Book Antiqua" w:eastAsiaTheme="minorHAnsi" w:hAnsi="Book Antiqua" w:cs="BookAntiqua"/>
                <w:color w:val="000000"/>
                <w:sz w:val="20"/>
                <w:szCs w:val="20"/>
                <w:lang w:val="sr-Latn-CS" w:eastAsia="en-US"/>
              </w:rPr>
            </w:pPr>
            <w:r w:rsidRPr="001A486F">
              <w:rPr>
                <w:rFonts w:ascii="Book Antiqua" w:eastAsiaTheme="minorHAnsi" w:hAnsi="Book Antiqua" w:cs="BookAntiqua"/>
                <w:color w:val="000000"/>
                <w:sz w:val="20"/>
                <w:szCs w:val="20"/>
                <w:lang w:val="sr-Latn-CS" w:eastAsia="en-US"/>
              </w:rPr>
              <w:t>5,000.00 evra</w:t>
            </w:r>
          </w:p>
        </w:tc>
      </w:tr>
      <w:tr w:rsidR="001A486F" w:rsidRPr="001A486F" w14:paraId="035BDD8C" w14:textId="77777777" w:rsidTr="001A486F">
        <w:trPr>
          <w:trHeight w:val="476"/>
        </w:trPr>
        <w:tc>
          <w:tcPr>
            <w:tcW w:w="6295" w:type="dxa"/>
          </w:tcPr>
          <w:p w14:paraId="1DB9D45B" w14:textId="77777777" w:rsidR="001A486F" w:rsidRPr="001A486F" w:rsidRDefault="001A486F" w:rsidP="001A486F">
            <w:pPr>
              <w:numPr>
                <w:ilvl w:val="0"/>
                <w:numId w:val="23"/>
              </w:numPr>
              <w:autoSpaceDE w:val="0"/>
              <w:autoSpaceDN w:val="0"/>
              <w:adjustRightInd w:val="0"/>
              <w:contextualSpacing/>
              <w:rPr>
                <w:rFonts w:ascii="Book Antiqua" w:eastAsiaTheme="minorHAnsi" w:hAnsi="Book Antiqua" w:cs="BookAntiqua"/>
                <w:color w:val="000000"/>
                <w:sz w:val="20"/>
                <w:szCs w:val="20"/>
                <w:lang w:val="sr-Latn-CS" w:eastAsia="en-US"/>
              </w:rPr>
            </w:pPr>
            <w:r w:rsidRPr="001A486F">
              <w:rPr>
                <w:rFonts w:ascii="Book Antiqua" w:eastAsiaTheme="minorHAnsi" w:hAnsi="Book Antiqua" w:cs="BookAntiqua"/>
                <w:color w:val="000000"/>
                <w:sz w:val="20"/>
                <w:szCs w:val="20"/>
                <w:lang w:val="sr-Latn-CS" w:eastAsia="en-US"/>
              </w:rPr>
              <w:t>Promocija uravnoteženog regionalnog društveno-ekonomskog razvoja:</w:t>
            </w:r>
          </w:p>
        </w:tc>
        <w:tc>
          <w:tcPr>
            <w:tcW w:w="1530" w:type="dxa"/>
            <w:vAlign w:val="center"/>
          </w:tcPr>
          <w:p w14:paraId="7D14732F" w14:textId="77777777" w:rsidR="001A486F" w:rsidRPr="001A486F" w:rsidRDefault="001A486F" w:rsidP="001A486F">
            <w:pPr>
              <w:autoSpaceDE w:val="0"/>
              <w:autoSpaceDN w:val="0"/>
              <w:adjustRightInd w:val="0"/>
              <w:jc w:val="right"/>
              <w:rPr>
                <w:rFonts w:ascii="Book Antiqua" w:eastAsiaTheme="minorHAnsi" w:hAnsi="Book Antiqua" w:cs="BookAntiqua"/>
                <w:color w:val="000000"/>
                <w:sz w:val="20"/>
                <w:szCs w:val="20"/>
                <w:lang w:val="sr-Latn-CS" w:eastAsia="en-US"/>
              </w:rPr>
            </w:pPr>
            <w:r w:rsidRPr="001A486F">
              <w:rPr>
                <w:rFonts w:ascii="Book Antiqua" w:eastAsiaTheme="minorHAnsi" w:hAnsi="Book Antiqua" w:cs="BookAntiqua"/>
                <w:color w:val="000000"/>
                <w:sz w:val="20"/>
                <w:szCs w:val="20"/>
                <w:lang w:val="sr-Latn-CS" w:eastAsia="en-US"/>
              </w:rPr>
              <w:t>5,001.00 evra</w:t>
            </w:r>
          </w:p>
        </w:tc>
        <w:tc>
          <w:tcPr>
            <w:tcW w:w="1525" w:type="dxa"/>
            <w:vAlign w:val="center"/>
          </w:tcPr>
          <w:p w14:paraId="1493C0E5" w14:textId="77777777" w:rsidR="001A486F" w:rsidRPr="001A486F" w:rsidRDefault="001A486F" w:rsidP="001A486F">
            <w:pPr>
              <w:autoSpaceDE w:val="0"/>
              <w:autoSpaceDN w:val="0"/>
              <w:adjustRightInd w:val="0"/>
              <w:jc w:val="right"/>
              <w:rPr>
                <w:rFonts w:ascii="Book Antiqua" w:eastAsiaTheme="minorHAnsi" w:hAnsi="Book Antiqua" w:cs="BookAntiqua"/>
                <w:color w:val="000000"/>
                <w:sz w:val="20"/>
                <w:szCs w:val="20"/>
                <w:lang w:val="sr-Latn-CS" w:eastAsia="en-US"/>
              </w:rPr>
            </w:pPr>
            <w:r w:rsidRPr="001A486F">
              <w:rPr>
                <w:rFonts w:ascii="Book Antiqua" w:eastAsiaTheme="minorHAnsi" w:hAnsi="Book Antiqua" w:cs="BookAntiqua"/>
                <w:color w:val="000000"/>
                <w:sz w:val="20"/>
                <w:szCs w:val="20"/>
                <w:lang w:val="sr-Latn-CS" w:eastAsia="en-US"/>
              </w:rPr>
              <w:t>8,000.00 evra</w:t>
            </w:r>
          </w:p>
        </w:tc>
      </w:tr>
    </w:tbl>
    <w:p w14:paraId="2E8BFE17" w14:textId="77777777" w:rsidR="0024249C" w:rsidRPr="005968B1" w:rsidRDefault="0024249C" w:rsidP="009004EE">
      <w:pPr>
        <w:autoSpaceDE w:val="0"/>
        <w:autoSpaceDN w:val="0"/>
        <w:adjustRightInd w:val="0"/>
        <w:jc w:val="both"/>
        <w:rPr>
          <w:rFonts w:ascii="Book Antiqua" w:hAnsi="Book Antiqua"/>
          <w:color w:val="0D0D0D"/>
          <w:lang w:val="sr-Latn-RS"/>
        </w:rPr>
      </w:pPr>
    </w:p>
    <w:p w14:paraId="692E0FD6" w14:textId="77777777" w:rsidR="001A486F" w:rsidRPr="001A486F" w:rsidRDefault="001A486F" w:rsidP="001A486F">
      <w:pPr>
        <w:autoSpaceDE w:val="0"/>
        <w:autoSpaceDN w:val="0"/>
        <w:adjustRightInd w:val="0"/>
        <w:jc w:val="both"/>
        <w:rPr>
          <w:rFonts w:ascii="Book Antiqua" w:hAnsi="Book Antiqua"/>
          <w:iCs/>
          <w:color w:val="0D0D0D"/>
          <w:lang w:val="sr-Latn-RS"/>
        </w:rPr>
      </w:pPr>
      <w:r w:rsidRPr="001A486F">
        <w:rPr>
          <w:rFonts w:ascii="Book Antiqua" w:hAnsi="Book Antiqua"/>
          <w:iCs/>
          <w:color w:val="0D0D0D"/>
          <w:lang w:val="sr-Latn-RS"/>
        </w:rPr>
        <w:t>Indikativni broj ugovora koji se mogu finansirati je oko 20-25 projekata koji mogu varirati u zavisnosti od kvaliteta prijava.</w:t>
      </w:r>
    </w:p>
    <w:p w14:paraId="27227489" w14:textId="77777777" w:rsidR="001A486F" w:rsidRPr="001A486F" w:rsidRDefault="001A486F" w:rsidP="001A486F">
      <w:pPr>
        <w:autoSpaceDE w:val="0"/>
        <w:autoSpaceDN w:val="0"/>
        <w:adjustRightInd w:val="0"/>
        <w:jc w:val="both"/>
        <w:rPr>
          <w:rFonts w:ascii="Book Antiqua" w:hAnsi="Book Antiqua"/>
          <w:iCs/>
          <w:color w:val="0D0D0D"/>
          <w:lang w:val="sr-Latn-RS"/>
        </w:rPr>
      </w:pPr>
      <w:r w:rsidRPr="001A486F">
        <w:rPr>
          <w:rFonts w:ascii="Book Antiqua" w:hAnsi="Book Antiqua"/>
          <w:iCs/>
          <w:color w:val="0D0D0D"/>
          <w:lang w:val="sr-Latn-RS"/>
        </w:rPr>
        <w:t>Projekti se mogu finansirati u iznosu od 100% ukupnih prihvatljivih troškova projekta. Kandidati i potencijalni partneri nisu potrebni, ali mogu dobiti sufinansiranje iz drugih izvora (javnih ili privatnih) finansiranja.</w:t>
      </w:r>
    </w:p>
    <w:p w14:paraId="05CD9A92" w14:textId="6FDD85E8" w:rsidR="009004EE" w:rsidRDefault="001A486F" w:rsidP="001A486F">
      <w:pPr>
        <w:autoSpaceDE w:val="0"/>
        <w:autoSpaceDN w:val="0"/>
        <w:adjustRightInd w:val="0"/>
        <w:jc w:val="both"/>
        <w:rPr>
          <w:rFonts w:ascii="Book Antiqua" w:hAnsi="Book Antiqua"/>
          <w:iCs/>
          <w:color w:val="0D0D0D"/>
          <w:lang w:val="sr-Latn-RS"/>
        </w:rPr>
      </w:pPr>
      <w:r w:rsidRPr="001A486F">
        <w:rPr>
          <w:rFonts w:ascii="Book Antiqua" w:hAnsi="Book Antiqua"/>
          <w:iCs/>
          <w:color w:val="0D0D0D"/>
          <w:lang w:val="sr-Latn-RS"/>
        </w:rPr>
        <w:t>Nevladine organizacije ne mogu dobiti finansijsku podršku za više od jednog projekta u ovom pozivu.</w:t>
      </w:r>
    </w:p>
    <w:p w14:paraId="206702D4" w14:textId="77777777" w:rsidR="001A486F" w:rsidRPr="005968B1" w:rsidRDefault="001A486F" w:rsidP="00C30197">
      <w:pPr>
        <w:pStyle w:val="Heading1"/>
        <w:rPr>
          <w:lang w:val="sr-Latn-RS"/>
        </w:rPr>
      </w:pPr>
    </w:p>
    <w:p w14:paraId="715EEEC9" w14:textId="1EFA6F35" w:rsidR="0024249C" w:rsidRPr="005968B1" w:rsidRDefault="0024249C" w:rsidP="00586989">
      <w:pPr>
        <w:pStyle w:val="Heading1"/>
        <w:numPr>
          <w:ilvl w:val="0"/>
          <w:numId w:val="31"/>
        </w:numPr>
        <w:rPr>
          <w:lang w:val="sr-Latn-RS"/>
        </w:rPr>
      </w:pPr>
      <w:bookmarkStart w:id="7" w:name="_Toc516659712"/>
      <w:bookmarkStart w:id="8" w:name="_Toc63927415"/>
      <w:bookmarkStart w:id="9" w:name="_Toc94619301"/>
      <w:r w:rsidRPr="005968B1">
        <w:rPr>
          <w:rFonts w:eastAsiaTheme="minorHAnsi"/>
          <w:lang w:val="sr-Latn-RS"/>
        </w:rPr>
        <w:t>Formalni uslovi javnog poziva</w:t>
      </w:r>
      <w:bookmarkEnd w:id="7"/>
      <w:bookmarkEnd w:id="8"/>
      <w:bookmarkEnd w:id="9"/>
    </w:p>
    <w:p w14:paraId="4C5DDE16" w14:textId="2E078880" w:rsidR="00BA28FD" w:rsidRPr="005968B1" w:rsidRDefault="00BA28FD" w:rsidP="0024249C">
      <w:pPr>
        <w:pStyle w:val="Heading1"/>
        <w:ind w:left="360"/>
        <w:rPr>
          <w:lang w:val="sr-Latn-RS"/>
        </w:rPr>
      </w:pPr>
    </w:p>
    <w:p w14:paraId="25AF255F" w14:textId="0D0635BB" w:rsidR="0024249C" w:rsidRPr="005968B1" w:rsidRDefault="00C450DA" w:rsidP="00073974">
      <w:pPr>
        <w:pStyle w:val="Heading2"/>
        <w:rPr>
          <w:lang w:val="sr-Latn-RS"/>
        </w:rPr>
      </w:pPr>
      <w:bookmarkStart w:id="10" w:name="_Toc94619302"/>
      <w:r>
        <w:rPr>
          <w:lang w:val="sr-Latn-RS"/>
        </w:rPr>
        <w:t xml:space="preserve">2.1 </w:t>
      </w:r>
      <w:r w:rsidR="0024249C" w:rsidRPr="005968B1">
        <w:rPr>
          <w:lang w:val="sr-Latn-RS"/>
        </w:rPr>
        <w:t xml:space="preserve">Prihvaćeni </w:t>
      </w:r>
      <w:r w:rsidR="00A15E45" w:rsidRPr="005968B1">
        <w:rPr>
          <w:lang w:val="sr-Latn-RS"/>
        </w:rPr>
        <w:t>podnosioci</w:t>
      </w:r>
      <w:r w:rsidR="0024249C" w:rsidRPr="005968B1">
        <w:rPr>
          <w:lang w:val="sr-Latn-RS"/>
        </w:rPr>
        <w:t>: Ko može da apli</w:t>
      </w:r>
      <w:r w:rsidR="00A15E45" w:rsidRPr="005968B1">
        <w:rPr>
          <w:lang w:val="sr-Latn-RS"/>
        </w:rPr>
        <w:t>cira</w:t>
      </w:r>
      <w:r w:rsidR="0024249C" w:rsidRPr="005968B1">
        <w:rPr>
          <w:lang w:val="sr-Latn-RS"/>
        </w:rPr>
        <w:t>?</w:t>
      </w:r>
      <w:bookmarkEnd w:id="10"/>
    </w:p>
    <w:p w14:paraId="47283659" w14:textId="0995D7E3" w:rsidR="00B16D58" w:rsidRPr="005968B1" w:rsidRDefault="00B16D58" w:rsidP="0024249C">
      <w:pPr>
        <w:pStyle w:val="ListParagraph"/>
        <w:autoSpaceDE w:val="0"/>
        <w:autoSpaceDN w:val="0"/>
        <w:adjustRightInd w:val="0"/>
        <w:spacing w:after="0" w:line="240" w:lineRule="auto"/>
        <w:ind w:left="360"/>
        <w:jc w:val="both"/>
        <w:rPr>
          <w:rFonts w:ascii="Book Antiqua" w:hAnsi="Book Antiqua" w:cs="Times New Roman"/>
          <w:b/>
          <w:bCs/>
          <w:color w:val="0D0D0D"/>
          <w:lang w:val="sr-Latn-RS"/>
        </w:rPr>
      </w:pPr>
    </w:p>
    <w:p w14:paraId="04687D78" w14:textId="0B36D00F" w:rsidR="0024249C" w:rsidRPr="005968B1" w:rsidRDefault="0024249C" w:rsidP="001F0DED">
      <w:pPr>
        <w:autoSpaceDE w:val="0"/>
        <w:autoSpaceDN w:val="0"/>
        <w:adjustRightInd w:val="0"/>
        <w:jc w:val="both"/>
        <w:rPr>
          <w:rFonts w:ascii="Book Antiqua" w:hAnsi="Book Antiqua"/>
          <w:bCs/>
          <w:color w:val="0D0D0D"/>
          <w:lang w:val="sr-Latn-RS"/>
        </w:rPr>
      </w:pPr>
      <w:r w:rsidRPr="005968B1">
        <w:rPr>
          <w:rFonts w:ascii="Book Antiqua" w:hAnsi="Book Antiqua"/>
          <w:bCs/>
          <w:color w:val="0D0D0D"/>
          <w:lang w:val="sr-Latn-RS"/>
        </w:rPr>
        <w:t>Za prihvatanje ovog poziva aplikaciona organizacija treba da:</w:t>
      </w:r>
    </w:p>
    <w:p w14:paraId="7916FA17" w14:textId="1427B375" w:rsidR="0024249C" w:rsidRPr="005968B1" w:rsidRDefault="002E4817" w:rsidP="0024249C">
      <w:pPr>
        <w:pStyle w:val="ListParagraph"/>
        <w:numPr>
          <w:ilvl w:val="0"/>
          <w:numId w:val="3"/>
        </w:numPr>
        <w:jc w:val="both"/>
        <w:rPr>
          <w:rFonts w:ascii="Book Antiqua" w:hAnsi="Book Antiqua" w:cs="Times New Roman"/>
          <w:lang w:val="sr-Latn-RS"/>
        </w:rPr>
      </w:pPr>
      <w:r>
        <w:rPr>
          <w:rFonts w:ascii="Book Antiqua" w:hAnsi="Book Antiqua" w:cs="Times New Roman"/>
          <w:lang w:val="sr-Latn-RS"/>
        </w:rPr>
        <w:t>B</w:t>
      </w:r>
      <w:r w:rsidR="0024249C" w:rsidRPr="005968B1">
        <w:rPr>
          <w:rFonts w:ascii="Book Antiqua" w:hAnsi="Book Antiqua" w:cs="Times New Roman"/>
          <w:lang w:val="sr-Latn-RS"/>
        </w:rPr>
        <w:t>ude registrovana u skladu sa Zakonom o slobodi udruživanja u nevladinim organizacijama,</w:t>
      </w:r>
    </w:p>
    <w:p w14:paraId="01853F9E" w14:textId="25477A8F" w:rsidR="0024249C" w:rsidRPr="005968B1" w:rsidRDefault="002E4817" w:rsidP="0024249C">
      <w:pPr>
        <w:pStyle w:val="ListParagraph"/>
        <w:numPr>
          <w:ilvl w:val="0"/>
          <w:numId w:val="3"/>
        </w:numPr>
        <w:jc w:val="both"/>
        <w:rPr>
          <w:rFonts w:ascii="Book Antiqua" w:hAnsi="Book Antiqua" w:cs="Times New Roman"/>
          <w:lang w:val="sr-Latn-RS"/>
        </w:rPr>
      </w:pPr>
      <w:r>
        <w:rPr>
          <w:rFonts w:ascii="Book Antiqua" w:hAnsi="Book Antiqua" w:cs="Times New Roman"/>
          <w:lang w:val="sr-Latn-RS"/>
        </w:rPr>
        <w:t>J</w:t>
      </w:r>
      <w:r w:rsidR="0024249C" w:rsidRPr="005968B1">
        <w:rPr>
          <w:rFonts w:ascii="Book Antiqua" w:hAnsi="Book Antiqua" w:cs="Times New Roman"/>
          <w:lang w:val="sr-Latn-RS"/>
        </w:rPr>
        <w:t>e opremljena fiskalnim brojem izdan od Poreske administracije Kosova,</w:t>
      </w:r>
    </w:p>
    <w:p w14:paraId="6FE63C3B" w14:textId="1AA7CB18" w:rsidR="0024249C" w:rsidRPr="005968B1" w:rsidRDefault="002E4817" w:rsidP="0024249C">
      <w:pPr>
        <w:pStyle w:val="ListParagraph"/>
        <w:numPr>
          <w:ilvl w:val="0"/>
          <w:numId w:val="3"/>
        </w:numPr>
        <w:jc w:val="both"/>
        <w:rPr>
          <w:rFonts w:ascii="Book Antiqua" w:hAnsi="Book Antiqua" w:cs="Times New Roman"/>
          <w:lang w:val="sr-Latn-RS"/>
        </w:rPr>
      </w:pPr>
      <w:r>
        <w:rPr>
          <w:rFonts w:ascii="Book Antiqua" w:hAnsi="Book Antiqua" w:cs="Times New Roman"/>
          <w:lang w:val="sr-Latn-RS"/>
        </w:rPr>
        <w:t>R</w:t>
      </w:r>
      <w:r w:rsidR="0024249C" w:rsidRPr="005968B1">
        <w:rPr>
          <w:rFonts w:ascii="Book Antiqua" w:hAnsi="Book Antiqua" w:cs="Times New Roman"/>
          <w:lang w:val="sr-Latn-RS"/>
        </w:rPr>
        <w:t xml:space="preserve">aspolaže sa pravnim, finansijskim i </w:t>
      </w:r>
      <w:r w:rsidR="00C33241" w:rsidRPr="005968B1">
        <w:rPr>
          <w:rFonts w:ascii="Book Antiqua" w:hAnsi="Book Antiqua" w:cs="Times New Roman"/>
          <w:lang w:val="sr-Latn-RS"/>
        </w:rPr>
        <w:t>radnim</w:t>
      </w:r>
      <w:r w:rsidR="0024249C" w:rsidRPr="005968B1">
        <w:rPr>
          <w:rFonts w:ascii="Book Antiqua" w:hAnsi="Book Antiqua" w:cs="Times New Roman"/>
          <w:lang w:val="sr-Latn-RS"/>
        </w:rPr>
        <w:t xml:space="preserve"> kapacitetima za sprovođenje projekta,</w:t>
      </w:r>
    </w:p>
    <w:p w14:paraId="6EA1873D" w14:textId="2351DBE2" w:rsidR="0024249C" w:rsidRPr="005968B1" w:rsidRDefault="002E4817" w:rsidP="005968B1">
      <w:pPr>
        <w:pStyle w:val="ListParagraph"/>
        <w:numPr>
          <w:ilvl w:val="0"/>
          <w:numId w:val="3"/>
        </w:numPr>
        <w:rPr>
          <w:rFonts w:ascii="Book Antiqua" w:hAnsi="Book Antiqua" w:cs="Times New Roman"/>
          <w:lang w:val="sr-Latn-RS"/>
        </w:rPr>
      </w:pPr>
      <w:r>
        <w:rPr>
          <w:rFonts w:ascii="Book Antiqua" w:hAnsi="Book Antiqua" w:cs="Times New Roman"/>
          <w:lang w:val="sr-Latn-RS"/>
        </w:rPr>
        <w:t>I</w:t>
      </w:r>
      <w:r w:rsidR="00C33241" w:rsidRPr="005968B1">
        <w:rPr>
          <w:rFonts w:ascii="Book Antiqua" w:hAnsi="Book Antiqua" w:cs="Times New Roman"/>
          <w:lang w:val="sr-Latn-RS"/>
        </w:rPr>
        <w:t>ma iskustvo</w:t>
      </w:r>
      <w:r w:rsidR="0024249C" w:rsidRPr="005968B1">
        <w:rPr>
          <w:rFonts w:ascii="Book Antiqua" w:hAnsi="Book Antiqua" w:cs="Times New Roman"/>
          <w:lang w:val="sr-Latn-RS"/>
        </w:rPr>
        <w:t xml:space="preserve"> i obavljene delatnosti u oblasti</w:t>
      </w:r>
      <w:r w:rsidR="00C33241" w:rsidRPr="005968B1">
        <w:rPr>
          <w:rFonts w:ascii="Book Antiqua" w:hAnsi="Book Antiqua" w:cs="Times New Roman"/>
          <w:lang w:val="sr-Latn-RS"/>
        </w:rPr>
        <w:t xml:space="preserve"> društveno- ekonomskog razvoja i drugih odgovarajućih oblasti sa ovim pozivom za predloge</w:t>
      </w:r>
      <w:r w:rsidR="0024249C" w:rsidRPr="005968B1">
        <w:rPr>
          <w:rFonts w:ascii="Book Antiqua" w:hAnsi="Book Antiqua" w:cs="Times New Roman"/>
          <w:lang w:val="sr-Latn-RS"/>
        </w:rPr>
        <w:t>,</w:t>
      </w:r>
    </w:p>
    <w:p w14:paraId="45CE1271" w14:textId="7758F377" w:rsidR="0024249C" w:rsidRPr="005968B1" w:rsidRDefault="002E4817" w:rsidP="0024249C">
      <w:pPr>
        <w:pStyle w:val="ListParagraph"/>
        <w:numPr>
          <w:ilvl w:val="0"/>
          <w:numId w:val="3"/>
        </w:numPr>
        <w:jc w:val="both"/>
        <w:rPr>
          <w:rFonts w:ascii="Book Antiqua" w:hAnsi="Book Antiqua" w:cs="Times New Roman"/>
          <w:lang w:val="sr-Latn-RS"/>
        </w:rPr>
      </w:pPr>
      <w:r>
        <w:rPr>
          <w:rFonts w:ascii="Book Antiqua" w:hAnsi="Book Antiqua" w:cs="Times New Roman"/>
          <w:lang w:val="sr-Latn-RS"/>
        </w:rPr>
        <w:t>J</w:t>
      </w:r>
      <w:r w:rsidR="0024249C" w:rsidRPr="005968B1">
        <w:rPr>
          <w:rFonts w:ascii="Book Antiqua" w:hAnsi="Book Antiqua" w:cs="Times New Roman"/>
          <w:lang w:val="sr-Latn-RS"/>
        </w:rPr>
        <w:t xml:space="preserve">e </w:t>
      </w:r>
      <w:r w:rsidR="00C33241" w:rsidRPr="005968B1">
        <w:rPr>
          <w:rFonts w:ascii="Book Antiqua" w:hAnsi="Book Antiqua" w:cs="Times New Roman"/>
          <w:lang w:val="sr-Latn-RS"/>
        </w:rPr>
        <w:t xml:space="preserve">platila </w:t>
      </w:r>
      <w:r w:rsidR="0024249C" w:rsidRPr="005968B1">
        <w:rPr>
          <w:rFonts w:ascii="Book Antiqua" w:hAnsi="Book Antiqua" w:cs="Times New Roman"/>
          <w:lang w:val="sr-Latn-RS"/>
        </w:rPr>
        <w:t>sve poreske  ob</w:t>
      </w:r>
      <w:r w:rsidR="00C33241" w:rsidRPr="005968B1">
        <w:rPr>
          <w:rFonts w:ascii="Book Antiqua" w:hAnsi="Book Antiqua" w:cs="Times New Roman"/>
          <w:lang w:val="sr-Latn-RS"/>
        </w:rPr>
        <w:t>a</w:t>
      </w:r>
      <w:r w:rsidR="0024249C" w:rsidRPr="005968B1">
        <w:rPr>
          <w:rFonts w:ascii="Book Antiqua" w:hAnsi="Book Antiqua" w:cs="Times New Roman"/>
          <w:lang w:val="sr-Latn-RS"/>
        </w:rPr>
        <w:t xml:space="preserve">veze i ostale </w:t>
      </w:r>
      <w:r w:rsidR="00C33241" w:rsidRPr="005968B1">
        <w:rPr>
          <w:rFonts w:ascii="Book Antiqua" w:hAnsi="Book Antiqua" w:cs="Times New Roman"/>
          <w:lang w:val="sr-Latn-RS"/>
        </w:rPr>
        <w:t>obavezne</w:t>
      </w:r>
      <w:r w:rsidR="0024249C" w:rsidRPr="005968B1">
        <w:rPr>
          <w:rFonts w:ascii="Book Antiqua" w:hAnsi="Book Antiqua" w:cs="Times New Roman"/>
          <w:lang w:val="sr-Latn-RS"/>
        </w:rPr>
        <w:t xml:space="preserve"> doprinose,</w:t>
      </w:r>
    </w:p>
    <w:p w14:paraId="0DA64675" w14:textId="33190382" w:rsidR="0024249C" w:rsidRPr="005968B1" w:rsidRDefault="002E4817" w:rsidP="0024249C">
      <w:pPr>
        <w:pStyle w:val="ListParagraph"/>
        <w:numPr>
          <w:ilvl w:val="0"/>
          <w:numId w:val="3"/>
        </w:numPr>
        <w:jc w:val="both"/>
        <w:rPr>
          <w:rFonts w:ascii="Book Antiqua" w:hAnsi="Book Antiqua" w:cs="Times New Roman"/>
          <w:lang w:val="sr-Latn-RS"/>
        </w:rPr>
      </w:pPr>
      <w:r>
        <w:rPr>
          <w:rFonts w:ascii="Book Antiqua" w:hAnsi="Book Antiqua" w:cs="Times New Roman"/>
          <w:lang w:val="sr-Latn-RS"/>
        </w:rPr>
        <w:lastRenderedPageBreak/>
        <w:t>N</w:t>
      </w:r>
      <w:r w:rsidR="00C33241" w:rsidRPr="005968B1">
        <w:rPr>
          <w:rFonts w:ascii="Book Antiqua" w:hAnsi="Book Antiqua" w:cs="Times New Roman"/>
          <w:lang w:val="sr-Latn-RS"/>
        </w:rPr>
        <w:t xml:space="preserve">e </w:t>
      </w:r>
      <w:r w:rsidR="0024249C" w:rsidRPr="005968B1">
        <w:rPr>
          <w:rFonts w:ascii="Book Antiqua" w:hAnsi="Book Antiqua" w:cs="Times New Roman"/>
          <w:lang w:val="sr-Latn-RS"/>
        </w:rPr>
        <w:t xml:space="preserve">bude u </w:t>
      </w:r>
      <w:r w:rsidR="00C33241" w:rsidRPr="005968B1">
        <w:rPr>
          <w:rFonts w:ascii="Book Antiqua" w:hAnsi="Book Antiqua" w:cs="Times New Roman"/>
          <w:lang w:val="sr-Latn-RS"/>
        </w:rPr>
        <w:t xml:space="preserve">toku </w:t>
      </w:r>
      <w:r w:rsidR="0024249C" w:rsidRPr="005968B1">
        <w:rPr>
          <w:rFonts w:ascii="Book Antiqua" w:hAnsi="Book Antiqua" w:cs="Times New Roman"/>
          <w:lang w:val="sr-Latn-RS"/>
        </w:rPr>
        <w:t>stečaj</w:t>
      </w:r>
      <w:r w:rsidR="00C33241" w:rsidRPr="005968B1">
        <w:rPr>
          <w:rFonts w:ascii="Book Antiqua" w:hAnsi="Book Antiqua" w:cs="Times New Roman"/>
          <w:lang w:val="sr-Latn-RS"/>
        </w:rPr>
        <w:t>a,</w:t>
      </w:r>
      <w:r w:rsidR="0024249C" w:rsidRPr="005968B1">
        <w:rPr>
          <w:rFonts w:ascii="Book Antiqua" w:hAnsi="Book Antiqua" w:cs="Times New Roman"/>
          <w:lang w:val="sr-Latn-RS"/>
        </w:rPr>
        <w:t xml:space="preserve"> u </w:t>
      </w:r>
      <w:r w:rsidR="00C33241" w:rsidRPr="005968B1">
        <w:rPr>
          <w:rFonts w:ascii="Book Antiqua" w:hAnsi="Book Antiqua" w:cs="Times New Roman"/>
          <w:lang w:val="sr-Latn-RS"/>
        </w:rPr>
        <w:t>toku gašenja</w:t>
      </w:r>
      <w:r w:rsidR="0024249C" w:rsidRPr="005968B1">
        <w:rPr>
          <w:rFonts w:ascii="Book Antiqua" w:hAnsi="Book Antiqua" w:cs="Times New Roman"/>
          <w:lang w:val="sr-Latn-RS"/>
        </w:rPr>
        <w:t xml:space="preserve">, u </w:t>
      </w:r>
      <w:r w:rsidR="00C33241" w:rsidRPr="005968B1">
        <w:rPr>
          <w:rFonts w:ascii="Book Antiqua" w:hAnsi="Book Antiqua" w:cs="Times New Roman"/>
          <w:lang w:val="sr-Latn-RS"/>
        </w:rPr>
        <w:t xml:space="preserve">toku </w:t>
      </w:r>
      <w:r w:rsidR="0024249C" w:rsidRPr="005968B1">
        <w:rPr>
          <w:rFonts w:ascii="Book Antiqua" w:hAnsi="Book Antiqua" w:cs="Times New Roman"/>
          <w:lang w:val="sr-Latn-RS"/>
        </w:rPr>
        <w:t>prinudne naplate ili likvidacije,</w:t>
      </w:r>
    </w:p>
    <w:p w14:paraId="3EE99BF8" w14:textId="12FF141B" w:rsidR="0024249C" w:rsidRPr="005968B1" w:rsidRDefault="002E4817" w:rsidP="0024249C">
      <w:pPr>
        <w:pStyle w:val="ListParagraph"/>
        <w:numPr>
          <w:ilvl w:val="0"/>
          <w:numId w:val="3"/>
        </w:numPr>
        <w:jc w:val="both"/>
        <w:rPr>
          <w:rFonts w:ascii="Book Antiqua" w:hAnsi="Book Antiqua" w:cs="Times New Roman"/>
          <w:lang w:val="sr-Latn-RS"/>
        </w:rPr>
      </w:pPr>
      <w:r>
        <w:rPr>
          <w:rFonts w:ascii="Book Antiqua" w:hAnsi="Book Antiqua" w:cs="Times New Roman"/>
          <w:lang w:val="sr-Latn-RS"/>
        </w:rPr>
        <w:t>N</w:t>
      </w:r>
      <w:r w:rsidR="00C33241" w:rsidRPr="005968B1">
        <w:rPr>
          <w:rFonts w:ascii="Book Antiqua" w:hAnsi="Book Antiqua" w:cs="Times New Roman"/>
          <w:lang w:val="sr-Latn-RS"/>
        </w:rPr>
        <w:t xml:space="preserve">e </w:t>
      </w:r>
      <w:r w:rsidR="0024249C" w:rsidRPr="005968B1">
        <w:rPr>
          <w:rFonts w:ascii="Book Antiqua" w:hAnsi="Book Antiqua" w:cs="Times New Roman"/>
          <w:lang w:val="sr-Latn-RS"/>
        </w:rPr>
        <w:t xml:space="preserve">prekrši predviđene uslove korišćenja javnih </w:t>
      </w:r>
      <w:r w:rsidR="00C33241" w:rsidRPr="005968B1">
        <w:rPr>
          <w:rFonts w:ascii="Book Antiqua" w:hAnsi="Book Antiqua" w:cs="Times New Roman"/>
          <w:lang w:val="sr-Latn-RS"/>
        </w:rPr>
        <w:t xml:space="preserve">finansijskih </w:t>
      </w:r>
      <w:r w:rsidR="0024249C" w:rsidRPr="005968B1">
        <w:rPr>
          <w:rFonts w:ascii="Book Antiqua" w:hAnsi="Book Antiqua" w:cs="Times New Roman"/>
          <w:lang w:val="sr-Latn-RS"/>
        </w:rPr>
        <w:t>sredstava,</w:t>
      </w:r>
    </w:p>
    <w:p w14:paraId="23114C0B" w14:textId="136406C6" w:rsidR="0024249C" w:rsidRPr="005968B1" w:rsidRDefault="002E4817" w:rsidP="0024249C">
      <w:pPr>
        <w:pStyle w:val="ListParagraph"/>
        <w:numPr>
          <w:ilvl w:val="0"/>
          <w:numId w:val="3"/>
        </w:numPr>
        <w:jc w:val="both"/>
        <w:rPr>
          <w:rFonts w:ascii="Book Antiqua" w:hAnsi="Book Antiqua" w:cs="Times New Roman"/>
          <w:lang w:val="sr-Latn-RS"/>
        </w:rPr>
      </w:pPr>
      <w:r>
        <w:rPr>
          <w:rFonts w:ascii="Book Antiqua" w:hAnsi="Book Antiqua" w:cs="Times New Roman"/>
          <w:lang w:val="sr-Latn-RS"/>
        </w:rPr>
        <w:t>N</w:t>
      </w:r>
      <w:r w:rsidR="0024249C" w:rsidRPr="005968B1">
        <w:rPr>
          <w:rFonts w:ascii="Book Antiqua" w:hAnsi="Book Antiqua" w:cs="Times New Roman"/>
          <w:lang w:val="sr-Latn-RS"/>
        </w:rPr>
        <w:t>ije primila finansijska sredstva za istu del</w:t>
      </w:r>
      <w:r w:rsidR="00C33241" w:rsidRPr="005968B1">
        <w:rPr>
          <w:rFonts w:ascii="Book Antiqua" w:hAnsi="Book Antiqua" w:cs="Times New Roman"/>
          <w:lang w:val="sr-Latn-RS"/>
        </w:rPr>
        <w:t>a</w:t>
      </w:r>
      <w:r w:rsidR="0024249C" w:rsidRPr="005968B1">
        <w:rPr>
          <w:rFonts w:ascii="Book Antiqua" w:hAnsi="Book Antiqua" w:cs="Times New Roman"/>
          <w:lang w:val="sr-Latn-RS"/>
        </w:rPr>
        <w:t xml:space="preserve">tnost tokom ove godine. </w:t>
      </w:r>
      <w:r w:rsidR="00C33241" w:rsidRPr="005968B1">
        <w:rPr>
          <w:rFonts w:ascii="Book Antiqua" w:hAnsi="Book Antiqua" w:cs="Times New Roman"/>
          <w:lang w:val="sr-Latn-RS"/>
        </w:rPr>
        <w:t>Prema tome</w:t>
      </w:r>
      <w:r w:rsidR="0024249C" w:rsidRPr="005968B1">
        <w:rPr>
          <w:rFonts w:ascii="Book Antiqua" w:hAnsi="Book Antiqua" w:cs="Times New Roman"/>
          <w:lang w:val="sr-Latn-RS"/>
        </w:rPr>
        <w:t xml:space="preserve">, prilikom </w:t>
      </w:r>
      <w:r w:rsidR="00C33241" w:rsidRPr="005968B1">
        <w:rPr>
          <w:rFonts w:ascii="Book Antiqua" w:hAnsi="Book Antiqua" w:cs="Times New Roman"/>
          <w:lang w:val="sr-Latn-RS"/>
        </w:rPr>
        <w:t xml:space="preserve">apliciranja </w:t>
      </w:r>
      <w:r w:rsidR="0024249C" w:rsidRPr="005968B1">
        <w:rPr>
          <w:rFonts w:ascii="Book Antiqua" w:hAnsi="Book Antiqua" w:cs="Times New Roman"/>
          <w:lang w:val="sr-Latn-RS"/>
        </w:rPr>
        <w:t>zahteva se izjava o izbegavanju dvostrukog finansiranja,</w:t>
      </w:r>
    </w:p>
    <w:p w14:paraId="12F1DAED" w14:textId="1FEEE76A" w:rsidR="00E45E05" w:rsidRPr="002E4817" w:rsidRDefault="002E4817" w:rsidP="002E4817">
      <w:pPr>
        <w:pStyle w:val="ListParagraph"/>
        <w:numPr>
          <w:ilvl w:val="0"/>
          <w:numId w:val="3"/>
        </w:numPr>
        <w:autoSpaceDE w:val="0"/>
        <w:autoSpaceDN w:val="0"/>
        <w:adjustRightInd w:val="0"/>
        <w:jc w:val="both"/>
        <w:rPr>
          <w:rFonts w:ascii="Book Antiqua" w:hAnsi="Book Antiqua"/>
          <w:b/>
          <w:bCs/>
          <w:color w:val="0D0D0D"/>
          <w:lang w:val="sr-Latn-RS"/>
        </w:rPr>
      </w:pPr>
      <w:r w:rsidRPr="002E4817">
        <w:rPr>
          <w:rFonts w:ascii="Book Antiqua" w:hAnsi="Book Antiqua"/>
          <w:lang w:val="sr-Latn-RS"/>
        </w:rPr>
        <w:t>Da su podneli predlog projekta prema obrascu za prijavu projekta/programa zajedno sa obrascem predloga budžeta</w:t>
      </w:r>
    </w:p>
    <w:p w14:paraId="57B137E5" w14:textId="77777777" w:rsidR="002E4817" w:rsidRPr="002E4817" w:rsidRDefault="002E4817" w:rsidP="002E4817">
      <w:pPr>
        <w:pStyle w:val="ListParagraph"/>
        <w:autoSpaceDE w:val="0"/>
        <w:autoSpaceDN w:val="0"/>
        <w:adjustRightInd w:val="0"/>
        <w:jc w:val="both"/>
        <w:rPr>
          <w:rFonts w:ascii="Book Antiqua" w:hAnsi="Book Antiqua"/>
          <w:b/>
          <w:bCs/>
          <w:color w:val="0D0D0D"/>
          <w:lang w:val="sr-Latn-RS"/>
        </w:rPr>
      </w:pPr>
    </w:p>
    <w:p w14:paraId="1A607952" w14:textId="5EF3D917" w:rsidR="005968B1" w:rsidRPr="002E4817" w:rsidRDefault="005968B1" w:rsidP="002E4817">
      <w:pPr>
        <w:autoSpaceDE w:val="0"/>
        <w:autoSpaceDN w:val="0"/>
        <w:adjustRightInd w:val="0"/>
        <w:jc w:val="both"/>
        <w:rPr>
          <w:rFonts w:ascii="Book Antiqua" w:hAnsi="Book Antiqua"/>
          <w:b/>
          <w:bCs/>
          <w:color w:val="0D0D0D"/>
          <w:lang w:val="sr-Latn-RS"/>
        </w:rPr>
      </w:pPr>
      <w:r w:rsidRPr="002E4817">
        <w:rPr>
          <w:rFonts w:ascii="Book Antiqua" w:hAnsi="Book Antiqua"/>
          <w:b/>
          <w:bCs/>
          <w:color w:val="0D0D0D"/>
          <w:lang w:val="sr-Latn-RS"/>
        </w:rPr>
        <w:t>Posebni kriterijumi</w:t>
      </w:r>
    </w:p>
    <w:p w14:paraId="021B0BE5" w14:textId="77777777" w:rsidR="005968B1" w:rsidRPr="005968B1" w:rsidRDefault="005968B1" w:rsidP="005968B1">
      <w:pPr>
        <w:autoSpaceDE w:val="0"/>
        <w:autoSpaceDN w:val="0"/>
        <w:adjustRightInd w:val="0"/>
        <w:jc w:val="both"/>
        <w:rPr>
          <w:rFonts w:ascii="Book Antiqua" w:hAnsi="Book Antiqua"/>
          <w:color w:val="0D0D0D"/>
          <w:lang w:val="sr-Latn-RS"/>
        </w:rPr>
      </w:pPr>
    </w:p>
    <w:p w14:paraId="62A40025" w14:textId="77777777" w:rsidR="005968B1" w:rsidRPr="005968B1" w:rsidRDefault="005968B1" w:rsidP="005968B1">
      <w:pPr>
        <w:autoSpaceDE w:val="0"/>
        <w:autoSpaceDN w:val="0"/>
        <w:adjustRightInd w:val="0"/>
        <w:jc w:val="both"/>
        <w:rPr>
          <w:rFonts w:ascii="Book Antiqua" w:hAnsi="Book Antiqua"/>
          <w:color w:val="0D0D0D"/>
          <w:lang w:val="sr-Latn-RS"/>
        </w:rPr>
      </w:pPr>
      <w:r w:rsidRPr="005968B1">
        <w:rPr>
          <w:rFonts w:ascii="Book Antiqua" w:hAnsi="Book Antiqua"/>
          <w:color w:val="0D0D0D"/>
          <w:lang w:val="sr-Latn-RS"/>
        </w:rPr>
        <w:t>Da bi se aplikacija smatrala potpuno kompletiranom, aplikant treba da ispunjava posebne minimalne kriterijume predviđene sledećim odredbama:</w:t>
      </w:r>
    </w:p>
    <w:p w14:paraId="48A66EE0" w14:textId="77777777" w:rsidR="005968B1" w:rsidRPr="005968B1" w:rsidRDefault="005968B1" w:rsidP="005968B1">
      <w:pPr>
        <w:autoSpaceDE w:val="0"/>
        <w:autoSpaceDN w:val="0"/>
        <w:adjustRightInd w:val="0"/>
        <w:jc w:val="both"/>
        <w:rPr>
          <w:rFonts w:ascii="Book Antiqua" w:hAnsi="Book Antiqua"/>
          <w:color w:val="0D0D0D"/>
          <w:lang w:val="sr-Latn-RS"/>
        </w:rPr>
      </w:pPr>
    </w:p>
    <w:p w14:paraId="33F85347" w14:textId="6B8F80A8" w:rsidR="005968B1" w:rsidRPr="005968B1" w:rsidRDefault="005968B1" w:rsidP="005968B1">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sr-Latn-RS"/>
        </w:rPr>
      </w:pPr>
      <w:r w:rsidRPr="005968B1">
        <w:rPr>
          <w:rFonts w:ascii="Book Antiqua" w:hAnsi="Book Antiqua" w:cs="Times New Roman"/>
          <w:color w:val="0D0D0D"/>
          <w:lang w:val="sr-Latn-RS"/>
        </w:rPr>
        <w:t xml:space="preserve">da podnese </w:t>
      </w:r>
      <w:r w:rsidR="00053C05" w:rsidRPr="005968B1">
        <w:rPr>
          <w:rFonts w:ascii="Book Antiqua" w:hAnsi="Book Antiqua" w:cs="Times New Roman"/>
          <w:color w:val="0D0D0D"/>
          <w:lang w:val="sr-Latn-RS"/>
        </w:rPr>
        <w:t>predlog</w:t>
      </w:r>
      <w:r w:rsidRPr="005968B1">
        <w:rPr>
          <w:rFonts w:ascii="Book Antiqua" w:hAnsi="Book Antiqua" w:cs="Times New Roman"/>
          <w:color w:val="0D0D0D"/>
          <w:lang w:val="sr-Latn-RS"/>
        </w:rPr>
        <w:t xml:space="preserve"> projekta u roku poziva, koji između ostalog sadrži podatke za svrhu, specifične ciljeve, delatnosti, raspored sprovođenja, ciljne rezultate, neposredne korisnike i druge podatke prema odgovarajućem obliku određenim u javnom pozivu. </w:t>
      </w:r>
    </w:p>
    <w:p w14:paraId="589FA4B5" w14:textId="77777777" w:rsidR="005968B1" w:rsidRPr="005968B1" w:rsidRDefault="005968B1" w:rsidP="005968B1">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sr-Latn-RS"/>
        </w:rPr>
      </w:pPr>
      <w:r w:rsidRPr="005968B1">
        <w:rPr>
          <w:rFonts w:ascii="Book Antiqua" w:hAnsi="Book Antiqua" w:cs="Times New Roman"/>
          <w:color w:val="0D0D0D"/>
          <w:lang w:val="sr-Latn-RS"/>
        </w:rPr>
        <w:t>projekt-predloga treba da bude praćen budžetskim predlogom prema obliku koji je određen javnim pozivom.</w:t>
      </w:r>
    </w:p>
    <w:p w14:paraId="7F7E8C64" w14:textId="24E01E80" w:rsidR="005968B1" w:rsidRPr="005968B1" w:rsidRDefault="005968B1" w:rsidP="005968B1">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sr-Latn-RS"/>
        </w:rPr>
      </w:pPr>
      <w:r w:rsidRPr="005968B1">
        <w:rPr>
          <w:rFonts w:ascii="Book Antiqua" w:hAnsi="Book Antiqua" w:cs="Times New Roman"/>
          <w:color w:val="0D0D0D"/>
          <w:lang w:val="sr-Latn-RS"/>
        </w:rPr>
        <w:t>da podnosi podatke o ključnom osoblju, navideći svoje dužnosti, pružajući svoj CV zajedno sa utvrđivanjem njihovog prihvatanja da će raditi na projektu-programu u slučaju dobijanja</w:t>
      </w:r>
      <w:r w:rsidR="00053C05">
        <w:rPr>
          <w:rFonts w:ascii="Book Antiqua" w:hAnsi="Book Antiqua" w:cs="Times New Roman"/>
          <w:color w:val="0D0D0D"/>
          <w:lang w:val="sr-Latn-RS"/>
        </w:rPr>
        <w:t xml:space="preserve"> </w:t>
      </w:r>
      <w:r w:rsidRPr="005968B1">
        <w:rPr>
          <w:rFonts w:ascii="Book Antiqua" w:hAnsi="Book Antiqua" w:cs="Times New Roman"/>
          <w:color w:val="0D0D0D"/>
          <w:lang w:val="sr-Latn-RS"/>
        </w:rPr>
        <w:t>finansijske podrške ako je to neophodno prema pozivu.</w:t>
      </w:r>
    </w:p>
    <w:p w14:paraId="34DCD3F6" w14:textId="3A4D5C45" w:rsidR="005968B1" w:rsidRPr="005968B1" w:rsidRDefault="005968B1" w:rsidP="005968B1">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sr-Latn-RS"/>
        </w:rPr>
      </w:pPr>
      <w:r w:rsidRPr="005968B1">
        <w:rPr>
          <w:rFonts w:ascii="Book Antiqua" w:hAnsi="Book Antiqua" w:cs="Times New Roman"/>
          <w:color w:val="0D0D0D"/>
          <w:lang w:val="sr-Latn-RS"/>
        </w:rPr>
        <w:t xml:space="preserve">da obezbedi </w:t>
      </w:r>
      <w:r w:rsidR="00053C05" w:rsidRPr="005968B1">
        <w:rPr>
          <w:rFonts w:ascii="Book Antiqua" w:hAnsi="Book Antiqua" w:cs="Times New Roman"/>
          <w:color w:val="0D0D0D"/>
          <w:lang w:val="sr-Latn-RS"/>
        </w:rPr>
        <w:t>odgovarajuće</w:t>
      </w:r>
      <w:r w:rsidRPr="005968B1">
        <w:rPr>
          <w:rFonts w:ascii="Book Antiqua" w:hAnsi="Book Antiqua" w:cs="Times New Roman"/>
          <w:color w:val="0D0D0D"/>
          <w:lang w:val="sr-Latn-RS"/>
        </w:rPr>
        <w:t xml:space="preserve"> dokaze za projekte za koje je potrebno sufinsansiranje (ako je primenljivo)</w:t>
      </w:r>
    </w:p>
    <w:p w14:paraId="16BC531F" w14:textId="77777777" w:rsidR="005968B1" w:rsidRPr="005968B1" w:rsidRDefault="005968B1" w:rsidP="005968B1">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sr-Latn-RS"/>
        </w:rPr>
      </w:pPr>
      <w:r w:rsidRPr="005968B1">
        <w:rPr>
          <w:rFonts w:ascii="Book Antiqua" w:hAnsi="Book Antiqua" w:cs="Times New Roman"/>
          <w:color w:val="0D0D0D"/>
          <w:lang w:val="sr-Latn-RS"/>
        </w:rPr>
        <w:t>treba dokazati da imaju iskustva u realizaciji sličnih projekata-programa pružanjem dokaza sličnih projekata u prošlosti, ako je to neophodno  prema odgovarajućim pozivom</w:t>
      </w:r>
      <w:r w:rsidRPr="005968B1">
        <w:rPr>
          <w:rFonts w:ascii="Arial" w:hAnsi="Arial" w:cs="Arial"/>
          <w:color w:val="777777"/>
          <w:sz w:val="20"/>
          <w:szCs w:val="20"/>
          <w:shd w:val="clear" w:color="auto" w:fill="FFFFFF"/>
          <w:lang w:val="sr-Latn-RS"/>
        </w:rPr>
        <w:t>.</w:t>
      </w:r>
    </w:p>
    <w:p w14:paraId="51CD7C11" w14:textId="19C5FC9C" w:rsidR="005968B1" w:rsidRPr="008A1BB9" w:rsidRDefault="008A1BB9" w:rsidP="008A1BB9">
      <w:pPr>
        <w:pStyle w:val="ListParagraph"/>
        <w:numPr>
          <w:ilvl w:val="0"/>
          <w:numId w:val="4"/>
        </w:numPr>
        <w:autoSpaceDE w:val="0"/>
        <w:autoSpaceDN w:val="0"/>
        <w:adjustRightInd w:val="0"/>
        <w:jc w:val="both"/>
        <w:rPr>
          <w:rFonts w:ascii="Book Antiqua" w:hAnsi="Book Antiqua" w:cs="BookAntiqua"/>
          <w:color w:val="000000"/>
          <w:lang w:val="sr-Latn-CS"/>
        </w:rPr>
      </w:pPr>
      <w:r w:rsidRPr="008A1BB9">
        <w:rPr>
          <w:rFonts w:ascii="Book Antiqua" w:hAnsi="Book Antiqua" w:cs="BookAntiqua"/>
          <w:lang w:val="sr-Latn-CS"/>
        </w:rPr>
        <w:t>Organizacije koje se prijavljuju na cilj 3 ovog poziva "Promocija uravnoteženog regionalnog društveno-ekonomskog razvoja" bi trebalo da budu registrovane najmanje 5 godine pre datuma objavljivanja ovog javnog poziva i treba da imaju reference za 5  slična projekta (</w:t>
      </w:r>
      <w:r w:rsidRPr="008A1BB9">
        <w:rPr>
          <w:rFonts w:ascii="Book Antiqua" w:hAnsi="Book Antiqua" w:cs="BookAntiqua"/>
          <w:i/>
          <w:lang w:val="sr-Latn-CS"/>
        </w:rPr>
        <w:t>pogledajte posebne kriterijume</w:t>
      </w:r>
      <w:r w:rsidRPr="008A1BB9">
        <w:rPr>
          <w:rFonts w:ascii="Book Antiqua" w:hAnsi="Book Antiqua" w:cs="BookAntiqua"/>
          <w:lang w:val="sr-Latn-CS"/>
        </w:rPr>
        <w:t>), gde 3 moraju da imaju kontribucije u vezi socio-ekonomskog balansiranog razvoja.</w:t>
      </w:r>
    </w:p>
    <w:p w14:paraId="531D6DAB" w14:textId="26C313EC" w:rsidR="005968B1" w:rsidRPr="005968B1" w:rsidRDefault="005968B1" w:rsidP="005968B1">
      <w:pPr>
        <w:pStyle w:val="ListParagraph"/>
        <w:numPr>
          <w:ilvl w:val="0"/>
          <w:numId w:val="4"/>
        </w:numPr>
        <w:autoSpaceDE w:val="0"/>
        <w:autoSpaceDN w:val="0"/>
        <w:adjustRightInd w:val="0"/>
        <w:spacing w:after="0" w:line="240" w:lineRule="auto"/>
        <w:jc w:val="both"/>
        <w:rPr>
          <w:rFonts w:ascii="Book Antiqua" w:hAnsi="Book Antiqua" w:cs="Times New Roman"/>
          <w:b/>
          <w:bCs/>
          <w:color w:val="0D0D0D"/>
          <w:lang w:val="sr-Latn-RS"/>
        </w:rPr>
      </w:pPr>
      <w:r w:rsidRPr="005968B1">
        <w:rPr>
          <w:rFonts w:ascii="Book Antiqua" w:hAnsi="Book Antiqua" w:cs="Times New Roman"/>
          <w:color w:val="0D0D0D"/>
          <w:lang w:val="sr-Latn-RS"/>
        </w:rPr>
        <w:t xml:space="preserve">da podnesu dozvolu/licencu za </w:t>
      </w:r>
      <w:r w:rsidR="00053C05" w:rsidRPr="005968B1">
        <w:rPr>
          <w:rFonts w:ascii="Book Antiqua" w:hAnsi="Book Antiqua" w:cs="Times New Roman"/>
          <w:color w:val="0D0D0D"/>
          <w:lang w:val="sr-Latn-RS"/>
        </w:rPr>
        <w:t>objavljivanje</w:t>
      </w:r>
      <w:r w:rsidRPr="005968B1">
        <w:rPr>
          <w:rFonts w:ascii="Book Antiqua" w:hAnsi="Book Antiqua" w:cs="Times New Roman"/>
          <w:color w:val="0D0D0D"/>
          <w:lang w:val="sr-Latn-RS"/>
        </w:rPr>
        <w:t xml:space="preserve"> delatnosti u slučajevima kada se važećim zakonima vršenje takve delatnosti može obaviti samo uz dozvolu/licencu izdato od strane državnih organa.</w:t>
      </w:r>
    </w:p>
    <w:p w14:paraId="2B051CA1" w14:textId="77777777" w:rsidR="005968B1" w:rsidRPr="005968B1" w:rsidRDefault="005968B1" w:rsidP="005968B1">
      <w:pPr>
        <w:autoSpaceDE w:val="0"/>
        <w:autoSpaceDN w:val="0"/>
        <w:adjustRightInd w:val="0"/>
        <w:jc w:val="both"/>
        <w:rPr>
          <w:rFonts w:ascii="Book Antiqua" w:hAnsi="Book Antiqua"/>
          <w:b/>
          <w:bCs/>
          <w:color w:val="0D0D0D"/>
          <w:lang w:val="sr-Latn-RS"/>
        </w:rPr>
      </w:pPr>
    </w:p>
    <w:p w14:paraId="7E28085A" w14:textId="77777777" w:rsidR="005968B1" w:rsidRPr="002E4817" w:rsidRDefault="005968B1" w:rsidP="002E4817">
      <w:pPr>
        <w:autoSpaceDE w:val="0"/>
        <w:autoSpaceDN w:val="0"/>
        <w:adjustRightInd w:val="0"/>
        <w:jc w:val="both"/>
        <w:rPr>
          <w:rFonts w:ascii="Book Antiqua" w:hAnsi="Book Antiqua"/>
          <w:b/>
          <w:bCs/>
          <w:color w:val="0D0D0D"/>
          <w:lang w:val="sr-Latn-RS"/>
        </w:rPr>
      </w:pPr>
      <w:r w:rsidRPr="002E4817">
        <w:rPr>
          <w:rFonts w:ascii="Book Antiqua" w:hAnsi="Book Antiqua"/>
          <w:b/>
          <w:bCs/>
          <w:color w:val="0D0D0D"/>
          <w:lang w:val="sr-Latn-RS"/>
        </w:rPr>
        <w:t>NVO-i koji ne mogu aplicirati</w:t>
      </w:r>
    </w:p>
    <w:p w14:paraId="60D569EB" w14:textId="77777777" w:rsidR="005968B1" w:rsidRPr="005968B1" w:rsidRDefault="005968B1" w:rsidP="005968B1">
      <w:pPr>
        <w:autoSpaceDE w:val="0"/>
        <w:autoSpaceDN w:val="0"/>
        <w:adjustRightInd w:val="0"/>
        <w:jc w:val="both"/>
        <w:rPr>
          <w:rFonts w:ascii="Book Antiqua" w:hAnsi="Book Antiqua"/>
          <w:b/>
          <w:bCs/>
          <w:color w:val="0D0D0D"/>
          <w:lang w:val="sr-Latn-RS"/>
        </w:rPr>
      </w:pPr>
    </w:p>
    <w:p w14:paraId="764D34B5" w14:textId="77777777" w:rsidR="005968B1" w:rsidRPr="005968B1" w:rsidRDefault="005968B1" w:rsidP="005968B1">
      <w:pPr>
        <w:autoSpaceDE w:val="0"/>
        <w:autoSpaceDN w:val="0"/>
        <w:adjustRightInd w:val="0"/>
        <w:jc w:val="both"/>
        <w:rPr>
          <w:rFonts w:ascii="Book Antiqua" w:hAnsi="Book Antiqua"/>
          <w:color w:val="0D0D0D"/>
          <w:lang w:val="sr-Latn-RS"/>
        </w:rPr>
      </w:pPr>
      <w:r w:rsidRPr="005968B1">
        <w:rPr>
          <w:rFonts w:ascii="Book Antiqua" w:hAnsi="Book Antiqua"/>
          <w:color w:val="0D0D0D"/>
          <w:lang w:val="sr-Latn-RS"/>
        </w:rPr>
        <w:t xml:space="preserve">NVO-i koji nisu ispunili gore navedene kriterijume ne mogu aplicirati za finansijsku podršku ili u slučaju apliciranja njihov dosije neće biti uzet u obzir u fazi razmatranja i neće se kvalifikovati za finansijsku podršku. </w:t>
      </w:r>
    </w:p>
    <w:p w14:paraId="0AEC09E1" w14:textId="77777777" w:rsidR="005968B1" w:rsidRPr="005968B1" w:rsidRDefault="005968B1" w:rsidP="005968B1">
      <w:pPr>
        <w:autoSpaceDE w:val="0"/>
        <w:autoSpaceDN w:val="0"/>
        <w:adjustRightInd w:val="0"/>
        <w:jc w:val="both"/>
        <w:rPr>
          <w:rFonts w:ascii="Book Antiqua" w:hAnsi="Book Antiqua"/>
          <w:color w:val="0D0D0D"/>
          <w:lang w:val="sr-Latn-RS"/>
        </w:rPr>
      </w:pPr>
    </w:p>
    <w:p w14:paraId="1C43B59D" w14:textId="77777777" w:rsidR="005968B1" w:rsidRPr="005968B1" w:rsidRDefault="005968B1" w:rsidP="005968B1">
      <w:pPr>
        <w:autoSpaceDE w:val="0"/>
        <w:autoSpaceDN w:val="0"/>
        <w:adjustRightInd w:val="0"/>
        <w:jc w:val="both"/>
        <w:rPr>
          <w:rFonts w:ascii="Book Antiqua" w:hAnsi="Book Antiqua"/>
          <w:color w:val="0D0D0D"/>
          <w:lang w:val="sr-Latn-RS"/>
        </w:rPr>
      </w:pPr>
    </w:p>
    <w:p w14:paraId="6C9AF657" w14:textId="77777777" w:rsidR="005968B1" w:rsidRPr="005968B1" w:rsidRDefault="005968B1" w:rsidP="005968B1">
      <w:pPr>
        <w:autoSpaceDE w:val="0"/>
        <w:autoSpaceDN w:val="0"/>
        <w:adjustRightInd w:val="0"/>
        <w:jc w:val="both"/>
        <w:rPr>
          <w:rFonts w:ascii="Book Antiqua" w:hAnsi="Book Antiqua"/>
          <w:color w:val="0D0D0D"/>
          <w:lang w:val="sr-Latn-RS"/>
        </w:rPr>
      </w:pPr>
    </w:p>
    <w:p w14:paraId="0FE94B30" w14:textId="4BDC30A1" w:rsidR="005968B1" w:rsidRPr="005968B1" w:rsidRDefault="00C450DA" w:rsidP="00073974">
      <w:pPr>
        <w:pStyle w:val="Heading2"/>
        <w:rPr>
          <w:lang w:val="sr-Latn-RS"/>
        </w:rPr>
      </w:pPr>
      <w:bookmarkStart w:id="11" w:name="_Toc516659713"/>
      <w:bookmarkStart w:id="12" w:name="_Toc63927416"/>
      <w:bookmarkStart w:id="13" w:name="_Toc94619303"/>
      <w:r>
        <w:rPr>
          <w:lang w:val="sr-Latn-RS"/>
        </w:rPr>
        <w:t xml:space="preserve">2.2 </w:t>
      </w:r>
      <w:r w:rsidR="005968B1" w:rsidRPr="005968B1">
        <w:rPr>
          <w:lang w:val="sr-Latn-RS"/>
        </w:rPr>
        <w:t>Partneri u sprovođenju projekta</w:t>
      </w:r>
      <w:bookmarkEnd w:id="11"/>
      <w:bookmarkEnd w:id="12"/>
      <w:bookmarkEnd w:id="13"/>
    </w:p>
    <w:p w14:paraId="03F6335A" w14:textId="77777777" w:rsidR="005968B1" w:rsidRPr="005968B1" w:rsidRDefault="005968B1" w:rsidP="005968B1">
      <w:pPr>
        <w:autoSpaceDE w:val="0"/>
        <w:autoSpaceDN w:val="0"/>
        <w:adjustRightInd w:val="0"/>
        <w:jc w:val="both"/>
        <w:rPr>
          <w:lang w:val="sr-Latn-RS"/>
        </w:rPr>
      </w:pPr>
    </w:p>
    <w:p w14:paraId="171CBF0B" w14:textId="77777777" w:rsidR="005968B1" w:rsidRPr="005968B1" w:rsidRDefault="005968B1" w:rsidP="005968B1">
      <w:pPr>
        <w:autoSpaceDE w:val="0"/>
        <w:autoSpaceDN w:val="0"/>
        <w:adjustRightInd w:val="0"/>
        <w:jc w:val="both"/>
        <w:rPr>
          <w:rFonts w:ascii="Book Antiqua" w:hAnsi="Book Antiqua"/>
          <w:color w:val="0D0D0D"/>
          <w:lang w:val="sr-Latn-RS"/>
        </w:rPr>
      </w:pPr>
      <w:r w:rsidRPr="005968B1">
        <w:rPr>
          <w:rFonts w:ascii="Book Antiqua" w:hAnsi="Book Antiqua"/>
          <w:color w:val="0D0D0D"/>
          <w:lang w:val="sr-Latn-RS"/>
        </w:rPr>
        <w:lastRenderedPageBreak/>
        <w:t>Nevladine organizacije mogu aplicirati za finansijsku podršku svojih projekata u okviru partnerstva sa drugim NVO-ima. U slučaju predlaganja sprovođenja projekata partnerstva sa NVO, treba podneti aplikaciju o partnerstvu</w:t>
      </w:r>
      <w:r w:rsidRPr="005968B1">
        <w:rPr>
          <w:rFonts w:ascii="Arial" w:hAnsi="Arial" w:cs="Arial"/>
          <w:color w:val="777777"/>
          <w:sz w:val="20"/>
          <w:szCs w:val="20"/>
          <w:shd w:val="clear" w:color="auto" w:fill="FFFFFF"/>
          <w:lang w:val="sr-Latn-RS"/>
        </w:rPr>
        <w:t>.</w:t>
      </w:r>
    </w:p>
    <w:p w14:paraId="44D9B714" w14:textId="77777777" w:rsidR="005968B1" w:rsidRPr="005968B1" w:rsidRDefault="005968B1" w:rsidP="005968B1">
      <w:pPr>
        <w:autoSpaceDE w:val="0"/>
        <w:autoSpaceDN w:val="0"/>
        <w:adjustRightInd w:val="0"/>
        <w:jc w:val="both"/>
        <w:rPr>
          <w:rFonts w:ascii="Book Antiqua" w:hAnsi="Book Antiqua"/>
          <w:color w:val="0D0D0D"/>
          <w:lang w:val="sr-Latn-RS"/>
        </w:rPr>
      </w:pPr>
    </w:p>
    <w:p w14:paraId="6F5148F0" w14:textId="77777777" w:rsidR="005968B1" w:rsidRPr="005968B1" w:rsidRDefault="005968B1" w:rsidP="005968B1">
      <w:pPr>
        <w:autoSpaceDE w:val="0"/>
        <w:autoSpaceDN w:val="0"/>
        <w:adjustRightInd w:val="0"/>
        <w:jc w:val="both"/>
        <w:rPr>
          <w:rFonts w:ascii="Book Antiqua" w:hAnsi="Book Antiqua"/>
          <w:color w:val="0D0D0D"/>
          <w:lang w:val="sr-Latn-RS"/>
        </w:rPr>
      </w:pPr>
      <w:r w:rsidRPr="005968B1">
        <w:rPr>
          <w:rFonts w:ascii="Book Antiqua" w:hAnsi="Book Antiqua"/>
          <w:color w:val="0D0D0D"/>
          <w:lang w:val="sr-Latn-RS"/>
        </w:rPr>
        <w:t>Treba da se uzimaju u obzir formalni zahtevi određeni u obrascu 12 Uredbe MF-a br. 04/2017 o kriterijumima, standardima i procedurama javnog finansiranja NVO-a</w:t>
      </w:r>
      <w:r w:rsidRPr="005968B1">
        <w:rPr>
          <w:rFonts w:ascii="Arial" w:hAnsi="Arial" w:cs="Arial"/>
          <w:color w:val="777777"/>
          <w:sz w:val="20"/>
          <w:szCs w:val="20"/>
          <w:shd w:val="clear" w:color="auto" w:fill="FFFFFF"/>
          <w:lang w:val="sr-Latn-RS"/>
        </w:rPr>
        <w:t>.</w:t>
      </w:r>
    </w:p>
    <w:p w14:paraId="1C6814C1" w14:textId="77777777" w:rsidR="005968B1" w:rsidRPr="005968B1" w:rsidRDefault="005968B1" w:rsidP="005968B1">
      <w:pPr>
        <w:autoSpaceDE w:val="0"/>
        <w:autoSpaceDN w:val="0"/>
        <w:adjustRightInd w:val="0"/>
        <w:jc w:val="both"/>
        <w:rPr>
          <w:rFonts w:ascii="Book Antiqua" w:hAnsi="Book Antiqua"/>
          <w:color w:val="0D0D0D"/>
          <w:lang w:val="sr-Latn-RS"/>
        </w:rPr>
      </w:pPr>
    </w:p>
    <w:p w14:paraId="5FF0E370" w14:textId="77777777" w:rsidR="005968B1" w:rsidRPr="005968B1" w:rsidRDefault="005968B1" w:rsidP="005968B1">
      <w:pPr>
        <w:autoSpaceDE w:val="0"/>
        <w:autoSpaceDN w:val="0"/>
        <w:adjustRightInd w:val="0"/>
        <w:jc w:val="both"/>
        <w:rPr>
          <w:rFonts w:ascii="Book Antiqua" w:hAnsi="Book Antiqua"/>
          <w:color w:val="0D0D0D"/>
          <w:lang w:val="sr-Latn-RS"/>
        </w:rPr>
      </w:pPr>
      <w:r w:rsidRPr="005968B1">
        <w:rPr>
          <w:rFonts w:ascii="Book Antiqua" w:hAnsi="Book Antiqua"/>
          <w:color w:val="0D0D0D"/>
          <w:lang w:val="sr-Latn-RS"/>
        </w:rPr>
        <w:t>Partnerstvo uključuje odnose između NVO-a koje podrazumavaju odgovornost za sprovođenje programa-projekata koji finansiraju ponuđači finansijske podrške. Da bi se program-projekat neometano primenio, sve organizacije koje su deo partnerstva moraju se pridržavati dobre prakse u partnerstvu.</w:t>
      </w:r>
    </w:p>
    <w:p w14:paraId="375229C9" w14:textId="77777777" w:rsidR="005968B1" w:rsidRPr="005968B1" w:rsidRDefault="005968B1" w:rsidP="005968B1">
      <w:pPr>
        <w:autoSpaceDE w:val="0"/>
        <w:autoSpaceDN w:val="0"/>
        <w:adjustRightInd w:val="0"/>
        <w:jc w:val="both"/>
        <w:rPr>
          <w:rFonts w:ascii="Book Antiqua" w:hAnsi="Book Antiqua"/>
          <w:color w:val="0D0D0D"/>
          <w:lang w:val="sr-Latn-RS"/>
        </w:rPr>
      </w:pPr>
    </w:p>
    <w:p w14:paraId="6619E5A6" w14:textId="77777777" w:rsidR="005968B1" w:rsidRPr="005968B1" w:rsidRDefault="005968B1" w:rsidP="005968B1">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sr-Latn-RS"/>
        </w:rPr>
      </w:pPr>
      <w:r w:rsidRPr="005968B1">
        <w:rPr>
          <w:rFonts w:ascii="Book Antiqua" w:hAnsi="Book Antiqua" w:cs="Times New Roman"/>
          <w:color w:val="0D0D0D"/>
          <w:lang w:val="sr-Latn-RS"/>
        </w:rPr>
        <w:t>Pre podnošenja aplikacije ponuđaču finansijske podrške, svi partneri će pročitati tekst javnog poziva i uputstva za podnošenje aplikacije i razumeti njihovu ulogu u projektu ili</w:t>
      </w:r>
      <w:r w:rsidRPr="005968B1">
        <w:rPr>
          <w:rFonts w:ascii="Arial" w:hAnsi="Arial" w:cs="Arial"/>
          <w:color w:val="777777"/>
          <w:sz w:val="20"/>
          <w:szCs w:val="20"/>
          <w:shd w:val="clear" w:color="auto" w:fill="FFFFFF"/>
          <w:lang w:val="sr-Latn-RS"/>
        </w:rPr>
        <w:t>.</w:t>
      </w:r>
    </w:p>
    <w:p w14:paraId="0A8C0526" w14:textId="77777777" w:rsidR="005968B1" w:rsidRPr="005968B1" w:rsidRDefault="005968B1" w:rsidP="005968B1">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sr-Latn-RS"/>
        </w:rPr>
      </w:pPr>
      <w:r w:rsidRPr="005968B1">
        <w:rPr>
          <w:rFonts w:ascii="Book Antiqua" w:hAnsi="Book Antiqua" w:cs="Times New Roman"/>
          <w:color w:val="0D0D0D"/>
          <w:lang w:val="sr-Latn-RS"/>
        </w:rPr>
        <w:t xml:space="preserve">Svi partneri ovlašćuju aplikanta da ih zastupa u svim odnosima sa MRR-om u kontekstu sprovođenja projekta/programa </w:t>
      </w:r>
    </w:p>
    <w:p w14:paraId="38AE2F3D" w14:textId="77777777" w:rsidR="005968B1" w:rsidRPr="005968B1" w:rsidRDefault="005968B1" w:rsidP="005968B1">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sr-Latn-RS"/>
        </w:rPr>
      </w:pPr>
      <w:r w:rsidRPr="005968B1">
        <w:rPr>
          <w:rFonts w:ascii="Book Antiqua" w:hAnsi="Book Antiqua" w:cs="Times New Roman"/>
          <w:color w:val="0D0D0D"/>
          <w:lang w:val="sr-Latn-RS"/>
        </w:rPr>
        <w:t>Aplikant i sve partnerske organizacije sa sastaju redovno i rade zajedno na sprovođenju programa ili projekta, procenjuju i razmatraju načine za prevazilaženje izazova i poteškoća u sprovođenju projekta.</w:t>
      </w:r>
      <w:r w:rsidRPr="005968B1">
        <w:rPr>
          <w:rFonts w:ascii="Arial" w:hAnsi="Arial" w:cs="Arial"/>
          <w:color w:val="777777"/>
          <w:sz w:val="20"/>
          <w:szCs w:val="20"/>
          <w:shd w:val="clear" w:color="auto" w:fill="FFFFFF"/>
          <w:lang w:val="sr-Latn-RS"/>
        </w:rPr>
        <w:t>.</w:t>
      </w:r>
    </w:p>
    <w:p w14:paraId="0D5705FD" w14:textId="2DFFE28D" w:rsidR="005968B1" w:rsidRPr="005968B1" w:rsidRDefault="005968B1" w:rsidP="005968B1">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sr-Latn-RS"/>
        </w:rPr>
      </w:pPr>
      <w:r w:rsidRPr="005968B1">
        <w:rPr>
          <w:rFonts w:ascii="Book Antiqua" w:hAnsi="Book Antiqua" w:cs="Times New Roman"/>
          <w:color w:val="0D0D0D"/>
          <w:lang w:val="sr-Latn-RS"/>
        </w:rPr>
        <w:t>Svi partneri će učestvovati</w:t>
      </w:r>
      <w:r w:rsidR="00053C05">
        <w:rPr>
          <w:rFonts w:ascii="Book Antiqua" w:hAnsi="Book Antiqua" w:cs="Times New Roman"/>
          <w:color w:val="0D0D0D"/>
          <w:lang w:val="sr-Latn-RS"/>
        </w:rPr>
        <w:t xml:space="preserve"> </w:t>
      </w:r>
      <w:r w:rsidRPr="005968B1">
        <w:rPr>
          <w:rFonts w:ascii="Book Antiqua" w:hAnsi="Book Antiqua" w:cs="Times New Roman"/>
          <w:color w:val="0D0D0D"/>
          <w:lang w:val="sr-Latn-RS"/>
        </w:rPr>
        <w:t>nu pripremanju zajedničkih deskriptivnih i odvojenih finansijskih izveštaja i aplikant u ime svih partnera dostavlja MRR-u.</w:t>
      </w:r>
    </w:p>
    <w:p w14:paraId="5E8D71AE" w14:textId="2361070B" w:rsidR="005968B1" w:rsidRPr="005968B1" w:rsidRDefault="005968B1" w:rsidP="005968B1">
      <w:pPr>
        <w:pStyle w:val="ListParagraph"/>
        <w:numPr>
          <w:ilvl w:val="0"/>
          <w:numId w:val="5"/>
        </w:numPr>
        <w:autoSpaceDE w:val="0"/>
        <w:autoSpaceDN w:val="0"/>
        <w:adjustRightInd w:val="0"/>
        <w:spacing w:after="0" w:line="240" w:lineRule="auto"/>
        <w:jc w:val="both"/>
        <w:rPr>
          <w:rFonts w:ascii="Book Antiqua" w:hAnsi="Book Antiqua" w:cs="Calibri"/>
          <w:color w:val="000000"/>
          <w:lang w:val="sr-Latn-RS"/>
        </w:rPr>
      </w:pPr>
      <w:r w:rsidRPr="005968B1">
        <w:rPr>
          <w:rFonts w:ascii="Book Antiqua" w:hAnsi="Book Antiqua" w:cs="Times New Roman"/>
          <w:color w:val="0D0D0D"/>
          <w:lang w:val="sr-Latn-RS"/>
        </w:rPr>
        <w:t xml:space="preserve">Predlozi o izmeni sa partnerima projekta moraju biti napravljeni sporazumom između </w:t>
      </w:r>
      <w:r w:rsidR="00053C05" w:rsidRPr="005968B1">
        <w:rPr>
          <w:rFonts w:ascii="Book Antiqua" w:hAnsi="Book Antiqua" w:cs="Times New Roman"/>
          <w:color w:val="0D0D0D"/>
          <w:lang w:val="sr-Latn-RS"/>
        </w:rPr>
        <w:t>partnera</w:t>
      </w:r>
      <w:r w:rsidRPr="005968B1">
        <w:rPr>
          <w:rFonts w:ascii="Book Antiqua" w:hAnsi="Book Antiqua" w:cs="Times New Roman"/>
          <w:color w:val="0D0D0D"/>
          <w:lang w:val="sr-Latn-RS"/>
        </w:rPr>
        <w:t xml:space="preserve">, a aplikant ga dostavlja kod ponuđača (davaoca) finansijske podrške. </w:t>
      </w:r>
    </w:p>
    <w:p w14:paraId="734F17F2" w14:textId="77777777" w:rsidR="005968B1" w:rsidRPr="005968B1" w:rsidRDefault="005968B1" w:rsidP="005968B1">
      <w:pPr>
        <w:autoSpaceDE w:val="0"/>
        <w:autoSpaceDN w:val="0"/>
        <w:adjustRightInd w:val="0"/>
        <w:jc w:val="both"/>
        <w:rPr>
          <w:rFonts w:ascii="Book Antiqua" w:hAnsi="Book Antiqua" w:cs="Calibri"/>
          <w:color w:val="000000"/>
          <w:lang w:val="sr-Latn-RS"/>
        </w:rPr>
      </w:pPr>
    </w:p>
    <w:p w14:paraId="2BF046D9" w14:textId="77777777" w:rsidR="005968B1" w:rsidRPr="005968B1" w:rsidRDefault="005968B1" w:rsidP="00073974">
      <w:pPr>
        <w:pStyle w:val="Heading2"/>
        <w:rPr>
          <w:lang w:val="sr-Latn-RS"/>
        </w:rPr>
      </w:pPr>
    </w:p>
    <w:p w14:paraId="3BDAB97D" w14:textId="27077B59" w:rsidR="005968B1" w:rsidRPr="005968B1" w:rsidRDefault="00C450DA" w:rsidP="00073974">
      <w:pPr>
        <w:pStyle w:val="Heading2"/>
        <w:rPr>
          <w:lang w:val="sr-Latn-RS"/>
        </w:rPr>
      </w:pPr>
      <w:bookmarkStart w:id="14" w:name="_Toc516659716"/>
      <w:bookmarkStart w:id="15" w:name="_Toc63927418"/>
      <w:bookmarkStart w:id="16" w:name="_Toc94619304"/>
      <w:r>
        <w:rPr>
          <w:lang w:val="sr-Latn-RS"/>
        </w:rPr>
        <w:t xml:space="preserve">2.3 </w:t>
      </w:r>
      <w:r w:rsidR="005968B1" w:rsidRPr="005968B1">
        <w:rPr>
          <w:lang w:val="sr-Latn-RS"/>
        </w:rPr>
        <w:t>Prihvatljivi i neprihvatljivi troškovi</w:t>
      </w:r>
      <w:bookmarkEnd w:id="14"/>
      <w:bookmarkEnd w:id="15"/>
      <w:bookmarkEnd w:id="16"/>
    </w:p>
    <w:p w14:paraId="510AD543" w14:textId="77777777" w:rsidR="005968B1" w:rsidRPr="005968B1" w:rsidRDefault="005968B1" w:rsidP="005968B1">
      <w:pPr>
        <w:pStyle w:val="Heading2"/>
        <w:rPr>
          <w:rFonts w:eastAsiaTheme="minorHAnsi" w:cs="Times New Roman"/>
          <w:b w:val="0"/>
          <w:color w:val="0D0D0D"/>
          <w:lang w:val="sr-Latn-RS"/>
        </w:rPr>
      </w:pPr>
    </w:p>
    <w:p w14:paraId="4BE5FE3F" w14:textId="06265012" w:rsidR="002E4817" w:rsidRPr="002E4817" w:rsidRDefault="002E4817" w:rsidP="002E4817">
      <w:pPr>
        <w:autoSpaceDE w:val="0"/>
        <w:autoSpaceDN w:val="0"/>
        <w:adjustRightInd w:val="0"/>
        <w:jc w:val="both"/>
        <w:rPr>
          <w:rFonts w:ascii="Book Antiqua" w:eastAsiaTheme="majorEastAsia" w:hAnsi="Book Antiqua" w:cstheme="majorBidi"/>
          <w:b/>
          <w:i/>
          <w:color w:val="000000" w:themeColor="text1"/>
          <w:sz w:val="22"/>
          <w:szCs w:val="22"/>
          <w:lang w:val="sr-Latn-RS" w:eastAsia="en-US"/>
        </w:rPr>
      </w:pPr>
      <w:r w:rsidRPr="002E4817">
        <w:rPr>
          <w:rFonts w:ascii="Book Antiqua" w:eastAsiaTheme="majorEastAsia" w:hAnsi="Book Antiqua" w:cstheme="majorBidi"/>
          <w:b/>
          <w:i/>
          <w:color w:val="000000" w:themeColor="text1"/>
          <w:sz w:val="22"/>
          <w:szCs w:val="22"/>
          <w:lang w:val="sr-Latn-RS" w:eastAsia="en-US"/>
        </w:rPr>
        <w:t>2.3.1 Prihvatljivi troškovi koji će se finansirati putem poziva</w:t>
      </w:r>
    </w:p>
    <w:p w14:paraId="57DED830" w14:textId="51578915" w:rsidR="005968B1" w:rsidRDefault="002E4817" w:rsidP="002E48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Iz javnih sredstava ovog javnog poziva mogu se finansirati samo realni i prihvatljivi troškovi za realizaciju projektnih aktivnosti, u vremenskom periodu utvrđenom ovim uputstvom. U evaluaciji projekta/programa biće procenjeni samo tro</w:t>
      </w:r>
      <w:r w:rsidRPr="002E4817">
        <w:rPr>
          <w:rFonts w:ascii="Book Antiqua" w:eastAsiaTheme="majorEastAsia" w:hAnsi="Book Antiqua" w:cs="Book Antiqua"/>
          <w:color w:val="000000" w:themeColor="text1"/>
          <w:sz w:val="22"/>
          <w:szCs w:val="22"/>
          <w:lang w:val="sr-Latn-RS" w:eastAsia="en-US"/>
        </w:rPr>
        <w:t>š</w:t>
      </w:r>
      <w:r w:rsidRPr="002E4817">
        <w:rPr>
          <w:rFonts w:ascii="Book Antiqua" w:eastAsiaTheme="majorEastAsia" w:hAnsi="Book Antiqua" w:cstheme="majorBidi"/>
          <w:color w:val="000000" w:themeColor="text1"/>
          <w:sz w:val="22"/>
          <w:szCs w:val="22"/>
          <w:lang w:val="sr-Latn-RS" w:eastAsia="en-US"/>
        </w:rPr>
        <w:t>kovi potreba u vezi sa planiranim aktivnostima, kao i stvarni iznos ovih troškova.</w:t>
      </w:r>
    </w:p>
    <w:p w14:paraId="4A898C82" w14:textId="77777777" w:rsidR="002E4817" w:rsidRPr="002E4817" w:rsidRDefault="002E4817" w:rsidP="002E4817">
      <w:pPr>
        <w:autoSpaceDE w:val="0"/>
        <w:autoSpaceDN w:val="0"/>
        <w:adjustRightInd w:val="0"/>
        <w:jc w:val="both"/>
        <w:rPr>
          <w:rFonts w:ascii="Book Antiqua" w:hAnsi="Book Antiqua"/>
          <w:bCs/>
          <w:color w:val="0D0D0D"/>
          <w:lang w:val="sr-Latn-RS"/>
        </w:rPr>
      </w:pPr>
    </w:p>
    <w:p w14:paraId="53F0D0A6" w14:textId="77777777" w:rsidR="002E4817" w:rsidRPr="002E4817" w:rsidRDefault="002E4817" w:rsidP="002E4817">
      <w:pPr>
        <w:autoSpaceDE w:val="0"/>
        <w:autoSpaceDN w:val="0"/>
        <w:adjustRightInd w:val="0"/>
        <w:jc w:val="both"/>
        <w:rPr>
          <w:rFonts w:ascii="Book Antiqua" w:eastAsiaTheme="majorEastAsia" w:hAnsi="Book Antiqua" w:cstheme="majorBidi"/>
          <w:b/>
          <w:i/>
          <w:color w:val="000000" w:themeColor="text1"/>
          <w:sz w:val="22"/>
          <w:szCs w:val="22"/>
          <w:lang w:val="sr-Latn-RS" w:eastAsia="en-US"/>
        </w:rPr>
      </w:pPr>
      <w:r w:rsidRPr="002E4817">
        <w:rPr>
          <w:rFonts w:ascii="Book Antiqua" w:eastAsiaTheme="majorEastAsia" w:hAnsi="Book Antiqua" w:cstheme="majorBidi"/>
          <w:b/>
          <w:i/>
          <w:color w:val="000000" w:themeColor="text1"/>
          <w:sz w:val="22"/>
          <w:szCs w:val="22"/>
          <w:lang w:val="sr-Latn-RS" w:eastAsia="en-US"/>
        </w:rPr>
        <w:t>2.3.2 Prihvatljivi direktni troškovi</w:t>
      </w:r>
    </w:p>
    <w:p w14:paraId="58815F6C" w14:textId="77777777" w:rsidR="002E4817" w:rsidRPr="002E4817" w:rsidRDefault="002E4817" w:rsidP="002E48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Troškovi prema prihvatljivim direktnim troškovima obuhvataju troškove koji su direktno povezani sa realizacijom određenih projektnih ili programskih aktivnosti, kao što su:</w:t>
      </w:r>
    </w:p>
    <w:p w14:paraId="76369A62" w14:textId="77777777" w:rsidR="002E4817" w:rsidRPr="002E4817" w:rsidRDefault="002E4817" w:rsidP="002E48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1. Organizacija edukativnih aktivnosti, okruglih stolova (posebno treba identifikovati vrstu i cenu svake usluge).</w:t>
      </w:r>
    </w:p>
    <w:p w14:paraId="27CD8DE0" w14:textId="77777777" w:rsidR="002E4817" w:rsidRPr="002E4817" w:rsidRDefault="002E4817" w:rsidP="002E48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2. Troškovi materijala za realizaciju projekta;</w:t>
      </w:r>
    </w:p>
    <w:p w14:paraId="13C88FFD" w14:textId="77777777" w:rsidR="002E4817" w:rsidRPr="002E4817" w:rsidRDefault="002E4817" w:rsidP="002E48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3. Grafičke usluge (priprema za štampu, usluge štampanja letaka, brošura, časopisa i sl., sa navođenjem vrste i namene usluge, količine, jedinične cene i sl.);</w:t>
      </w:r>
    </w:p>
    <w:p w14:paraId="10488693" w14:textId="77777777" w:rsidR="002E4817" w:rsidRPr="002E4817" w:rsidRDefault="002E4817" w:rsidP="002E48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4. Usluge oglašavanja (televizijske i radio prezentacije, održavanje veb stranica, reklame u novinama, reklamni materijal i dr., određivanje vrste promocije, trajanja i cene usluga);</w:t>
      </w:r>
    </w:p>
    <w:p w14:paraId="495F6894" w14:textId="77777777" w:rsidR="002E4817" w:rsidRPr="002E4817" w:rsidRDefault="002E4817" w:rsidP="002E48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5. Troškovi reprezentacije u vezi sa organizacijom projektnih/programskih aktivnosti (sa naznakom svrhe i očekivanog broja učesnika i sl.);</w:t>
      </w:r>
    </w:p>
    <w:p w14:paraId="6C3BD1ED" w14:textId="77777777" w:rsidR="002E4817" w:rsidRPr="002E4817" w:rsidRDefault="002E4817" w:rsidP="002E48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lastRenderedPageBreak/>
        <w:t>6. Troškovi plata i isplata za rukovodioce projekta/programa, izvođače projekata iz organizacija i/ili eksternih partnera uključenih u projekat (ugovori o autorskim i imovinskim pravima, drugi ugovori, ugovori o radu), sa navođenjem imena angažovanih lica, njihovih stručnih lica. kompetencije, broj meseci angažovanja i bruto mesečni iznos naknade;</w:t>
      </w:r>
    </w:p>
    <w:p w14:paraId="4DF15AF9" w14:textId="77777777" w:rsidR="002E4817" w:rsidRPr="002E4817" w:rsidRDefault="002E4817" w:rsidP="002E48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7. Troškovi komunikacije (telefon, internet troškovi itd.) ovi troškovi moraju biti definisani (određeni);</w:t>
      </w:r>
    </w:p>
    <w:p w14:paraId="3F3BCF42" w14:textId="77777777" w:rsidR="002E4817" w:rsidRPr="002E4817" w:rsidRDefault="002E4817" w:rsidP="002E48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8. Troškovi nabavke opreme neophodne za realizaciju projekta/programa, koji se utvrđuju po vrsti i iznosu;</w:t>
      </w:r>
    </w:p>
    <w:p w14:paraId="748AF7C8" w14:textId="77777777" w:rsidR="002E4817" w:rsidRPr="002E4817" w:rsidRDefault="002E4817" w:rsidP="002E48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9. Putni troškovi (prevoz, dnevnice);</w:t>
      </w:r>
    </w:p>
    <w:p w14:paraId="1250A793" w14:textId="77777777" w:rsidR="002E4817" w:rsidRPr="002E4817" w:rsidRDefault="002E4817" w:rsidP="002E48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10. Troškovi prevoza i smeštaja (po potrebi sa navođenjem broja ljudi, odredišta, učestalosti i svrhe putovanja i vrste javnog prevoza, vrste smeštaja i broja noćenja);</w:t>
      </w:r>
    </w:p>
    <w:p w14:paraId="6B705D4B" w14:textId="3B3965E1" w:rsidR="00877585" w:rsidRDefault="002E4817" w:rsidP="002E4817">
      <w:pPr>
        <w:autoSpaceDE w:val="0"/>
        <w:autoSpaceDN w:val="0"/>
        <w:adjustRightInd w:val="0"/>
        <w:jc w:val="both"/>
        <w:rPr>
          <w:rFonts w:ascii="Book Antiqua" w:eastAsiaTheme="majorEastAsia" w:hAnsi="Book Antiqua" w:cstheme="majorBidi"/>
          <w:color w:val="000000" w:themeColor="text1"/>
          <w:sz w:val="22"/>
          <w:szCs w:val="22"/>
          <w:lang w:val="sr-Latn-RS" w:eastAsia="en-US"/>
        </w:rPr>
      </w:pPr>
      <w:r w:rsidRPr="002E4817">
        <w:rPr>
          <w:rFonts w:ascii="Book Antiqua" w:eastAsiaTheme="majorEastAsia" w:hAnsi="Book Antiqua" w:cstheme="majorBidi"/>
          <w:color w:val="000000" w:themeColor="text1"/>
          <w:sz w:val="22"/>
          <w:szCs w:val="22"/>
          <w:lang w:val="sr-Latn-RS" w:eastAsia="en-US"/>
        </w:rPr>
        <w:t>11. Ostali troškovi direktno vezani za realizaciju projekta ili programskih aktivnosti.</w:t>
      </w:r>
    </w:p>
    <w:p w14:paraId="5119CB38" w14:textId="77777777" w:rsidR="002E4817" w:rsidRPr="00790100" w:rsidRDefault="002E4817" w:rsidP="00073974">
      <w:pPr>
        <w:pStyle w:val="Heading2"/>
        <w:rPr>
          <w:lang w:val="en-US"/>
        </w:rPr>
      </w:pPr>
    </w:p>
    <w:p w14:paraId="0213A69E" w14:textId="100DAB8B" w:rsidR="0035731A" w:rsidRPr="00A95245" w:rsidRDefault="0035731A" w:rsidP="00073974">
      <w:pPr>
        <w:pStyle w:val="Heading2"/>
        <w:rPr>
          <w:lang w:val="sr-Latn-RS"/>
        </w:rPr>
      </w:pPr>
      <w:bookmarkStart w:id="17" w:name="_Toc63927421"/>
      <w:bookmarkStart w:id="18" w:name="_Toc94619305"/>
      <w:r w:rsidRPr="00A95245">
        <w:rPr>
          <w:lang w:val="sr-Latn-RS"/>
        </w:rPr>
        <w:t>Neprihvatljivi troškovi</w:t>
      </w:r>
      <w:bookmarkEnd w:id="17"/>
      <w:bookmarkEnd w:id="18"/>
    </w:p>
    <w:p w14:paraId="46EBACDA" w14:textId="77777777" w:rsidR="0035731A" w:rsidRPr="00B03D34" w:rsidRDefault="0035731A" w:rsidP="0035731A">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Neprihvatljivi troškovi obuhvataju kao n.pr:</w:t>
      </w:r>
    </w:p>
    <w:p w14:paraId="5A52FC8A"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sidRPr="00B03D34">
        <w:rPr>
          <w:rFonts w:ascii="Book Antiqua" w:hAnsi="Book Antiqua" w:cs="Times New Roman"/>
          <w:color w:val="0D0D0D"/>
          <w:lang w:val="sr-Latn-RS"/>
        </w:rPr>
        <w:t>Investicije u kapitalu ili investicioni kredit, garancijske fondove;</w:t>
      </w:r>
    </w:p>
    <w:p w14:paraId="3CAF26B4"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sidRPr="00B03D34">
        <w:rPr>
          <w:rFonts w:ascii="Book Antiqua" w:hAnsi="Book Antiqua" w:cs="Times New Roman"/>
          <w:color w:val="0D0D0D"/>
          <w:lang w:val="sr-Latn-RS"/>
        </w:rPr>
        <w:t>Troškove nabavke opreme, nameštaja i sitnih građevinskih radova koji premašuju iznos od 10% ukupnog prihvatljivog iznosa projekta;</w:t>
      </w:r>
    </w:p>
    <w:p w14:paraId="266CA8CD"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Pr>
          <w:rFonts w:ascii="Book Antiqua" w:hAnsi="Book Antiqua" w:cs="Times New Roman"/>
          <w:color w:val="0D0D0D"/>
          <w:lang w:val="sr-Latn-RS"/>
        </w:rPr>
        <w:t>Troškove</w:t>
      </w:r>
      <w:r w:rsidRPr="00B03D34">
        <w:rPr>
          <w:rFonts w:ascii="Book Antiqua" w:hAnsi="Book Antiqua" w:cs="Times New Roman"/>
          <w:color w:val="0D0D0D"/>
          <w:lang w:val="sr-Latn-RS"/>
        </w:rPr>
        <w:t xml:space="preserve"> kamata na dug;</w:t>
      </w:r>
    </w:p>
    <w:p w14:paraId="3194790B"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sidRPr="00B03D34">
        <w:rPr>
          <w:rFonts w:ascii="Book Antiqua" w:hAnsi="Book Antiqua" w:cs="Times New Roman"/>
          <w:color w:val="0D0D0D"/>
          <w:lang w:val="sr-Latn-RS"/>
        </w:rPr>
        <w:t>Kazne, finansijske kazne i troškove sudskih postupaka;</w:t>
      </w:r>
    </w:p>
    <w:p w14:paraId="27F47A28"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sidRPr="00B03D34">
        <w:rPr>
          <w:rFonts w:ascii="Book Antiqua" w:hAnsi="Book Antiqua" w:cs="Times New Roman"/>
          <w:color w:val="0D0D0D"/>
          <w:lang w:val="sr-Latn-RS"/>
        </w:rPr>
        <w:t>Bonus uplate za zaposlene;</w:t>
      </w:r>
    </w:p>
    <w:p w14:paraId="68FF1E3B"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sidRPr="00B03D34">
        <w:rPr>
          <w:rFonts w:ascii="Book Antiqua" w:hAnsi="Book Antiqua" w:cs="Times New Roman"/>
          <w:color w:val="0D0D0D"/>
          <w:lang w:val="sr-Latn-RS"/>
        </w:rPr>
        <w:t>Bankarske obaveze za otvaranje i upravljanje sa računima, naknadama za finansijske transfere i druge naknade sasvim finansijske prirode;</w:t>
      </w:r>
    </w:p>
    <w:p w14:paraId="1E37A523"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Pr>
          <w:rFonts w:ascii="Book Antiqua" w:hAnsi="Book Antiqua" w:cs="Times New Roman"/>
          <w:color w:val="0D0D0D"/>
          <w:lang w:val="sr-Latn-RS"/>
        </w:rPr>
        <w:t>Troškove</w:t>
      </w:r>
      <w:r w:rsidRPr="00B03D34">
        <w:rPr>
          <w:rFonts w:ascii="Book Antiqua" w:hAnsi="Book Antiqua" w:cs="Times New Roman"/>
          <w:color w:val="0D0D0D"/>
          <w:lang w:val="sr-Latn-RS"/>
        </w:rPr>
        <w:t xml:space="preserve"> koji se već finansiraju iz javnih </w:t>
      </w:r>
      <w:r>
        <w:rPr>
          <w:rFonts w:ascii="Book Antiqua" w:hAnsi="Book Antiqua" w:cs="Times New Roman"/>
          <w:color w:val="0D0D0D"/>
          <w:lang w:val="sr-Latn-RS"/>
        </w:rPr>
        <w:t>sredstava ili troškove</w:t>
      </w:r>
      <w:r w:rsidRPr="00B03D34">
        <w:rPr>
          <w:rFonts w:ascii="Book Antiqua" w:hAnsi="Book Antiqua" w:cs="Times New Roman"/>
          <w:color w:val="0D0D0D"/>
          <w:lang w:val="sr-Latn-RS"/>
        </w:rPr>
        <w:t xml:space="preserve"> tokom perioda projekta koji se finansiraju iz drugih izvora;</w:t>
      </w:r>
    </w:p>
    <w:p w14:paraId="57C6F22D"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sidRPr="00B03D34">
        <w:rPr>
          <w:rFonts w:ascii="Book Antiqua" w:hAnsi="Book Antiqua" w:cs="Times New Roman"/>
          <w:color w:val="0D0D0D"/>
          <w:lang w:val="sr-Latn-RS"/>
        </w:rPr>
        <w:t>Nabavk</w:t>
      </w:r>
      <w:r>
        <w:rPr>
          <w:rFonts w:ascii="Book Antiqua" w:hAnsi="Book Antiqua" w:cs="Times New Roman"/>
          <w:color w:val="0D0D0D"/>
          <w:lang w:val="sr-Latn-RS"/>
        </w:rPr>
        <w:t>u</w:t>
      </w:r>
      <w:r w:rsidRPr="00B03D34">
        <w:rPr>
          <w:rFonts w:ascii="Book Antiqua" w:hAnsi="Book Antiqua" w:cs="Times New Roman"/>
          <w:color w:val="0D0D0D"/>
          <w:lang w:val="sr-Latn-RS"/>
        </w:rPr>
        <w:t xml:space="preserve"> polovne opreme, mašinerije i nameštaja itd;</w:t>
      </w:r>
    </w:p>
    <w:p w14:paraId="0645869C"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Pr>
          <w:rFonts w:ascii="Book Antiqua" w:hAnsi="Book Antiqua" w:cs="Times New Roman"/>
          <w:color w:val="0D0D0D"/>
          <w:lang w:val="sr-Latn-RS"/>
        </w:rPr>
        <w:t>Troškove</w:t>
      </w:r>
      <w:r w:rsidRPr="00B03D34">
        <w:rPr>
          <w:rFonts w:ascii="Book Antiqua" w:hAnsi="Book Antiqua" w:cs="Times New Roman"/>
          <w:color w:val="0D0D0D"/>
          <w:lang w:val="sr-Latn-RS"/>
        </w:rPr>
        <w:t xml:space="preserve"> koji nisu obuhvaćeni ugovorom (ugovor sa pružaocem finansijske podrške);</w:t>
      </w:r>
    </w:p>
    <w:p w14:paraId="3449D57B"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sidRPr="00B03D34">
        <w:rPr>
          <w:rFonts w:ascii="Book Antiqua" w:hAnsi="Book Antiqua" w:cs="Times New Roman"/>
          <w:color w:val="0D0D0D"/>
          <w:lang w:val="sr-Latn-RS"/>
        </w:rPr>
        <w:t>Dobrotvorne donacije;</w:t>
      </w:r>
    </w:p>
    <w:p w14:paraId="0F8F9C1D"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Pr>
          <w:rFonts w:ascii="Book Antiqua" w:hAnsi="Book Antiqua" w:cs="Times New Roman"/>
          <w:color w:val="0D0D0D"/>
          <w:lang w:val="sr-Latn-RS"/>
        </w:rPr>
        <w:t>Kredite</w:t>
      </w:r>
      <w:r w:rsidRPr="00B03D34">
        <w:rPr>
          <w:rFonts w:ascii="Book Antiqua" w:hAnsi="Book Antiqua" w:cs="Times New Roman"/>
          <w:color w:val="0D0D0D"/>
          <w:lang w:val="sr-Latn-RS"/>
        </w:rPr>
        <w:t xml:space="preserve"> za ostale organizacije ili  za pojedince;</w:t>
      </w:r>
    </w:p>
    <w:p w14:paraId="1364C281" w14:textId="77777777" w:rsidR="0035731A" w:rsidRPr="00B03D34" w:rsidRDefault="0035731A" w:rsidP="0035731A">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sr-Latn-RS"/>
        </w:rPr>
      </w:pPr>
      <w:r>
        <w:rPr>
          <w:rFonts w:ascii="Book Antiqua" w:hAnsi="Book Antiqua" w:cs="Times New Roman"/>
          <w:color w:val="0D0D0D"/>
          <w:lang w:val="sr-Latn-RS"/>
        </w:rPr>
        <w:t>Ostale troškove</w:t>
      </w:r>
      <w:r w:rsidRPr="00B03D34">
        <w:rPr>
          <w:rFonts w:ascii="Book Antiqua" w:hAnsi="Book Antiqua" w:cs="Times New Roman"/>
          <w:color w:val="0D0D0D"/>
          <w:lang w:val="sr-Latn-RS"/>
        </w:rPr>
        <w:t xml:space="preserve"> koji nisu direktno povezani  sa sadržajem i ciljevima projekta</w:t>
      </w:r>
      <w:r>
        <w:rPr>
          <w:rFonts w:ascii="Book Antiqua" w:hAnsi="Book Antiqua" w:cs="Times New Roman"/>
          <w:color w:val="0D0D0D"/>
          <w:lang w:val="sr-Latn-RS"/>
        </w:rPr>
        <w:t>.</w:t>
      </w:r>
    </w:p>
    <w:p w14:paraId="1B868AA9" w14:textId="77777777" w:rsidR="0035731A" w:rsidRPr="00B03D34" w:rsidRDefault="0035731A" w:rsidP="0035731A">
      <w:pPr>
        <w:autoSpaceDE w:val="0"/>
        <w:autoSpaceDN w:val="0"/>
        <w:adjustRightInd w:val="0"/>
        <w:jc w:val="both"/>
        <w:rPr>
          <w:rFonts w:ascii="Book Antiqua" w:hAnsi="Book Antiqua"/>
          <w:color w:val="0D0D0D"/>
          <w:lang w:val="sr-Latn-RS"/>
        </w:rPr>
      </w:pPr>
    </w:p>
    <w:p w14:paraId="138226ED" w14:textId="0CA82F2C" w:rsidR="0035731A" w:rsidRPr="00C30197" w:rsidRDefault="0035731A" w:rsidP="00586989">
      <w:pPr>
        <w:pStyle w:val="Heading1"/>
        <w:numPr>
          <w:ilvl w:val="0"/>
          <w:numId w:val="31"/>
        </w:numPr>
      </w:pPr>
      <w:bookmarkStart w:id="19" w:name="_Toc63858302"/>
      <w:bookmarkStart w:id="20" w:name="_Toc63927422"/>
      <w:bookmarkStart w:id="21" w:name="_Toc94619306"/>
      <w:r w:rsidRPr="00C30197">
        <w:t>Kako treba da aplicirate?</w:t>
      </w:r>
      <w:bookmarkEnd w:id="19"/>
      <w:bookmarkEnd w:id="20"/>
      <w:bookmarkEnd w:id="21"/>
    </w:p>
    <w:p w14:paraId="031C080D" w14:textId="77777777" w:rsidR="0035731A" w:rsidRPr="00B03D34" w:rsidRDefault="0035731A" w:rsidP="0035731A">
      <w:pPr>
        <w:autoSpaceDE w:val="0"/>
        <w:autoSpaceDN w:val="0"/>
        <w:adjustRightInd w:val="0"/>
        <w:jc w:val="both"/>
        <w:rPr>
          <w:rFonts w:ascii="Book Antiqua" w:hAnsi="Book Antiqua"/>
          <w:b/>
          <w:bCs/>
          <w:color w:val="0D0D0D"/>
          <w:lang w:val="sr-Latn-RS"/>
        </w:rPr>
      </w:pPr>
    </w:p>
    <w:p w14:paraId="656D85CE" w14:textId="10F785F3" w:rsidR="0035731A" w:rsidRPr="00B03D34" w:rsidRDefault="0035731A" w:rsidP="00B70873">
      <w:pPr>
        <w:pStyle w:val="Heading2"/>
        <w:ind w:left="360"/>
        <w:rPr>
          <w:lang w:val="sr-Latn-RS"/>
        </w:rPr>
      </w:pPr>
      <w:bookmarkStart w:id="22" w:name="_Toc63927423"/>
      <w:bookmarkStart w:id="23" w:name="_Toc94619307"/>
      <w:r w:rsidRPr="00B03D34">
        <w:rPr>
          <w:lang w:val="sr-Latn-RS"/>
        </w:rPr>
        <w:t>Spisak potrebnih dokumenata</w:t>
      </w:r>
      <w:bookmarkEnd w:id="22"/>
      <w:bookmarkEnd w:id="23"/>
    </w:p>
    <w:p w14:paraId="35B31AB0" w14:textId="77777777" w:rsidR="0035731A" w:rsidRPr="00B03D34" w:rsidRDefault="0035731A" w:rsidP="0035731A">
      <w:pPr>
        <w:autoSpaceDE w:val="0"/>
        <w:autoSpaceDN w:val="0"/>
        <w:adjustRightInd w:val="0"/>
        <w:jc w:val="both"/>
        <w:rPr>
          <w:rFonts w:ascii="Book Antiqua" w:hAnsi="Book Antiqua" w:cs="BookAntiqua"/>
          <w:color w:val="000000"/>
          <w:lang w:val="sr-Latn-RS"/>
        </w:rPr>
      </w:pPr>
      <w:r w:rsidRPr="00B03D34">
        <w:rPr>
          <w:rFonts w:ascii="Book Antiqua" w:hAnsi="Book Antiqua" w:cs="BookAntiqua"/>
          <w:color w:val="000000"/>
          <w:lang w:val="sr-Latn-RS"/>
        </w:rPr>
        <w:t xml:space="preserve">Apliciranje će se smatrati potpunim ako sadrži sve obrasce apliciranja i obavezujuće anekse </w:t>
      </w:r>
      <w:r>
        <w:rPr>
          <w:rFonts w:ascii="Book Antiqua" w:hAnsi="Book Antiqua" w:cs="BookAntiqua"/>
          <w:color w:val="000000"/>
          <w:lang w:val="sr-Latn-RS"/>
        </w:rPr>
        <w:t>kao što je zahtevano</w:t>
      </w:r>
      <w:r w:rsidRPr="00B03D34">
        <w:rPr>
          <w:rFonts w:ascii="Book Antiqua" w:hAnsi="Book Antiqua" w:cs="BookAntiqua"/>
          <w:color w:val="000000"/>
          <w:lang w:val="sr-Latn-RS"/>
        </w:rPr>
        <w:t xml:space="preserve"> u javnom pozivu i dokumentacij</w:t>
      </w:r>
      <w:r>
        <w:rPr>
          <w:rFonts w:ascii="Book Antiqua" w:hAnsi="Book Antiqua" w:cs="BookAntiqua"/>
          <w:color w:val="000000"/>
          <w:lang w:val="sr-Latn-RS"/>
        </w:rPr>
        <w:t>i</w:t>
      </w:r>
      <w:r w:rsidRPr="00B03D34">
        <w:rPr>
          <w:rFonts w:ascii="Book Antiqua" w:hAnsi="Book Antiqua" w:cs="BookAntiqua"/>
          <w:color w:val="000000"/>
          <w:lang w:val="sr-Latn-RS"/>
        </w:rPr>
        <w:t xml:space="preserve"> poziva kao u nastavku:</w:t>
      </w:r>
    </w:p>
    <w:p w14:paraId="33139D2B" w14:textId="77777777" w:rsidR="0035731A" w:rsidRPr="00B03D34" w:rsidRDefault="0035731A" w:rsidP="0035731A">
      <w:pPr>
        <w:pStyle w:val="ListParagraph"/>
        <w:numPr>
          <w:ilvl w:val="0"/>
          <w:numId w:val="8"/>
        </w:numPr>
        <w:autoSpaceDE w:val="0"/>
        <w:autoSpaceDN w:val="0"/>
        <w:adjustRightInd w:val="0"/>
        <w:spacing w:after="0" w:line="240" w:lineRule="auto"/>
        <w:jc w:val="both"/>
        <w:rPr>
          <w:rFonts w:ascii="Book Antiqua" w:hAnsi="Book Antiqua" w:cs="BookAntiqua"/>
          <w:color w:val="000000"/>
          <w:lang w:val="sr-Latn-RS"/>
        </w:rPr>
      </w:pPr>
      <w:r w:rsidRPr="00B03D34">
        <w:rPr>
          <w:rFonts w:ascii="Book Antiqua" w:hAnsi="Book Antiqua" w:cs="BookAntiqua"/>
          <w:color w:val="000000"/>
          <w:lang w:val="sr-Latn-RS"/>
        </w:rPr>
        <w:t xml:space="preserve">Obrazac </w:t>
      </w:r>
      <w:r>
        <w:rPr>
          <w:rFonts w:ascii="Book Antiqua" w:hAnsi="Book Antiqua" w:cs="BookAntiqua"/>
          <w:color w:val="000000"/>
          <w:lang w:val="sr-Latn-RS"/>
        </w:rPr>
        <w:t>projekta</w:t>
      </w:r>
      <w:r w:rsidRPr="00B03D34">
        <w:rPr>
          <w:rFonts w:ascii="Book Antiqua" w:hAnsi="Book Antiqua" w:cs="BookAntiqua"/>
          <w:color w:val="000000"/>
          <w:lang w:val="sr-Latn-RS"/>
        </w:rPr>
        <w:t>-predloga</w:t>
      </w:r>
    </w:p>
    <w:p w14:paraId="12813C30" w14:textId="77777777" w:rsidR="0035731A" w:rsidRPr="00B03D34" w:rsidRDefault="0035731A" w:rsidP="0035731A">
      <w:pPr>
        <w:pStyle w:val="ListParagraph"/>
        <w:numPr>
          <w:ilvl w:val="0"/>
          <w:numId w:val="8"/>
        </w:numPr>
        <w:autoSpaceDE w:val="0"/>
        <w:autoSpaceDN w:val="0"/>
        <w:adjustRightInd w:val="0"/>
        <w:spacing w:after="0" w:line="240" w:lineRule="auto"/>
        <w:jc w:val="both"/>
        <w:rPr>
          <w:rFonts w:ascii="Book Antiqua" w:hAnsi="Book Antiqua" w:cs="BookAntiqua"/>
          <w:color w:val="000000"/>
          <w:lang w:val="sr-Latn-RS"/>
        </w:rPr>
      </w:pPr>
      <w:r w:rsidRPr="00B03D34">
        <w:rPr>
          <w:rFonts w:ascii="Book Antiqua" w:hAnsi="Book Antiqua" w:cs="BookAntiqua"/>
          <w:color w:val="000000"/>
          <w:lang w:val="sr-Latn-RS"/>
        </w:rPr>
        <w:t xml:space="preserve">Obrazac </w:t>
      </w:r>
      <w:r>
        <w:rPr>
          <w:rFonts w:ascii="Book Antiqua" w:hAnsi="Book Antiqua" w:cs="BookAntiqua"/>
          <w:color w:val="000000"/>
          <w:lang w:val="sr-Latn-RS"/>
        </w:rPr>
        <w:t>predloga</w:t>
      </w:r>
      <w:r w:rsidRPr="00B03D34">
        <w:rPr>
          <w:rFonts w:ascii="Book Antiqua" w:hAnsi="Book Antiqua" w:cs="BookAntiqua"/>
          <w:color w:val="000000"/>
          <w:lang w:val="sr-Latn-RS"/>
        </w:rPr>
        <w:t xml:space="preserve"> budžeta</w:t>
      </w:r>
    </w:p>
    <w:p w14:paraId="02EEAE72" w14:textId="77777777" w:rsidR="0035731A" w:rsidRPr="00B03D34" w:rsidRDefault="0035731A" w:rsidP="0035731A">
      <w:pPr>
        <w:pStyle w:val="ListParagraph"/>
        <w:numPr>
          <w:ilvl w:val="0"/>
          <w:numId w:val="8"/>
        </w:numPr>
        <w:autoSpaceDE w:val="0"/>
        <w:autoSpaceDN w:val="0"/>
        <w:adjustRightInd w:val="0"/>
        <w:spacing w:after="0" w:line="240" w:lineRule="auto"/>
        <w:jc w:val="both"/>
        <w:rPr>
          <w:rFonts w:ascii="Book Antiqua" w:hAnsi="Book Antiqua" w:cs="BookAntiqua"/>
          <w:color w:val="000000"/>
          <w:lang w:val="sr-Latn-RS"/>
        </w:rPr>
      </w:pPr>
      <w:r w:rsidRPr="00B03D34">
        <w:rPr>
          <w:rFonts w:ascii="Book Antiqua" w:hAnsi="Book Antiqua" w:cs="BookAntiqua"/>
          <w:color w:val="000000"/>
          <w:lang w:val="sr-Latn-RS"/>
        </w:rPr>
        <w:t xml:space="preserve">Obrazac </w:t>
      </w:r>
      <w:r>
        <w:rPr>
          <w:rFonts w:ascii="Book Antiqua" w:hAnsi="Book Antiqua" w:cs="BookAntiqua"/>
          <w:color w:val="000000"/>
          <w:lang w:val="sr-Latn-RS"/>
        </w:rPr>
        <w:t>Deklaracije</w:t>
      </w:r>
      <w:r w:rsidRPr="00B03D34">
        <w:rPr>
          <w:rFonts w:ascii="Book Antiqua" w:hAnsi="Book Antiqua" w:cs="BookAntiqua"/>
          <w:color w:val="000000"/>
          <w:lang w:val="sr-Latn-RS"/>
        </w:rPr>
        <w:t xml:space="preserve"> o partnerstvu (ako se primenjuje)</w:t>
      </w:r>
    </w:p>
    <w:p w14:paraId="19A6F6F3" w14:textId="77777777" w:rsidR="0035731A" w:rsidRPr="00B03D34" w:rsidRDefault="0035731A" w:rsidP="0035731A">
      <w:pPr>
        <w:pStyle w:val="ListParagraph"/>
        <w:numPr>
          <w:ilvl w:val="0"/>
          <w:numId w:val="8"/>
        </w:numPr>
        <w:autoSpaceDE w:val="0"/>
        <w:autoSpaceDN w:val="0"/>
        <w:adjustRightInd w:val="0"/>
        <w:spacing w:after="0" w:line="240" w:lineRule="auto"/>
        <w:jc w:val="both"/>
        <w:rPr>
          <w:rFonts w:ascii="Book Antiqua" w:hAnsi="Book Antiqua" w:cs="BookAntiqua"/>
          <w:color w:val="000000"/>
          <w:lang w:val="sr-Latn-RS"/>
        </w:rPr>
      </w:pPr>
      <w:r w:rsidRPr="00B03D34">
        <w:rPr>
          <w:rFonts w:ascii="Book Antiqua" w:hAnsi="Book Antiqua" w:cs="BookAntiqua"/>
          <w:color w:val="000000"/>
          <w:lang w:val="sr-Latn-RS"/>
        </w:rPr>
        <w:t>Kopija sertifikata registracije NVO-a;</w:t>
      </w:r>
    </w:p>
    <w:p w14:paraId="355C9036" w14:textId="77777777" w:rsidR="0035731A" w:rsidRPr="00B03D34" w:rsidRDefault="0035731A" w:rsidP="0035731A">
      <w:pPr>
        <w:pStyle w:val="ListParagraph"/>
        <w:numPr>
          <w:ilvl w:val="0"/>
          <w:numId w:val="8"/>
        </w:numPr>
        <w:autoSpaceDE w:val="0"/>
        <w:autoSpaceDN w:val="0"/>
        <w:adjustRightInd w:val="0"/>
        <w:spacing w:after="0" w:line="240" w:lineRule="auto"/>
        <w:jc w:val="both"/>
        <w:rPr>
          <w:rFonts w:ascii="Book Antiqua" w:hAnsi="Book Antiqua" w:cs="BookAntiqua"/>
          <w:color w:val="000000"/>
          <w:lang w:val="sr-Latn-RS"/>
        </w:rPr>
      </w:pPr>
      <w:r w:rsidRPr="00B03D34">
        <w:rPr>
          <w:rFonts w:ascii="Book Antiqua" w:hAnsi="Book Antiqua" w:cs="BookAntiqua"/>
          <w:color w:val="000000"/>
          <w:lang w:val="sr-Latn-RS"/>
        </w:rPr>
        <w:t>Kopija sertifikata fiskalnog broja;</w:t>
      </w:r>
    </w:p>
    <w:p w14:paraId="3B15407C" w14:textId="77777777" w:rsidR="0035731A" w:rsidRPr="00B03D34" w:rsidRDefault="0035731A" w:rsidP="0035731A">
      <w:pPr>
        <w:pStyle w:val="ListParagraph"/>
        <w:numPr>
          <w:ilvl w:val="0"/>
          <w:numId w:val="8"/>
        </w:numPr>
        <w:autoSpaceDE w:val="0"/>
        <w:autoSpaceDN w:val="0"/>
        <w:adjustRightInd w:val="0"/>
        <w:spacing w:after="0" w:line="240" w:lineRule="auto"/>
        <w:jc w:val="both"/>
        <w:rPr>
          <w:rFonts w:ascii="Book Antiqua" w:hAnsi="Book Antiqua" w:cs="BookAntiqua"/>
          <w:color w:val="000000"/>
          <w:lang w:val="sr-Latn-RS"/>
        </w:rPr>
      </w:pPr>
      <w:r w:rsidRPr="00B03D34">
        <w:rPr>
          <w:rFonts w:ascii="Book Antiqua" w:hAnsi="Book Antiqua" w:cs="BookAntiqua"/>
          <w:color w:val="000000"/>
          <w:lang w:val="sr-Latn-RS"/>
        </w:rPr>
        <w:t xml:space="preserve">Obrazac </w:t>
      </w:r>
      <w:r>
        <w:rPr>
          <w:rFonts w:ascii="Book Antiqua" w:hAnsi="Book Antiqua" w:cs="BookAntiqua"/>
          <w:color w:val="000000"/>
          <w:lang w:val="sr-Latn-RS"/>
        </w:rPr>
        <w:t>Deklaracije</w:t>
      </w:r>
      <w:r w:rsidRPr="00B03D34">
        <w:rPr>
          <w:rFonts w:ascii="Book Antiqua" w:hAnsi="Book Antiqua" w:cs="BookAntiqua"/>
          <w:color w:val="000000"/>
          <w:lang w:val="sr-Latn-RS"/>
        </w:rPr>
        <w:t xml:space="preserve"> o nedostatku dvostrukog finansiranja;</w:t>
      </w:r>
    </w:p>
    <w:p w14:paraId="395798DC" w14:textId="77777777" w:rsidR="0035731A" w:rsidRDefault="0035731A" w:rsidP="0035731A">
      <w:pPr>
        <w:pStyle w:val="ListParagraph"/>
        <w:numPr>
          <w:ilvl w:val="0"/>
          <w:numId w:val="8"/>
        </w:numPr>
        <w:autoSpaceDE w:val="0"/>
        <w:autoSpaceDN w:val="0"/>
        <w:adjustRightInd w:val="0"/>
        <w:spacing w:after="0" w:line="240" w:lineRule="auto"/>
        <w:jc w:val="both"/>
        <w:rPr>
          <w:rFonts w:ascii="Book Antiqua" w:hAnsi="Book Antiqua" w:cs="BookAntiqua"/>
          <w:color w:val="000000"/>
          <w:lang w:val="sr-Latn-RS"/>
        </w:rPr>
      </w:pPr>
      <w:r w:rsidRPr="00B03D34">
        <w:rPr>
          <w:rFonts w:ascii="Book Antiqua" w:hAnsi="Book Antiqua" w:cs="BookAntiqua"/>
          <w:color w:val="000000"/>
          <w:lang w:val="sr-Latn-RS"/>
        </w:rPr>
        <w:t>Obrazac izjave projekata ili programa NVO-a finansiranih od javnih izvora finansiranja;</w:t>
      </w:r>
    </w:p>
    <w:p w14:paraId="6551EAA3" w14:textId="14B1E2F2" w:rsidR="00B70873" w:rsidRPr="00B03D34" w:rsidRDefault="00B70873" w:rsidP="00B70873">
      <w:pPr>
        <w:pStyle w:val="ListParagraph"/>
        <w:numPr>
          <w:ilvl w:val="0"/>
          <w:numId w:val="8"/>
        </w:numPr>
        <w:autoSpaceDE w:val="0"/>
        <w:autoSpaceDN w:val="0"/>
        <w:adjustRightInd w:val="0"/>
        <w:spacing w:after="0" w:line="240" w:lineRule="auto"/>
        <w:jc w:val="both"/>
        <w:rPr>
          <w:rFonts w:ascii="Book Antiqua" w:hAnsi="Book Antiqua" w:cs="BookAntiqua"/>
          <w:color w:val="000000"/>
          <w:lang w:val="sr-Latn-RS"/>
        </w:rPr>
      </w:pPr>
      <w:r w:rsidRPr="00B70873">
        <w:rPr>
          <w:rFonts w:ascii="Book Antiqua" w:hAnsi="Book Antiqua" w:cs="BookAntiqua"/>
          <w:color w:val="000000"/>
          <w:lang w:val="sr-Latn-RS"/>
        </w:rPr>
        <w:t>Obrazac Izjave o opisanim aktivnostima programa/projekta.</w:t>
      </w:r>
    </w:p>
    <w:p w14:paraId="05537B1F" w14:textId="73644BDE" w:rsidR="00A754D3" w:rsidRPr="00B03D34" w:rsidRDefault="00A754D3" w:rsidP="006D57C5">
      <w:pPr>
        <w:pStyle w:val="ListParagraph"/>
        <w:numPr>
          <w:ilvl w:val="0"/>
          <w:numId w:val="8"/>
        </w:numPr>
        <w:autoSpaceDE w:val="0"/>
        <w:autoSpaceDN w:val="0"/>
        <w:adjustRightInd w:val="0"/>
        <w:spacing w:after="0" w:line="240" w:lineRule="auto"/>
        <w:jc w:val="both"/>
        <w:rPr>
          <w:rFonts w:ascii="Book Antiqua" w:hAnsi="Book Antiqua" w:cs="BookAntiqua"/>
          <w:color w:val="000000"/>
          <w:lang w:val="sr-Latn-RS"/>
        </w:rPr>
      </w:pPr>
      <w:r w:rsidRPr="00A754D3">
        <w:rPr>
          <w:rFonts w:ascii="Book Antiqua" w:hAnsi="Book Antiqua" w:cs="BookAntiqua"/>
          <w:color w:val="000000"/>
          <w:lang w:val="sr-Latn-RS"/>
        </w:rPr>
        <w:t>Izveštaj godišnjih finansijskih izveštaja za 2021 godinu (od strane PAK-a);</w:t>
      </w:r>
    </w:p>
    <w:p w14:paraId="5D49D83F" w14:textId="787A88FD" w:rsidR="0035731A" w:rsidRPr="00B03D34" w:rsidRDefault="00B70873" w:rsidP="00B70873">
      <w:pPr>
        <w:pStyle w:val="ListParagraph"/>
        <w:numPr>
          <w:ilvl w:val="0"/>
          <w:numId w:val="8"/>
        </w:numPr>
        <w:autoSpaceDE w:val="0"/>
        <w:autoSpaceDN w:val="0"/>
        <w:adjustRightInd w:val="0"/>
        <w:spacing w:after="0" w:line="240" w:lineRule="auto"/>
        <w:jc w:val="both"/>
        <w:rPr>
          <w:rFonts w:ascii="Book Antiqua" w:hAnsi="Book Antiqua" w:cs="BookAntiqua"/>
          <w:color w:val="000000"/>
          <w:lang w:val="sr-Latn-RS"/>
        </w:rPr>
      </w:pPr>
      <w:r w:rsidRPr="00B70873">
        <w:rPr>
          <w:rFonts w:ascii="Book Antiqua" w:hAnsi="Book Antiqua" w:cs="BookAntiqua"/>
          <w:color w:val="000000"/>
          <w:lang w:val="sr-Latn-RS"/>
        </w:rPr>
        <w:lastRenderedPageBreak/>
        <w:t>Uverenje Poreske uprave Kosova u vezi sa stanjem javnog duga podnosioca zahteva i partnera kojim se potvrđuje da organizacija nema dugovanja, au slučaju da postoji javni dug, mora se platiti pre potpisivanja ugovora, sertifikat ne sme biti stariji. od 90 dana od dana podnošenja zahteva.</w:t>
      </w:r>
    </w:p>
    <w:p w14:paraId="3172F469" w14:textId="06E359CE" w:rsidR="0035731A" w:rsidRPr="00B70873" w:rsidRDefault="00B70873" w:rsidP="00B70873">
      <w:pPr>
        <w:pStyle w:val="ListParagraph"/>
        <w:numPr>
          <w:ilvl w:val="0"/>
          <w:numId w:val="8"/>
        </w:numPr>
        <w:autoSpaceDE w:val="0"/>
        <w:autoSpaceDN w:val="0"/>
        <w:adjustRightInd w:val="0"/>
        <w:jc w:val="both"/>
        <w:rPr>
          <w:rFonts w:ascii="Book Antiqua" w:hAnsi="Book Antiqua" w:cs="BookAntiqua"/>
          <w:color w:val="000000"/>
          <w:lang w:val="sr-Latn-RS"/>
        </w:rPr>
      </w:pPr>
      <w:r w:rsidRPr="00B70873">
        <w:rPr>
          <w:rFonts w:ascii="Book Antiqua" w:hAnsi="Book Antiqua" w:cs="BookAntiqua"/>
          <w:color w:val="000000"/>
          <w:lang w:val="sr-Latn-RS"/>
        </w:rPr>
        <w:t>NVO mora prije potpisivanja ugovora dostaviti dokaz da odgovorno lice u NVO i rukovodilac projekta nisu pod istragom za krivična djela;</w:t>
      </w:r>
    </w:p>
    <w:p w14:paraId="14B28EDC" w14:textId="73DCC169" w:rsidR="005A6842" w:rsidRPr="00992207" w:rsidRDefault="005A6842" w:rsidP="00992207">
      <w:pPr>
        <w:pStyle w:val="ListParagraph"/>
        <w:numPr>
          <w:ilvl w:val="0"/>
          <w:numId w:val="8"/>
        </w:numPr>
        <w:autoSpaceDE w:val="0"/>
        <w:autoSpaceDN w:val="0"/>
        <w:adjustRightInd w:val="0"/>
        <w:jc w:val="both"/>
        <w:rPr>
          <w:rFonts w:ascii="Book Antiqua" w:hAnsi="Book Antiqua" w:cs="BookAntiqua"/>
          <w:color w:val="000000"/>
          <w:lang w:val="sr-Latn-CS"/>
        </w:rPr>
      </w:pPr>
      <w:r w:rsidRPr="00992207">
        <w:rPr>
          <w:rFonts w:ascii="Book Antiqua" w:hAnsi="Book Antiqua" w:cs="BookAntiqua"/>
          <w:lang w:val="sr-Latn-CS"/>
        </w:rPr>
        <w:t>Organizacije koje se prijavljuju na cilj 3 ovog poziva "Promocija uravnoteženog regionalnog društveno-ekonomskog razvoja" bi trebalo da budu registrovane najmanje 5 godine pre datuma objavljivanja ovog javnog poziva i treba da imaju reference za 5  slična projekta (</w:t>
      </w:r>
      <w:r w:rsidRPr="00992207">
        <w:rPr>
          <w:rFonts w:ascii="Book Antiqua" w:hAnsi="Book Antiqua" w:cs="BookAntiqua"/>
          <w:i/>
          <w:lang w:val="sr-Latn-CS"/>
        </w:rPr>
        <w:t>pogledajte posebne kriterijume</w:t>
      </w:r>
      <w:r w:rsidRPr="00992207">
        <w:rPr>
          <w:rFonts w:ascii="Book Antiqua" w:hAnsi="Book Antiqua" w:cs="BookAntiqua"/>
          <w:lang w:val="sr-Latn-CS"/>
        </w:rPr>
        <w:t>), gde 3 moraju da imaju kontribucije u vezi socio-ekonomskog balansiranog razvoja.</w:t>
      </w:r>
    </w:p>
    <w:p w14:paraId="6CE22F34" w14:textId="77777777" w:rsidR="0035731A" w:rsidRPr="00B03D34" w:rsidRDefault="0035731A" w:rsidP="0035731A">
      <w:pPr>
        <w:autoSpaceDE w:val="0"/>
        <w:autoSpaceDN w:val="0"/>
        <w:adjustRightInd w:val="0"/>
        <w:jc w:val="both"/>
        <w:rPr>
          <w:rFonts w:ascii="Book Antiqua" w:hAnsi="Book Antiqua" w:cs="BookAntiqua"/>
          <w:color w:val="000000"/>
          <w:lang w:val="sr-Latn-RS"/>
        </w:rPr>
      </w:pPr>
    </w:p>
    <w:p w14:paraId="34A146DE" w14:textId="08458874" w:rsidR="00B70873" w:rsidRDefault="00B70873" w:rsidP="0035731A">
      <w:pPr>
        <w:autoSpaceDE w:val="0"/>
        <w:autoSpaceDN w:val="0"/>
        <w:adjustRightInd w:val="0"/>
        <w:jc w:val="both"/>
        <w:rPr>
          <w:rFonts w:ascii="Book Antiqua" w:hAnsi="Book Antiqua" w:cs="BookAntiqua"/>
          <w:color w:val="000000"/>
          <w:lang w:val="sr-Latn-RS"/>
        </w:rPr>
      </w:pPr>
      <w:r w:rsidRPr="00B70873">
        <w:rPr>
          <w:rFonts w:ascii="Book Antiqua" w:hAnsi="Book Antiqua" w:cs="BookAntiqua"/>
          <w:color w:val="000000"/>
          <w:lang w:val="sr-Latn-RS"/>
        </w:rPr>
        <w:t>Predlozi će se podnositi samo na potrebnim obrascima, koji su zajedno sa Uputstvima za podnosi</w:t>
      </w:r>
      <w:r>
        <w:rPr>
          <w:rFonts w:ascii="Book Antiqua" w:hAnsi="Book Antiqua" w:cs="BookAntiqua"/>
          <w:color w:val="000000"/>
          <w:lang w:val="sr-Latn-RS"/>
        </w:rPr>
        <w:t>oce prijava dostupni na sajtu MR</w:t>
      </w:r>
      <w:r w:rsidRPr="00B70873">
        <w:rPr>
          <w:rFonts w:ascii="Book Antiqua" w:hAnsi="Book Antiqua" w:cs="BookAntiqua"/>
          <w:color w:val="000000"/>
          <w:lang w:val="sr-Latn-RS"/>
        </w:rPr>
        <w:t>R</w:t>
      </w:r>
      <w:r>
        <w:rPr>
          <w:rFonts w:ascii="Book Antiqua" w:hAnsi="Book Antiqua" w:cs="BookAntiqua"/>
          <w:color w:val="000000"/>
          <w:lang w:val="sr-Latn-RS"/>
        </w:rPr>
        <w:t>-a</w:t>
      </w:r>
      <w:r w:rsidRPr="00B70873">
        <w:rPr>
          <w:rFonts w:ascii="Book Antiqua" w:hAnsi="Book Antiqua" w:cs="BookAntiqua"/>
          <w:color w:val="000000"/>
          <w:lang w:val="sr-Latn-RS"/>
        </w:rPr>
        <w:t>.</w:t>
      </w:r>
    </w:p>
    <w:p w14:paraId="6E90749F" w14:textId="77777777" w:rsidR="00B70873" w:rsidRPr="00B03D34" w:rsidRDefault="00B70873" w:rsidP="00073974">
      <w:pPr>
        <w:pStyle w:val="Heading2"/>
        <w:rPr>
          <w:lang w:val="sr-Latn-RS"/>
        </w:rPr>
      </w:pPr>
    </w:p>
    <w:p w14:paraId="325ADA64" w14:textId="630CE7A7" w:rsidR="00B70873" w:rsidRPr="00B70873" w:rsidRDefault="00B70873" w:rsidP="00073974">
      <w:pPr>
        <w:pStyle w:val="Heading2"/>
        <w:rPr>
          <w:color w:val="0D0D0D"/>
          <w:lang w:val="sr-Latn-RS"/>
        </w:rPr>
      </w:pPr>
      <w:r>
        <w:rPr>
          <w:color w:val="0D0D0D"/>
          <w:lang w:val="sr-Latn-RS"/>
        </w:rPr>
        <w:t xml:space="preserve">       </w:t>
      </w:r>
      <w:bookmarkStart w:id="24" w:name="_Toc94619308"/>
      <w:r w:rsidRPr="00B70873">
        <w:rPr>
          <w:color w:val="0D0D0D"/>
          <w:lang w:val="sr-Latn-RS"/>
        </w:rPr>
        <w:t xml:space="preserve">3.1 </w:t>
      </w:r>
      <w:r w:rsidRPr="00073974">
        <w:rPr>
          <w:rStyle w:val="Heading2Char"/>
          <w:lang w:val="sr-Latn-RS"/>
        </w:rPr>
        <w:t>Obrazac predloga projekta</w:t>
      </w:r>
      <w:bookmarkEnd w:id="24"/>
    </w:p>
    <w:p w14:paraId="62790DA3" w14:textId="77777777" w:rsidR="00B70873" w:rsidRPr="00B70873" w:rsidRDefault="00B70873" w:rsidP="00B70873">
      <w:pPr>
        <w:autoSpaceDE w:val="0"/>
        <w:autoSpaceDN w:val="0"/>
        <w:adjustRightInd w:val="0"/>
        <w:jc w:val="both"/>
        <w:rPr>
          <w:rFonts w:ascii="Book Antiqua" w:hAnsi="Book Antiqua"/>
          <w:color w:val="0D0D0D"/>
          <w:lang w:val="sr-Latn-RS"/>
        </w:rPr>
      </w:pPr>
      <w:r w:rsidRPr="00B70873">
        <w:rPr>
          <w:rFonts w:ascii="Book Antiqua" w:hAnsi="Book Antiqua"/>
          <w:color w:val="0D0D0D"/>
          <w:lang w:val="sr-Latn-RS"/>
        </w:rPr>
        <w:t>Popunjavanje obrasca predloga projekta deo je obavezne dokumentacije. Sadrži podatke o podnosiocu prijave i partnerima, kao i podatke o sadržaju projekta/programa za koji se traži finansiranje iz javnih izvora. U slučaju da u dostavljenom obrascu nedostaju podaci u vezi sa sadržajem projekta, prijava se neće razmatrati. Obrazac je potrebno popuniti ra</w:t>
      </w:r>
      <w:r w:rsidRPr="00B70873">
        <w:rPr>
          <w:rFonts w:ascii="Book Antiqua" w:hAnsi="Book Antiqua" w:cs="Book Antiqua"/>
          <w:color w:val="0D0D0D"/>
          <w:lang w:val="sr-Latn-RS"/>
        </w:rPr>
        <w:t>č</w:t>
      </w:r>
      <w:r w:rsidRPr="00B70873">
        <w:rPr>
          <w:rFonts w:ascii="Book Antiqua" w:hAnsi="Book Antiqua"/>
          <w:color w:val="0D0D0D"/>
          <w:lang w:val="sr-Latn-RS"/>
        </w:rPr>
        <w:t>unarom. Ako se formular popunjava ru</w:t>
      </w:r>
      <w:r w:rsidRPr="00B70873">
        <w:rPr>
          <w:rFonts w:ascii="Book Antiqua" w:hAnsi="Book Antiqua" w:cs="Book Antiqua"/>
          <w:color w:val="0D0D0D"/>
          <w:lang w:val="sr-Latn-RS"/>
        </w:rPr>
        <w:t>č</w:t>
      </w:r>
      <w:r w:rsidRPr="00B70873">
        <w:rPr>
          <w:rFonts w:ascii="Book Antiqua" w:hAnsi="Book Antiqua"/>
          <w:color w:val="0D0D0D"/>
          <w:lang w:val="sr-Latn-RS"/>
        </w:rPr>
        <w:t>no, oni neće biti uzeti u obzir. Ako opisni obrazac sadrži nedostatke kao što je gore navedeno, prijava će se smatrati neva</w:t>
      </w:r>
      <w:r w:rsidRPr="00B70873">
        <w:rPr>
          <w:rFonts w:ascii="Book Antiqua" w:hAnsi="Book Antiqua" w:cs="Book Antiqua"/>
          <w:color w:val="0D0D0D"/>
          <w:lang w:val="sr-Latn-RS"/>
        </w:rPr>
        <w:t>ž</w:t>
      </w:r>
      <w:r w:rsidRPr="00B70873">
        <w:rPr>
          <w:rFonts w:ascii="Book Antiqua" w:hAnsi="Book Antiqua"/>
          <w:color w:val="0D0D0D"/>
          <w:lang w:val="sr-Latn-RS"/>
        </w:rPr>
        <w:t>ećom.</w:t>
      </w:r>
    </w:p>
    <w:p w14:paraId="43714DC5" w14:textId="590D01DA" w:rsidR="0035731A" w:rsidRPr="00B70873" w:rsidRDefault="00B70873" w:rsidP="00B70873">
      <w:pPr>
        <w:autoSpaceDE w:val="0"/>
        <w:autoSpaceDN w:val="0"/>
        <w:adjustRightInd w:val="0"/>
        <w:jc w:val="both"/>
        <w:rPr>
          <w:rFonts w:ascii="Book Antiqua" w:hAnsi="Book Antiqua"/>
          <w:i/>
          <w:color w:val="0D0D0D"/>
          <w:lang w:val="sr-Latn-RS"/>
        </w:rPr>
      </w:pPr>
      <w:r w:rsidRPr="00B70873">
        <w:rPr>
          <w:rFonts w:ascii="Book Antiqua" w:hAnsi="Book Antiqua"/>
          <w:color w:val="0D0D0D"/>
          <w:u w:val="single"/>
          <w:lang w:val="sr-Latn-RS"/>
        </w:rPr>
        <w:t>Ovaj obrazac mora biti potpisan od strane ovlašćenog predstavnika i overen pe</w:t>
      </w:r>
      <w:r w:rsidRPr="00B70873">
        <w:rPr>
          <w:rFonts w:ascii="Book Antiqua" w:hAnsi="Book Antiqua" w:cs="Book Antiqua"/>
          <w:color w:val="0D0D0D"/>
          <w:u w:val="single"/>
          <w:lang w:val="sr-Latn-RS"/>
        </w:rPr>
        <w:t>č</w:t>
      </w:r>
      <w:r w:rsidRPr="00B70873">
        <w:rPr>
          <w:rFonts w:ascii="Book Antiqua" w:hAnsi="Book Antiqua"/>
          <w:color w:val="0D0D0D"/>
          <w:u w:val="single"/>
          <w:lang w:val="sr-Latn-RS"/>
        </w:rPr>
        <w:t>atom</w:t>
      </w:r>
      <w:r w:rsidRPr="00B70873">
        <w:rPr>
          <w:rFonts w:ascii="Book Antiqua" w:hAnsi="Book Antiqua"/>
          <w:i/>
          <w:color w:val="0D0D0D"/>
          <w:lang w:val="sr-Latn-RS"/>
        </w:rPr>
        <w:t>.</w:t>
      </w:r>
    </w:p>
    <w:p w14:paraId="29133989" w14:textId="77777777" w:rsidR="00B70873" w:rsidRDefault="00B70873" w:rsidP="00B70873">
      <w:pPr>
        <w:autoSpaceDE w:val="0"/>
        <w:autoSpaceDN w:val="0"/>
        <w:adjustRightInd w:val="0"/>
        <w:jc w:val="both"/>
        <w:rPr>
          <w:rFonts w:ascii="Book Antiqua" w:hAnsi="Book Antiqua"/>
          <w:color w:val="0D0D0D"/>
          <w:lang w:val="sr-Latn-RS"/>
        </w:rPr>
      </w:pPr>
    </w:p>
    <w:p w14:paraId="488785AE" w14:textId="02DA7AAC" w:rsidR="00B70873" w:rsidRPr="00073974" w:rsidRDefault="00C450DA" w:rsidP="00073974">
      <w:pPr>
        <w:pStyle w:val="Heading2"/>
      </w:pPr>
      <w:bookmarkStart w:id="25" w:name="_Toc63927426"/>
      <w:bookmarkStart w:id="26" w:name="_Toc94619309"/>
      <w:r>
        <w:t xml:space="preserve">3.2 </w:t>
      </w:r>
      <w:r w:rsidR="00B70873" w:rsidRPr="00073974">
        <w:t>Obrazac o predlogu budžeta</w:t>
      </w:r>
      <w:bookmarkEnd w:id="25"/>
      <w:bookmarkEnd w:id="26"/>
    </w:p>
    <w:p w14:paraId="145DE7FA" w14:textId="77777777" w:rsidR="00B70873" w:rsidRDefault="00B70873" w:rsidP="00B70873">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Obrazac o predlogu budžeta je deo obavezne dokumentacije. Dostavljeni predlog budžeta treba da sadrži informacije o svim direktnim i indirektnim troškovima predloženog proj</w:t>
      </w:r>
      <w:r>
        <w:rPr>
          <w:rFonts w:ascii="Book Antiqua" w:hAnsi="Book Antiqua"/>
          <w:color w:val="0D0D0D"/>
          <w:lang w:val="sr-Latn-RS"/>
        </w:rPr>
        <w:t>ekta-</w:t>
      </w:r>
      <w:r w:rsidRPr="00B03D34">
        <w:rPr>
          <w:rFonts w:ascii="Book Antiqua" w:hAnsi="Book Antiqua"/>
          <w:color w:val="0D0D0D"/>
          <w:lang w:val="sr-Latn-RS"/>
        </w:rPr>
        <w:t xml:space="preserve">programa za finansiranje. Ako obrazac budžeta nije u potpunosti popunjen, ili nije dostavljen u odgovarajućem obliku, apliciranje se neće uzeti u obzir. Obrazac </w:t>
      </w:r>
      <w:r>
        <w:rPr>
          <w:rFonts w:ascii="Book Antiqua" w:hAnsi="Book Antiqua"/>
          <w:color w:val="0D0D0D"/>
          <w:lang w:val="sr-Latn-RS"/>
        </w:rPr>
        <w:t>treba</w:t>
      </w:r>
      <w:r w:rsidRPr="00B03D34">
        <w:rPr>
          <w:rFonts w:ascii="Book Antiqua" w:hAnsi="Book Antiqua"/>
          <w:color w:val="0D0D0D"/>
          <w:lang w:val="sr-Latn-RS"/>
        </w:rPr>
        <w:t xml:space="preserve"> popuniti na računaru. Ako se obrazac popunjuje ručno, neće se uzeti u obzir.</w:t>
      </w:r>
    </w:p>
    <w:p w14:paraId="12204ED6" w14:textId="71991A50" w:rsidR="00B70873" w:rsidRPr="00B03D34" w:rsidRDefault="00B70873" w:rsidP="00B70873">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 xml:space="preserve"> </w:t>
      </w:r>
      <w:r w:rsidRPr="00B03D34">
        <w:rPr>
          <w:rFonts w:ascii="Book Antiqua" w:hAnsi="Book Antiqua"/>
          <w:color w:val="0D0D0D"/>
          <w:u w:val="single"/>
          <w:lang w:val="sr-Latn-RS"/>
        </w:rPr>
        <w:t>Ovaj obrazac treba potpisati ovlašćeni predstavnik i treba da bude zapečaćen.</w:t>
      </w:r>
      <w:r w:rsidRPr="00B03D34">
        <w:rPr>
          <w:rFonts w:ascii="Book Antiqua" w:hAnsi="Book Antiqua"/>
          <w:color w:val="0D0D0D"/>
          <w:lang w:val="sr-Latn-RS"/>
        </w:rPr>
        <w:t xml:space="preserve"> </w:t>
      </w:r>
    </w:p>
    <w:p w14:paraId="5D558E60" w14:textId="77777777" w:rsidR="00B70873" w:rsidRDefault="00B70873" w:rsidP="00B70873">
      <w:pPr>
        <w:autoSpaceDE w:val="0"/>
        <w:autoSpaceDN w:val="0"/>
        <w:adjustRightInd w:val="0"/>
        <w:jc w:val="both"/>
        <w:rPr>
          <w:rFonts w:ascii="Book Antiqua" w:hAnsi="Book Antiqua"/>
          <w:color w:val="0D0D0D"/>
          <w:lang w:val="sr-Latn-RS"/>
        </w:rPr>
      </w:pPr>
    </w:p>
    <w:p w14:paraId="3643EF6A" w14:textId="77777777" w:rsidR="00B70873" w:rsidRDefault="00B70873" w:rsidP="00B70873">
      <w:pPr>
        <w:autoSpaceDE w:val="0"/>
        <w:autoSpaceDN w:val="0"/>
        <w:adjustRightInd w:val="0"/>
        <w:jc w:val="both"/>
        <w:rPr>
          <w:rFonts w:ascii="Book Antiqua" w:hAnsi="Book Antiqua"/>
          <w:color w:val="0D0D0D"/>
          <w:lang w:val="sr-Latn-RS"/>
        </w:rPr>
      </w:pPr>
    </w:p>
    <w:p w14:paraId="6744769E" w14:textId="77777777" w:rsidR="00B70873" w:rsidRPr="00B03D34" w:rsidRDefault="00B70873" w:rsidP="00B70873">
      <w:pPr>
        <w:autoSpaceDE w:val="0"/>
        <w:autoSpaceDN w:val="0"/>
        <w:adjustRightInd w:val="0"/>
        <w:jc w:val="both"/>
        <w:rPr>
          <w:rFonts w:ascii="Book Antiqua" w:hAnsi="Book Antiqua"/>
          <w:color w:val="0D0D0D"/>
          <w:lang w:val="sr-Latn-RS"/>
        </w:rPr>
      </w:pPr>
    </w:p>
    <w:p w14:paraId="22CC86D8" w14:textId="77777777" w:rsidR="00B70873" w:rsidRPr="00B70873" w:rsidRDefault="00B70873" w:rsidP="00073974">
      <w:pPr>
        <w:pStyle w:val="Heading2"/>
        <w:rPr>
          <w:lang w:val="sr-Latn-RS"/>
        </w:rPr>
      </w:pPr>
      <w:bookmarkStart w:id="27" w:name="_Toc94619310"/>
      <w:r w:rsidRPr="00B70873">
        <w:rPr>
          <w:lang w:val="sr-Latn-RS"/>
        </w:rPr>
        <w:t>3.3 Podnošenje prijava</w:t>
      </w:r>
      <w:bookmarkEnd w:id="27"/>
    </w:p>
    <w:p w14:paraId="4F0F9F0B" w14:textId="77777777" w:rsidR="00B70873" w:rsidRDefault="00B70873" w:rsidP="00B70873">
      <w:pPr>
        <w:autoSpaceDE w:val="0"/>
        <w:autoSpaceDN w:val="0"/>
        <w:adjustRightInd w:val="0"/>
        <w:jc w:val="both"/>
        <w:rPr>
          <w:rFonts w:ascii="Book Antiqua" w:hAnsi="Book Antiqua" w:cs="BookAntiqua"/>
          <w:color w:val="000000"/>
          <w:lang w:val="sr-Latn-RS"/>
        </w:rPr>
      </w:pPr>
    </w:p>
    <w:p w14:paraId="1B5DCB7C" w14:textId="77777777" w:rsidR="00B70873" w:rsidRPr="00B70873" w:rsidRDefault="00B70873" w:rsidP="00B70873">
      <w:pPr>
        <w:autoSpaceDE w:val="0"/>
        <w:autoSpaceDN w:val="0"/>
        <w:adjustRightInd w:val="0"/>
        <w:jc w:val="both"/>
        <w:rPr>
          <w:rFonts w:ascii="Book Antiqua" w:hAnsi="Book Antiqua" w:cs="BookAntiqua"/>
          <w:color w:val="000000"/>
          <w:lang w:val="sr-Latn-RS"/>
        </w:rPr>
      </w:pPr>
      <w:r w:rsidRPr="00B70873">
        <w:rPr>
          <w:rFonts w:ascii="Book Antiqua" w:hAnsi="Book Antiqua" w:cs="BookAntiqua"/>
          <w:color w:val="000000"/>
          <w:lang w:val="sr-Latn-RS"/>
        </w:rPr>
        <w:t>Sve prijave moraju biti dostavljene MARD arhivi u štampanoj formi (sa CD-om ili USB dodatnim materijalima / grupnim projektima).</w:t>
      </w:r>
    </w:p>
    <w:p w14:paraId="6CC15DF3" w14:textId="785424AB" w:rsidR="0035731A" w:rsidRPr="00B70873" w:rsidRDefault="00B70873" w:rsidP="00B70873">
      <w:pPr>
        <w:autoSpaceDE w:val="0"/>
        <w:autoSpaceDN w:val="0"/>
        <w:adjustRightInd w:val="0"/>
        <w:jc w:val="both"/>
        <w:rPr>
          <w:rFonts w:ascii="Book Antiqua" w:hAnsi="Book Antiqua"/>
          <w:i/>
          <w:color w:val="0D0D0D"/>
          <w:lang w:val="sr-Latn-RS"/>
        </w:rPr>
      </w:pPr>
      <w:r w:rsidRPr="00B70873">
        <w:rPr>
          <w:rFonts w:ascii="Book Antiqua" w:hAnsi="Book Antiqua" w:cs="BookAntiqua"/>
          <w:color w:val="000000"/>
          <w:lang w:val="sr-Latn-RS"/>
        </w:rPr>
        <w:t xml:space="preserve">Prijave se podnose u zatvorenoj koverti, gde se u kovertu stavlja štampana kopija sve potrebne originalne dokumentacije, kao i elektronska kopija na CD-u ili USB-u. Na </w:t>
      </w:r>
      <w:r w:rsidRPr="00B70873">
        <w:rPr>
          <w:rFonts w:ascii="Book Antiqua" w:hAnsi="Book Antiqua" w:cs="BookAntiqua"/>
          <w:color w:val="000000"/>
          <w:lang w:val="sr-Latn-RS"/>
        </w:rPr>
        <w:lastRenderedPageBreak/>
        <w:t xml:space="preserve">spoljnoj strani koverte upisati naziv javnog poziva, sa punim imenom i prezimenom i adresom podnosioca prijave i naznakom </w:t>
      </w:r>
      <w:r w:rsidRPr="00B70873">
        <w:rPr>
          <w:rFonts w:ascii="Book Antiqua" w:hAnsi="Book Antiqua" w:cs="BookAntiqua"/>
          <w:i/>
          <w:color w:val="000000"/>
          <w:lang w:val="sr-Latn-RS"/>
        </w:rPr>
        <w:t>„Ne otvarati pre sednice Komisije za ocenjivanje“.</w:t>
      </w:r>
    </w:p>
    <w:p w14:paraId="513E15E2" w14:textId="77777777" w:rsidR="0035731A" w:rsidRPr="00B03D34" w:rsidRDefault="0035731A" w:rsidP="0035731A">
      <w:pPr>
        <w:autoSpaceDE w:val="0"/>
        <w:autoSpaceDN w:val="0"/>
        <w:adjustRightInd w:val="0"/>
        <w:jc w:val="both"/>
        <w:rPr>
          <w:rFonts w:ascii="Book Antiqua" w:hAnsi="Book Antiqua" w:cs="BookAntiqua"/>
          <w:color w:val="000000"/>
          <w:lang w:val="sr-Latn-RS"/>
        </w:rPr>
      </w:pPr>
    </w:p>
    <w:p w14:paraId="55DA5A70" w14:textId="25554AA1" w:rsidR="0035731A" w:rsidRPr="00B03D34" w:rsidRDefault="0035731A" w:rsidP="00B70873">
      <w:pPr>
        <w:autoSpaceDE w:val="0"/>
        <w:autoSpaceDN w:val="0"/>
        <w:adjustRightInd w:val="0"/>
        <w:jc w:val="center"/>
        <w:rPr>
          <w:rFonts w:ascii="Book Antiqua" w:hAnsi="Book Antiqua" w:cs="BookAntiqua"/>
          <w:color w:val="000000"/>
          <w:lang w:val="sr-Latn-RS"/>
        </w:rPr>
      </w:pPr>
      <w:r w:rsidRPr="00B03D34">
        <w:rPr>
          <w:rFonts w:ascii="Book Antiqua" w:hAnsi="Book Antiqua" w:cs="BookAntiqua"/>
          <w:b/>
          <w:noProof/>
          <w:color w:val="000000"/>
          <w:lang w:val="en-US" w:eastAsia="en-US"/>
        </w:rPr>
        <mc:AlternateContent>
          <mc:Choice Requires="wps">
            <w:drawing>
              <wp:anchor distT="0" distB="0" distL="114300" distR="114300" simplePos="0" relativeHeight="251662336" behindDoc="0" locked="0" layoutInCell="1" allowOverlap="1" wp14:anchorId="7E0D1308" wp14:editId="56A009EC">
                <wp:simplePos x="0" y="0"/>
                <wp:positionH relativeFrom="column">
                  <wp:posOffset>969010</wp:posOffset>
                </wp:positionH>
                <wp:positionV relativeFrom="paragraph">
                  <wp:posOffset>247015</wp:posOffset>
                </wp:positionV>
                <wp:extent cx="3886200" cy="1374775"/>
                <wp:effectExtent l="0" t="0" r="25400" b="22225"/>
                <wp:wrapThrough wrapText="bothSides">
                  <wp:wrapPolygon edited="0">
                    <wp:start x="0" y="0"/>
                    <wp:lineTo x="0" y="21550"/>
                    <wp:lineTo x="21600" y="21550"/>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3886200" cy="137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0E5779" w14:textId="77777777" w:rsidR="001A486F" w:rsidRPr="007C7793" w:rsidRDefault="001A486F" w:rsidP="00630B91">
                            <w:pPr>
                              <w:jc w:val="center"/>
                              <w:rPr>
                                <w:rFonts w:ascii="Book Antiqua" w:hAnsi="Book Antiqua"/>
                                <w:color w:val="000000" w:themeColor="text1"/>
                                <w:sz w:val="22"/>
                                <w:szCs w:val="22"/>
                                <w:lang w:val="sr-Latn-CS"/>
                              </w:rPr>
                            </w:pPr>
                            <w:r w:rsidRPr="007C7793">
                              <w:rPr>
                                <w:rFonts w:ascii="Book Antiqua" w:hAnsi="Book Antiqua"/>
                                <w:color w:val="000000" w:themeColor="text1"/>
                                <w:sz w:val="22"/>
                                <w:szCs w:val="22"/>
                                <w:lang w:val="sr-Latn-CS"/>
                              </w:rPr>
                              <w:t>Ministarstvo za Regionalni Razvoj</w:t>
                            </w:r>
                          </w:p>
                          <w:p w14:paraId="213E9766" w14:textId="77777777" w:rsidR="001A486F" w:rsidRPr="007C7793" w:rsidRDefault="001A486F" w:rsidP="00630B91">
                            <w:pPr>
                              <w:jc w:val="center"/>
                              <w:rPr>
                                <w:rFonts w:ascii="Book Antiqua" w:hAnsi="Book Antiqua"/>
                                <w:color w:val="000000" w:themeColor="text1"/>
                                <w:sz w:val="22"/>
                                <w:szCs w:val="22"/>
                                <w:lang w:val="sr-Latn-CS"/>
                              </w:rPr>
                            </w:pPr>
                            <w:r>
                              <w:rPr>
                                <w:rFonts w:ascii="Book Antiqua" w:hAnsi="Book Antiqua"/>
                                <w:color w:val="000000" w:themeColor="text1"/>
                                <w:sz w:val="22"/>
                                <w:szCs w:val="22"/>
                                <w:lang w:val="sr-Latn-CS"/>
                              </w:rPr>
                              <w:t>Zgrada Rilindje, III sprat</w:t>
                            </w:r>
                          </w:p>
                          <w:p w14:paraId="7942E0BE" w14:textId="77777777" w:rsidR="001A486F" w:rsidRPr="007C7793" w:rsidRDefault="001A486F" w:rsidP="00630B91">
                            <w:pPr>
                              <w:jc w:val="center"/>
                              <w:rPr>
                                <w:rFonts w:ascii="Book Antiqua" w:hAnsi="Book Antiqua"/>
                                <w:color w:val="000000" w:themeColor="text1"/>
                                <w:sz w:val="22"/>
                                <w:szCs w:val="22"/>
                                <w:lang w:val="sr-Latn-CS"/>
                              </w:rPr>
                            </w:pPr>
                            <w:r w:rsidRPr="007C7793">
                              <w:rPr>
                                <w:rFonts w:ascii="Book Antiqua" w:hAnsi="Book Antiqua"/>
                                <w:color w:val="000000" w:themeColor="text1"/>
                                <w:sz w:val="22"/>
                                <w:szCs w:val="22"/>
                                <w:lang w:val="sr-Latn-CS"/>
                              </w:rPr>
                              <w:t>Priština, Kosovo, 10000</w:t>
                            </w:r>
                          </w:p>
                          <w:p w14:paraId="15B4DE2D" w14:textId="77777777" w:rsidR="001A486F" w:rsidRPr="007C7793" w:rsidRDefault="001A486F" w:rsidP="00630B91">
                            <w:pPr>
                              <w:jc w:val="center"/>
                              <w:rPr>
                                <w:rFonts w:ascii="Book Antiqua" w:hAnsi="Book Antiqua"/>
                                <w:color w:val="000000" w:themeColor="text1"/>
                                <w:sz w:val="22"/>
                                <w:szCs w:val="22"/>
                                <w:lang w:val="sr-Latn-CS"/>
                              </w:rPr>
                            </w:pPr>
                          </w:p>
                          <w:p w14:paraId="56BC0F48" w14:textId="77777777" w:rsidR="001A486F" w:rsidRPr="00B96FDC" w:rsidRDefault="001A486F" w:rsidP="00630B91">
                            <w:pPr>
                              <w:jc w:val="center"/>
                              <w:rPr>
                                <w:rFonts w:ascii="Book Antiqua" w:hAnsi="Book Antiqua"/>
                                <w:color w:val="000000" w:themeColor="text1"/>
                                <w:sz w:val="22"/>
                                <w:szCs w:val="22"/>
                              </w:rPr>
                            </w:pPr>
                            <w:r w:rsidRPr="00B96FDC">
                              <w:rPr>
                                <w:rFonts w:ascii="Book Antiqua" w:hAnsi="Book Antiqua"/>
                                <w:b/>
                                <w:color w:val="000000" w:themeColor="text1"/>
                                <w:sz w:val="22"/>
                                <w:szCs w:val="22"/>
                              </w:rPr>
                              <w:t>Kontakt:</w:t>
                            </w:r>
                            <w:r w:rsidRPr="00B96FDC">
                              <w:rPr>
                                <w:rFonts w:ascii="Book Antiqua" w:hAnsi="Book Antiqua"/>
                                <w:color w:val="000000" w:themeColor="text1"/>
                                <w:sz w:val="22"/>
                                <w:szCs w:val="22"/>
                              </w:rPr>
                              <w:t xml:space="preserve"> tel: +383(038) 200 64 5</w:t>
                            </w:r>
                            <w:r>
                              <w:rPr>
                                <w:rFonts w:ascii="Book Antiqua" w:hAnsi="Book Antiqua"/>
                                <w:color w:val="000000" w:themeColor="text1"/>
                                <w:sz w:val="22"/>
                                <w:szCs w:val="22"/>
                              </w:rPr>
                              <w:t>18</w:t>
                            </w:r>
                            <w:r w:rsidRPr="00B96FDC">
                              <w:rPr>
                                <w:rFonts w:ascii="Book Antiqua" w:hAnsi="Book Antiqua"/>
                                <w:color w:val="000000" w:themeColor="text1"/>
                                <w:sz w:val="22"/>
                                <w:szCs w:val="22"/>
                              </w:rPr>
                              <w:t xml:space="preserve">; </w:t>
                            </w:r>
                          </w:p>
                          <w:p w14:paraId="07A31A12" w14:textId="77777777" w:rsidR="001A486F" w:rsidRPr="005E2F61" w:rsidRDefault="001A486F" w:rsidP="00630B91">
                            <w:pPr>
                              <w:jc w:val="center"/>
                              <w:rPr>
                                <w:rFonts w:ascii="Book Antiqua" w:hAnsi="Book Antiqua"/>
                                <w:color w:val="000000" w:themeColor="text1"/>
                                <w:sz w:val="22"/>
                                <w:szCs w:val="22"/>
                              </w:rPr>
                            </w:pPr>
                            <w:r w:rsidRPr="00B96FDC">
                              <w:rPr>
                                <w:rFonts w:ascii="Book Antiqua" w:hAnsi="Book Antiqua"/>
                                <w:color w:val="000000" w:themeColor="text1"/>
                                <w:sz w:val="22"/>
                                <w:szCs w:val="22"/>
                              </w:rPr>
                              <w:t xml:space="preserve">e-mail: </w:t>
                            </w:r>
                            <w:hyperlink r:id="rId9" w:history="1">
                              <w:r w:rsidRPr="00BB10CB">
                                <w:rPr>
                                  <w:color w:val="0563C1" w:themeColor="hyperlink"/>
                                  <w:u w:val="single"/>
                                </w:rPr>
                                <w:t>blinda.bytyci@rks-gov.net</w:t>
                              </w:r>
                            </w:hyperlink>
                          </w:p>
                          <w:p w14:paraId="67BE140A" w14:textId="21066BF8" w:rsidR="001A486F" w:rsidRPr="005E2F61" w:rsidRDefault="001A486F" w:rsidP="00630B91">
                            <w:pPr>
                              <w:jc w:val="center"/>
                              <w:rPr>
                                <w:rFonts w:ascii="Book Antiqua" w:hAnsi="Book Antiqua"/>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0D1308" id="Rectangle 2" o:spid="_x0000_s1026" style="position:absolute;left:0;text-align:left;margin-left:76.3pt;margin-top:19.45pt;width:306pt;height:10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" filled="f" strokecolor="black [3213]" strokeweight="1pt">
                <v:textbox>
                  <w:txbxContent>
                    <w:p w14:paraId="600E5779" w14:textId="77777777" w:rsidR="001A486F" w:rsidRPr="007C7793" w:rsidRDefault="001A486F" w:rsidP="00630B91">
                      <w:pPr>
                        <w:jc w:val="center"/>
                        <w:rPr>
                          <w:rFonts w:ascii="Book Antiqua" w:hAnsi="Book Antiqua"/>
                          <w:color w:val="000000" w:themeColor="text1"/>
                          <w:sz w:val="22"/>
                          <w:szCs w:val="22"/>
                          <w:lang w:val="sr-Latn-CS"/>
                        </w:rPr>
                      </w:pPr>
                      <w:r w:rsidRPr="007C7793">
                        <w:rPr>
                          <w:rFonts w:ascii="Book Antiqua" w:hAnsi="Book Antiqua"/>
                          <w:color w:val="000000" w:themeColor="text1"/>
                          <w:sz w:val="22"/>
                          <w:szCs w:val="22"/>
                          <w:lang w:val="sr-Latn-CS"/>
                        </w:rPr>
                        <w:t>Ministarstvo za Regionalni Razvoj</w:t>
                      </w:r>
                    </w:p>
                    <w:p w14:paraId="213E9766" w14:textId="77777777" w:rsidR="001A486F" w:rsidRPr="007C7793" w:rsidRDefault="001A486F" w:rsidP="00630B91">
                      <w:pPr>
                        <w:jc w:val="center"/>
                        <w:rPr>
                          <w:rFonts w:ascii="Book Antiqua" w:hAnsi="Book Antiqua"/>
                          <w:color w:val="000000" w:themeColor="text1"/>
                          <w:sz w:val="22"/>
                          <w:szCs w:val="22"/>
                          <w:lang w:val="sr-Latn-CS"/>
                        </w:rPr>
                      </w:pPr>
                      <w:r>
                        <w:rPr>
                          <w:rFonts w:ascii="Book Antiqua" w:hAnsi="Book Antiqua"/>
                          <w:color w:val="000000" w:themeColor="text1"/>
                          <w:sz w:val="22"/>
                          <w:szCs w:val="22"/>
                          <w:lang w:val="sr-Latn-CS"/>
                        </w:rPr>
                        <w:t>Zgrada Rilindje, III sprat</w:t>
                      </w:r>
                    </w:p>
                    <w:p w14:paraId="7942E0BE" w14:textId="77777777" w:rsidR="001A486F" w:rsidRPr="007C7793" w:rsidRDefault="001A486F" w:rsidP="00630B91">
                      <w:pPr>
                        <w:jc w:val="center"/>
                        <w:rPr>
                          <w:rFonts w:ascii="Book Antiqua" w:hAnsi="Book Antiqua"/>
                          <w:color w:val="000000" w:themeColor="text1"/>
                          <w:sz w:val="22"/>
                          <w:szCs w:val="22"/>
                          <w:lang w:val="sr-Latn-CS"/>
                        </w:rPr>
                      </w:pPr>
                      <w:r w:rsidRPr="007C7793">
                        <w:rPr>
                          <w:rFonts w:ascii="Book Antiqua" w:hAnsi="Book Antiqua"/>
                          <w:color w:val="000000" w:themeColor="text1"/>
                          <w:sz w:val="22"/>
                          <w:szCs w:val="22"/>
                          <w:lang w:val="sr-Latn-CS"/>
                        </w:rPr>
                        <w:t>Priština, Kosovo, 10000</w:t>
                      </w:r>
                    </w:p>
                    <w:p w14:paraId="15B4DE2D" w14:textId="77777777" w:rsidR="001A486F" w:rsidRPr="007C7793" w:rsidRDefault="001A486F" w:rsidP="00630B91">
                      <w:pPr>
                        <w:jc w:val="center"/>
                        <w:rPr>
                          <w:rFonts w:ascii="Book Antiqua" w:hAnsi="Book Antiqua"/>
                          <w:color w:val="000000" w:themeColor="text1"/>
                          <w:sz w:val="22"/>
                          <w:szCs w:val="22"/>
                          <w:lang w:val="sr-Latn-CS"/>
                        </w:rPr>
                      </w:pPr>
                    </w:p>
                    <w:p w14:paraId="56BC0F48" w14:textId="77777777" w:rsidR="001A486F" w:rsidRPr="00B96FDC" w:rsidRDefault="001A486F" w:rsidP="00630B91">
                      <w:pPr>
                        <w:jc w:val="center"/>
                        <w:rPr>
                          <w:rFonts w:ascii="Book Antiqua" w:hAnsi="Book Antiqua"/>
                          <w:color w:val="000000" w:themeColor="text1"/>
                          <w:sz w:val="22"/>
                          <w:szCs w:val="22"/>
                        </w:rPr>
                      </w:pPr>
                      <w:r w:rsidRPr="00B96FDC">
                        <w:rPr>
                          <w:rFonts w:ascii="Book Antiqua" w:hAnsi="Book Antiqua"/>
                          <w:b/>
                          <w:color w:val="000000" w:themeColor="text1"/>
                          <w:sz w:val="22"/>
                          <w:szCs w:val="22"/>
                        </w:rPr>
                        <w:t>Kontakt:</w:t>
                      </w:r>
                      <w:r w:rsidRPr="00B96FDC">
                        <w:rPr>
                          <w:rFonts w:ascii="Book Antiqua" w:hAnsi="Book Antiqua"/>
                          <w:color w:val="000000" w:themeColor="text1"/>
                          <w:sz w:val="22"/>
                          <w:szCs w:val="22"/>
                        </w:rPr>
                        <w:t xml:space="preserve"> tel: +383(038) 200 64 5</w:t>
                      </w:r>
                      <w:r>
                        <w:rPr>
                          <w:rFonts w:ascii="Book Antiqua" w:hAnsi="Book Antiqua"/>
                          <w:color w:val="000000" w:themeColor="text1"/>
                          <w:sz w:val="22"/>
                          <w:szCs w:val="22"/>
                        </w:rPr>
                        <w:t>18</w:t>
                      </w:r>
                      <w:r w:rsidRPr="00B96FDC">
                        <w:rPr>
                          <w:rFonts w:ascii="Book Antiqua" w:hAnsi="Book Antiqua"/>
                          <w:color w:val="000000" w:themeColor="text1"/>
                          <w:sz w:val="22"/>
                          <w:szCs w:val="22"/>
                        </w:rPr>
                        <w:t xml:space="preserve">; </w:t>
                      </w:r>
                    </w:p>
                    <w:p w14:paraId="07A31A12" w14:textId="77777777" w:rsidR="001A486F" w:rsidRPr="005E2F61" w:rsidRDefault="001A486F" w:rsidP="00630B91">
                      <w:pPr>
                        <w:jc w:val="center"/>
                        <w:rPr>
                          <w:rFonts w:ascii="Book Antiqua" w:hAnsi="Book Antiqua"/>
                          <w:color w:val="000000" w:themeColor="text1"/>
                          <w:sz w:val="22"/>
                          <w:szCs w:val="22"/>
                        </w:rPr>
                      </w:pPr>
                      <w:r w:rsidRPr="00B96FDC">
                        <w:rPr>
                          <w:rFonts w:ascii="Book Antiqua" w:hAnsi="Book Antiqua"/>
                          <w:color w:val="000000" w:themeColor="text1"/>
                          <w:sz w:val="22"/>
                          <w:szCs w:val="22"/>
                        </w:rPr>
                        <w:t xml:space="preserve">e-mail: </w:t>
                      </w:r>
                      <w:hyperlink r:id="rId10" w:history="1">
                        <w:r w:rsidRPr="00BB10CB">
                          <w:rPr>
                            <w:color w:val="0563C1" w:themeColor="hyperlink"/>
                            <w:u w:val="single"/>
                          </w:rPr>
                          <w:t>blinda.bytyci@rks-gov.net</w:t>
                        </w:r>
                      </w:hyperlink>
                    </w:p>
                    <w:p w14:paraId="67BE140A" w14:textId="21066BF8" w:rsidR="001A486F" w:rsidRPr="005E2F61" w:rsidRDefault="001A486F" w:rsidP="00630B91">
                      <w:pPr>
                        <w:jc w:val="center"/>
                        <w:rPr>
                          <w:rFonts w:ascii="Book Antiqua" w:hAnsi="Book Antiqua"/>
                          <w:color w:val="000000" w:themeColor="text1"/>
                          <w:sz w:val="22"/>
                          <w:szCs w:val="22"/>
                        </w:rPr>
                      </w:pPr>
                    </w:p>
                  </w:txbxContent>
                </v:textbox>
                <w10:wrap type="through"/>
              </v:rect>
            </w:pict>
          </mc:Fallback>
        </mc:AlternateContent>
      </w:r>
      <w:r w:rsidRPr="00B03D34">
        <w:rPr>
          <w:rFonts w:ascii="Book Antiqua" w:hAnsi="Book Antiqua" w:cs="BookAntiqua"/>
          <w:color w:val="000000"/>
          <w:lang w:val="sr-Latn-RS"/>
        </w:rPr>
        <w:t>Kompletirani dokumenti se mogu dostaviti na fizički način  na donjoj adresi:</w:t>
      </w:r>
    </w:p>
    <w:p w14:paraId="34CC64A3" w14:textId="77777777" w:rsidR="0035731A" w:rsidRPr="00B03D34" w:rsidRDefault="0035731A" w:rsidP="0035731A">
      <w:pPr>
        <w:autoSpaceDE w:val="0"/>
        <w:autoSpaceDN w:val="0"/>
        <w:adjustRightInd w:val="0"/>
        <w:jc w:val="both"/>
        <w:rPr>
          <w:rFonts w:ascii="Book Antiqua" w:hAnsi="Book Antiqua" w:cs="BookAntiqua"/>
          <w:b/>
          <w:color w:val="000000"/>
          <w:lang w:val="sr-Latn-RS"/>
        </w:rPr>
      </w:pPr>
    </w:p>
    <w:p w14:paraId="203D94E9" w14:textId="77777777" w:rsidR="0035731A" w:rsidRPr="00B03D34" w:rsidRDefault="0035731A" w:rsidP="0035731A">
      <w:pPr>
        <w:autoSpaceDE w:val="0"/>
        <w:autoSpaceDN w:val="0"/>
        <w:adjustRightInd w:val="0"/>
        <w:jc w:val="both"/>
        <w:rPr>
          <w:rFonts w:ascii="Book Antiqua" w:hAnsi="Book Antiqua" w:cs="BookAntiqua"/>
          <w:b/>
          <w:color w:val="000000"/>
          <w:lang w:val="sr-Latn-RS"/>
        </w:rPr>
      </w:pPr>
    </w:p>
    <w:p w14:paraId="7586845C" w14:textId="77777777" w:rsidR="0035731A" w:rsidRPr="00B03D34" w:rsidRDefault="0035731A" w:rsidP="0035731A">
      <w:pPr>
        <w:autoSpaceDE w:val="0"/>
        <w:autoSpaceDN w:val="0"/>
        <w:adjustRightInd w:val="0"/>
        <w:jc w:val="both"/>
        <w:rPr>
          <w:rFonts w:ascii="Book Antiqua" w:hAnsi="Book Antiqua" w:cs="BookAntiqua"/>
          <w:b/>
          <w:color w:val="000000"/>
          <w:lang w:val="sr-Latn-RS"/>
        </w:rPr>
      </w:pPr>
    </w:p>
    <w:p w14:paraId="4490B5D5" w14:textId="77777777" w:rsidR="0035731A" w:rsidRPr="00B03D34" w:rsidRDefault="0035731A" w:rsidP="0035731A">
      <w:pPr>
        <w:autoSpaceDE w:val="0"/>
        <w:autoSpaceDN w:val="0"/>
        <w:adjustRightInd w:val="0"/>
        <w:jc w:val="both"/>
        <w:rPr>
          <w:rFonts w:ascii="Book Antiqua" w:hAnsi="Book Antiqua" w:cs="BookAntiqua"/>
          <w:b/>
          <w:color w:val="000000"/>
          <w:lang w:val="sr-Latn-RS"/>
        </w:rPr>
      </w:pPr>
    </w:p>
    <w:p w14:paraId="7E9C8251" w14:textId="77777777" w:rsidR="0035731A" w:rsidRPr="00B03D34" w:rsidRDefault="0035731A" w:rsidP="0035731A">
      <w:pPr>
        <w:autoSpaceDE w:val="0"/>
        <w:autoSpaceDN w:val="0"/>
        <w:adjustRightInd w:val="0"/>
        <w:jc w:val="both"/>
        <w:rPr>
          <w:rFonts w:ascii="Book Antiqua" w:hAnsi="Book Antiqua" w:cs="BookAntiqua"/>
          <w:b/>
          <w:color w:val="000000"/>
          <w:lang w:val="sr-Latn-RS"/>
        </w:rPr>
      </w:pPr>
    </w:p>
    <w:p w14:paraId="55406ABD" w14:textId="77777777" w:rsidR="0035731A" w:rsidRPr="00B03D34" w:rsidRDefault="0035731A" w:rsidP="0035731A">
      <w:pPr>
        <w:autoSpaceDE w:val="0"/>
        <w:autoSpaceDN w:val="0"/>
        <w:adjustRightInd w:val="0"/>
        <w:jc w:val="both"/>
        <w:rPr>
          <w:rFonts w:ascii="Book Antiqua" w:hAnsi="Book Antiqua" w:cs="BookAntiqua"/>
          <w:b/>
          <w:color w:val="000000"/>
          <w:lang w:val="sr-Latn-RS"/>
        </w:rPr>
      </w:pPr>
    </w:p>
    <w:p w14:paraId="234BC488" w14:textId="77777777" w:rsidR="0035731A" w:rsidRPr="00B03D34" w:rsidRDefault="0035731A" w:rsidP="0035731A">
      <w:pPr>
        <w:autoSpaceDE w:val="0"/>
        <w:autoSpaceDN w:val="0"/>
        <w:adjustRightInd w:val="0"/>
        <w:jc w:val="both"/>
        <w:rPr>
          <w:rFonts w:ascii="Book Antiqua" w:hAnsi="Book Antiqua" w:cs="BookAntiqua"/>
          <w:b/>
          <w:color w:val="000000"/>
          <w:lang w:val="sr-Latn-RS"/>
        </w:rPr>
      </w:pPr>
    </w:p>
    <w:p w14:paraId="2CBF5027" w14:textId="77777777" w:rsidR="0035731A" w:rsidRPr="00B03D34" w:rsidRDefault="0035731A" w:rsidP="0035731A">
      <w:pPr>
        <w:autoSpaceDE w:val="0"/>
        <w:autoSpaceDN w:val="0"/>
        <w:adjustRightInd w:val="0"/>
        <w:jc w:val="both"/>
        <w:rPr>
          <w:rFonts w:ascii="Book Antiqua" w:hAnsi="Book Antiqua" w:cs="BookAntiqua"/>
          <w:b/>
          <w:color w:val="000000"/>
          <w:lang w:val="sr-Latn-RS"/>
        </w:rPr>
      </w:pPr>
    </w:p>
    <w:p w14:paraId="4272AB3B" w14:textId="77777777" w:rsidR="0035731A" w:rsidRPr="00B03D34" w:rsidRDefault="0035731A" w:rsidP="0035731A">
      <w:pPr>
        <w:autoSpaceDE w:val="0"/>
        <w:autoSpaceDN w:val="0"/>
        <w:adjustRightInd w:val="0"/>
        <w:jc w:val="both"/>
        <w:rPr>
          <w:rFonts w:ascii="Book Antiqua" w:hAnsi="Book Antiqua" w:cs="BookAntiqua"/>
          <w:b/>
          <w:color w:val="000000"/>
          <w:lang w:val="sr-Latn-RS"/>
        </w:rPr>
      </w:pPr>
    </w:p>
    <w:p w14:paraId="441FBFB7" w14:textId="77777777" w:rsidR="0035731A" w:rsidRPr="00B03D34" w:rsidRDefault="0035731A" w:rsidP="0035731A">
      <w:pPr>
        <w:autoSpaceDE w:val="0"/>
        <w:autoSpaceDN w:val="0"/>
        <w:adjustRightInd w:val="0"/>
        <w:jc w:val="both"/>
        <w:rPr>
          <w:rFonts w:ascii="Book Antiqua" w:hAnsi="Book Antiqua" w:cs="BookAntiqua"/>
          <w:color w:val="000000"/>
          <w:lang w:val="sr-Latn-RS"/>
        </w:rPr>
      </w:pPr>
      <w:r w:rsidRPr="00B03D34">
        <w:rPr>
          <w:rFonts w:ascii="Book Antiqua" w:hAnsi="Book Antiqua" w:cs="BookAntiqua"/>
          <w:color w:val="000000"/>
          <w:lang w:val="sr-Latn-RS"/>
        </w:rPr>
        <w:t>Samo projekti koji su primljeni u roku predviđenim sa ovim javnim pozivom biće razmatrani za finansijsku podršku, i koji su u potpunosti ispunili utvrđene uslove javnog poziva.</w:t>
      </w:r>
    </w:p>
    <w:p w14:paraId="110A9BB0" w14:textId="77777777" w:rsidR="0035731A" w:rsidRPr="00B03D34" w:rsidRDefault="0035731A" w:rsidP="0035731A">
      <w:pPr>
        <w:autoSpaceDE w:val="0"/>
        <w:autoSpaceDN w:val="0"/>
        <w:adjustRightInd w:val="0"/>
        <w:jc w:val="both"/>
        <w:rPr>
          <w:rFonts w:ascii="Book Antiqua" w:hAnsi="Book Antiqua" w:cs="BookAntiqua"/>
          <w:color w:val="000000"/>
          <w:lang w:val="sr-Latn-RS"/>
        </w:rPr>
      </w:pPr>
    </w:p>
    <w:p w14:paraId="210F6B7D" w14:textId="77777777" w:rsidR="0035731A" w:rsidRDefault="0035731A" w:rsidP="0035731A">
      <w:pPr>
        <w:autoSpaceDE w:val="0"/>
        <w:autoSpaceDN w:val="0"/>
        <w:adjustRightInd w:val="0"/>
        <w:jc w:val="both"/>
        <w:rPr>
          <w:rFonts w:ascii="Book Antiqua" w:hAnsi="Book Antiqua"/>
          <w:color w:val="0D0D0D"/>
          <w:lang w:val="sr-Latn-RS"/>
        </w:rPr>
      </w:pPr>
    </w:p>
    <w:p w14:paraId="40ED2C39" w14:textId="77777777" w:rsidR="0035731A" w:rsidRPr="00B03D34" w:rsidRDefault="0035731A" w:rsidP="00073974">
      <w:pPr>
        <w:pStyle w:val="Heading2"/>
        <w:rPr>
          <w:lang w:val="sr-Latn-RS"/>
        </w:rPr>
      </w:pPr>
    </w:p>
    <w:p w14:paraId="65C65C59" w14:textId="12A0BF3A" w:rsidR="0035731A" w:rsidRPr="00B03D34" w:rsidRDefault="00C450DA" w:rsidP="00073974">
      <w:pPr>
        <w:pStyle w:val="Heading2"/>
        <w:rPr>
          <w:lang w:val="sr-Latn-RS"/>
        </w:rPr>
      </w:pPr>
      <w:bookmarkStart w:id="28" w:name="_Toc63927427"/>
      <w:bookmarkStart w:id="29" w:name="_Toc94619311"/>
      <w:r>
        <w:rPr>
          <w:lang w:val="sr-Latn-RS"/>
        </w:rPr>
        <w:t xml:space="preserve">3.4 </w:t>
      </w:r>
      <w:r w:rsidR="0035731A" w:rsidRPr="00B03D34">
        <w:rPr>
          <w:lang w:val="sr-Latn-RS"/>
        </w:rPr>
        <w:t>Rok za podnošenje aplikacija</w:t>
      </w:r>
      <w:bookmarkEnd w:id="28"/>
      <w:bookmarkEnd w:id="29"/>
    </w:p>
    <w:p w14:paraId="05D1B3C7" w14:textId="61F201DC" w:rsidR="0035731A" w:rsidRPr="00B03D34" w:rsidRDefault="0035731A" w:rsidP="0035731A">
      <w:pPr>
        <w:jc w:val="both"/>
        <w:rPr>
          <w:rFonts w:ascii="Book Antiqua" w:hAnsi="Book Antiqua"/>
          <w:color w:val="0D0D0D"/>
          <w:lang w:val="sr-Latn-RS"/>
        </w:rPr>
      </w:pPr>
      <w:r w:rsidRPr="00B03D34">
        <w:rPr>
          <w:rFonts w:ascii="Book Antiqua" w:hAnsi="Book Antiqua"/>
          <w:lang w:val="sr-Latn-RS"/>
        </w:rPr>
        <w:t xml:space="preserve">Rok za podnošenje predloga projekata u MRR-u je </w:t>
      </w:r>
      <w:r w:rsidR="005B6375">
        <w:rPr>
          <w:rFonts w:ascii="Book Antiqua" w:hAnsi="Book Antiqua" w:cs="BookAntiqua,Italic"/>
          <w:iCs/>
          <w:color w:val="0D0D0D"/>
          <w:lang w:val="sr-Latn-RS"/>
        </w:rPr>
        <w:t>21</w:t>
      </w:r>
      <w:r w:rsidRPr="00B03D34">
        <w:rPr>
          <w:rFonts w:ascii="Book Antiqua" w:hAnsi="Book Antiqua" w:cs="BookAntiqua,Italic"/>
          <w:iCs/>
          <w:color w:val="0D0D0D"/>
          <w:lang w:val="sr-Latn-RS"/>
        </w:rPr>
        <w:t>.0</w:t>
      </w:r>
      <w:r w:rsidR="005B6375">
        <w:rPr>
          <w:rFonts w:ascii="Book Antiqua" w:hAnsi="Book Antiqua" w:cs="BookAntiqua,Italic"/>
          <w:iCs/>
          <w:color w:val="0D0D0D"/>
          <w:lang w:val="sr-Latn-RS"/>
        </w:rPr>
        <w:t>2</w:t>
      </w:r>
      <w:r w:rsidRPr="00B03D34">
        <w:rPr>
          <w:rFonts w:ascii="Book Antiqua" w:hAnsi="Book Antiqua" w:cs="BookAntiqua,Italic"/>
          <w:iCs/>
          <w:color w:val="0D0D0D"/>
          <w:lang w:val="sr-Latn-RS"/>
        </w:rPr>
        <w:t>.2</w:t>
      </w:r>
      <w:r w:rsidRPr="00B03D34">
        <w:rPr>
          <w:rFonts w:ascii="Book Antiqua" w:hAnsi="Book Antiqua" w:cs="BookAntiqua"/>
          <w:lang w:val="sr-Latn-RS"/>
        </w:rPr>
        <w:t>02</w:t>
      </w:r>
      <w:r w:rsidR="005B6375">
        <w:rPr>
          <w:rFonts w:ascii="Book Antiqua" w:hAnsi="Book Antiqua" w:cs="BookAntiqua"/>
          <w:lang w:val="sr-Latn-RS"/>
        </w:rPr>
        <w:t>2</w:t>
      </w:r>
      <w:r w:rsidRPr="00B03D34">
        <w:rPr>
          <w:rFonts w:ascii="Book Antiqua" w:hAnsi="Book Antiqua" w:cs="BookAntiqua"/>
          <w:lang w:val="sr-Latn-RS"/>
        </w:rPr>
        <w:t xml:space="preserve"> godine, </w:t>
      </w:r>
      <w:r w:rsidRPr="00B03D34">
        <w:rPr>
          <w:rFonts w:ascii="Book Antiqua" w:hAnsi="Book Antiqua"/>
          <w:lang w:val="sr-Latn-RS"/>
        </w:rPr>
        <w:t xml:space="preserve">do 16:00 časova. </w:t>
      </w:r>
      <w:r w:rsidRPr="00B03D34">
        <w:rPr>
          <w:rFonts w:ascii="Book Antiqua" w:hAnsi="Book Antiqua"/>
          <w:color w:val="0D0D0D"/>
          <w:lang w:val="sr-Latn-RS"/>
        </w:rPr>
        <w:t xml:space="preserve">Aplikantu se izdaje potvrda da je aplikacija primljena </w:t>
      </w:r>
      <w:r>
        <w:rPr>
          <w:rFonts w:ascii="Book Antiqua" w:hAnsi="Book Antiqua"/>
          <w:color w:val="0D0D0D"/>
          <w:lang w:val="sr-Latn-RS"/>
        </w:rPr>
        <w:t>u</w:t>
      </w:r>
      <w:r w:rsidRPr="00B03D34">
        <w:rPr>
          <w:rFonts w:ascii="Book Antiqua" w:hAnsi="Book Antiqua"/>
          <w:color w:val="0D0D0D"/>
          <w:lang w:val="sr-Latn-RS"/>
        </w:rPr>
        <w:t xml:space="preserve"> period</w:t>
      </w:r>
      <w:r>
        <w:rPr>
          <w:rFonts w:ascii="Book Antiqua" w:hAnsi="Book Antiqua"/>
          <w:color w:val="0D0D0D"/>
          <w:lang w:val="sr-Latn-RS"/>
        </w:rPr>
        <w:t>u</w:t>
      </w:r>
      <w:r w:rsidRPr="00B03D34">
        <w:rPr>
          <w:rFonts w:ascii="Book Antiqua" w:hAnsi="Book Antiqua"/>
          <w:color w:val="0D0D0D"/>
          <w:lang w:val="sr-Latn-RS"/>
        </w:rPr>
        <w:t xml:space="preserve"> konkursa. Sve aplikacije koje s</w:t>
      </w:r>
      <w:r>
        <w:rPr>
          <w:rFonts w:ascii="Book Antiqua" w:hAnsi="Book Antiqua"/>
          <w:color w:val="0D0D0D"/>
          <w:lang w:val="sr-Latn-RS"/>
        </w:rPr>
        <w:t>u</w:t>
      </w:r>
      <w:r w:rsidRPr="00B03D34">
        <w:rPr>
          <w:rFonts w:ascii="Book Antiqua" w:hAnsi="Book Antiqua"/>
          <w:color w:val="0D0D0D"/>
          <w:lang w:val="sr-Latn-RS"/>
        </w:rPr>
        <w:t xml:space="preserve"> dostavljene nakon roka neće biti razmatrane.</w:t>
      </w:r>
    </w:p>
    <w:p w14:paraId="58EA8CEB" w14:textId="77777777" w:rsidR="0035731A" w:rsidRPr="00B03D34" w:rsidRDefault="0035731A" w:rsidP="0035731A">
      <w:pPr>
        <w:jc w:val="both"/>
        <w:rPr>
          <w:rFonts w:ascii="Book Antiqua" w:hAnsi="Book Antiqua"/>
          <w:color w:val="0D0D0D"/>
          <w:lang w:val="sr-Latn-RS"/>
        </w:rPr>
      </w:pPr>
    </w:p>
    <w:p w14:paraId="392CF2FB" w14:textId="3BD4C407" w:rsidR="0035731A" w:rsidRPr="00073974" w:rsidRDefault="00C450DA" w:rsidP="00073974">
      <w:pPr>
        <w:pStyle w:val="Heading2"/>
      </w:pPr>
      <w:bookmarkStart w:id="30" w:name="_Toc63858308"/>
      <w:bookmarkStart w:id="31" w:name="_Toc63927428"/>
      <w:bookmarkStart w:id="32" w:name="_Toc94619312"/>
      <w:r>
        <w:t xml:space="preserve">3.5 </w:t>
      </w:r>
      <w:r w:rsidR="0035731A" w:rsidRPr="00073974">
        <w:t>Kako ćete kontaktirati ako imate neko pitanje?</w:t>
      </w:r>
      <w:bookmarkEnd w:id="30"/>
      <w:bookmarkEnd w:id="31"/>
      <w:bookmarkEnd w:id="32"/>
    </w:p>
    <w:p w14:paraId="19B383DB" w14:textId="7D44DA3D" w:rsidR="0035731A" w:rsidRDefault="00590C2F" w:rsidP="0035731A">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 xml:space="preserve">Sva pitanja u vezi poziva mogu se postaviti isključivo elektronskim putem na sledećoj adresi: </w:t>
      </w:r>
      <w:hyperlink r:id="rId11" w:history="1">
        <w:r w:rsidRPr="00487CC7">
          <w:rPr>
            <w:rStyle w:val="Hyperlink"/>
            <w:rFonts w:ascii="Book Antiqua" w:hAnsi="Book Antiqua"/>
            <w:lang w:val="sr-Latn-RS"/>
          </w:rPr>
          <w:t>blinda.bitici@rks-gov.net</w:t>
        </w:r>
      </w:hyperlink>
      <w:r>
        <w:rPr>
          <w:rFonts w:ascii="Book Antiqua" w:hAnsi="Book Antiqua"/>
          <w:color w:val="0D0D0D"/>
          <w:lang w:val="sr-Latn-RS"/>
        </w:rPr>
        <w:t xml:space="preserve"> </w:t>
      </w:r>
      <w:r w:rsidRPr="00590C2F">
        <w:rPr>
          <w:rFonts w:ascii="Book Antiqua" w:hAnsi="Book Antiqua"/>
          <w:color w:val="0D0D0D"/>
          <w:lang w:val="sr-Latn-RS"/>
        </w:rPr>
        <w:t>najkasnije do 08. februara 2022. Odgovori će biti objavljeni na zvaničnom sajtu MPRR-a 11.02.2022.</w:t>
      </w:r>
    </w:p>
    <w:p w14:paraId="03DAD5B3" w14:textId="77777777" w:rsidR="00590C2F" w:rsidRPr="00B03D34" w:rsidRDefault="00590C2F" w:rsidP="0035731A">
      <w:pPr>
        <w:autoSpaceDE w:val="0"/>
        <w:autoSpaceDN w:val="0"/>
        <w:adjustRightInd w:val="0"/>
        <w:jc w:val="both"/>
        <w:rPr>
          <w:rFonts w:ascii="Book Antiqua" w:hAnsi="Book Antiqua"/>
          <w:color w:val="0D0D0D"/>
          <w:lang w:val="sr-Latn-RS"/>
        </w:rPr>
      </w:pPr>
    </w:p>
    <w:p w14:paraId="16D62D45" w14:textId="77777777" w:rsidR="0035731A" w:rsidRPr="00B03D34" w:rsidRDefault="0035731A" w:rsidP="0035731A">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Da bi se obezbedilo jednak tretman svim potencijalnim aplikantima, pružalac javne finansijske podrške ne može dati preliminarno mišljenje o prihvatljivosti aplikanata, partnera, radnji ili troškova navedenih u zahtevu.</w:t>
      </w:r>
    </w:p>
    <w:p w14:paraId="31937933" w14:textId="77777777" w:rsidR="0035731A" w:rsidRPr="00C30197" w:rsidRDefault="0035731A" w:rsidP="00073974">
      <w:pPr>
        <w:pStyle w:val="Heading2"/>
      </w:pPr>
    </w:p>
    <w:p w14:paraId="019D57CC" w14:textId="2B2673BE" w:rsidR="0035731A" w:rsidRPr="00C30197" w:rsidRDefault="00586989" w:rsidP="00073974">
      <w:pPr>
        <w:pStyle w:val="Heading2"/>
      </w:pPr>
      <w:bookmarkStart w:id="33" w:name="_Toc63927429"/>
      <w:bookmarkStart w:id="34" w:name="_Toc94619313"/>
      <w:r>
        <w:t xml:space="preserve">4. </w:t>
      </w:r>
      <w:r w:rsidR="0035731A" w:rsidRPr="00C30197">
        <w:t>Procena aplikacija</w:t>
      </w:r>
      <w:bookmarkEnd w:id="33"/>
      <w:bookmarkEnd w:id="34"/>
    </w:p>
    <w:p w14:paraId="230BD4C8" w14:textId="3C018D5A" w:rsidR="00590C2F" w:rsidRDefault="00590C2F" w:rsidP="00073974">
      <w:pPr>
        <w:pStyle w:val="Heading2"/>
        <w:rPr>
          <w:lang w:val="sr-Latn-RS"/>
        </w:rPr>
      </w:pPr>
      <w:bookmarkStart w:id="35" w:name="_Toc94619314"/>
      <w:r>
        <w:rPr>
          <w:lang w:val="sr-Latn-RS"/>
        </w:rPr>
        <w:t xml:space="preserve">4.1 </w:t>
      </w:r>
      <w:r w:rsidRPr="00590C2F">
        <w:rPr>
          <w:lang w:val="sr-Latn-RS"/>
        </w:rPr>
        <w:t>Prihvaćene prijave će proći sledeću proceduru</w:t>
      </w:r>
      <w:bookmarkEnd w:id="35"/>
      <w:r w:rsidRPr="00590C2F">
        <w:rPr>
          <w:lang w:val="sr-Latn-RS"/>
        </w:rPr>
        <w:t xml:space="preserve"> </w:t>
      </w:r>
    </w:p>
    <w:p w14:paraId="3C8A4FEB" w14:textId="17EEB77A" w:rsidR="0035731A" w:rsidRPr="00B03D34" w:rsidRDefault="0035731A" w:rsidP="0035731A">
      <w:pPr>
        <w:rPr>
          <w:rFonts w:ascii="Book Antiqua" w:hAnsi="Book Antiqua"/>
          <w:lang w:val="sr-Latn-RS"/>
        </w:rPr>
      </w:pPr>
      <w:r w:rsidRPr="00B03D34">
        <w:rPr>
          <w:rFonts w:ascii="Book Antiqua" w:hAnsi="Book Antiqua"/>
          <w:lang w:val="sr-Latn-RS"/>
        </w:rPr>
        <w:t xml:space="preserve">Procena aplikacija će se vršiti u skladu sa zahtevima </w:t>
      </w:r>
      <w:r w:rsidRPr="00630B91">
        <w:rPr>
          <w:rFonts w:ascii="Book Antiqua" w:hAnsi="Book Antiqua"/>
          <w:b/>
          <w:bCs/>
          <w:lang w:val="sr-Latn-RS"/>
        </w:rPr>
        <w:t>Uredbe MF- br – 04/2017</w:t>
      </w:r>
      <w:r w:rsidR="00590C2F">
        <w:rPr>
          <w:rFonts w:ascii="Book Antiqua" w:hAnsi="Book Antiqua"/>
          <w:lang w:val="sr-Latn-RS"/>
        </w:rPr>
        <w:t xml:space="preserve"> </w:t>
      </w:r>
      <w:r w:rsidRPr="00B03D34">
        <w:rPr>
          <w:rFonts w:ascii="Book Antiqua" w:hAnsi="Book Antiqua"/>
          <w:lang w:val="sr-Latn-RS"/>
        </w:rPr>
        <w:t xml:space="preserve"> </w:t>
      </w:r>
      <w:r w:rsidR="00590C2F">
        <w:rPr>
          <w:rFonts w:ascii="Book Antiqua" w:hAnsi="Book Antiqua"/>
          <w:lang w:val="sr-Latn-RS"/>
        </w:rPr>
        <w:t xml:space="preserve">o </w:t>
      </w:r>
      <w:r w:rsidRPr="00B03D34">
        <w:rPr>
          <w:rFonts w:ascii="Book Antiqua" w:hAnsi="Book Antiqua"/>
          <w:lang w:val="sr-Latn-RS"/>
        </w:rPr>
        <w:t xml:space="preserve">kriterijumima, standardima i procedurama javnog finansiranja NVO-a. </w:t>
      </w:r>
      <w:r w:rsidRPr="00B03D34">
        <w:rPr>
          <w:rFonts w:ascii="Book Antiqua" w:hAnsi="Book Antiqua"/>
          <w:color w:val="0D0D0D"/>
          <w:lang w:val="sr-Latn-RS"/>
        </w:rPr>
        <w:t>MRR će uspostaviti komisiju za procenu u skladu sa uredbom, čiji je zadatak da proceni ukoliko aplikacije ispunjavaju formalne uslove javnog poziva.</w:t>
      </w:r>
    </w:p>
    <w:p w14:paraId="2128AD52" w14:textId="77777777" w:rsidR="0035731A" w:rsidRPr="00B03D34" w:rsidRDefault="0035731A" w:rsidP="0035731A">
      <w:pPr>
        <w:autoSpaceDE w:val="0"/>
        <w:autoSpaceDN w:val="0"/>
        <w:adjustRightInd w:val="0"/>
        <w:jc w:val="both"/>
        <w:rPr>
          <w:rFonts w:ascii="Book Antiqua" w:hAnsi="Book Antiqua"/>
          <w:color w:val="0D0D0D"/>
          <w:lang w:val="sr-Latn-RS"/>
        </w:rPr>
      </w:pPr>
    </w:p>
    <w:p w14:paraId="2F08012F" w14:textId="739AAB93" w:rsidR="00590C2F" w:rsidRPr="00590C2F" w:rsidRDefault="00590C2F" w:rsidP="00590C2F">
      <w:pPr>
        <w:pStyle w:val="ListParagraph"/>
        <w:numPr>
          <w:ilvl w:val="0"/>
          <w:numId w:val="29"/>
        </w:num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U prvoj fazi će se vršiti evaluacija sa proceduralnog aspekta. Nakon provere svih pristiglih prijava, komisija će pripremiti spisak svih prijavljenih koji ispunjavaju uslove za ocenjivanje sadr</w:t>
      </w:r>
      <w:r w:rsidRPr="00590C2F">
        <w:rPr>
          <w:rFonts w:ascii="Book Antiqua" w:hAnsi="Book Antiqua" w:cs="Book Antiqua"/>
          <w:color w:val="0D0D0D"/>
          <w:lang w:val="sr-Latn-RS"/>
        </w:rPr>
        <w:t>ž</w:t>
      </w:r>
      <w:r w:rsidRPr="00590C2F">
        <w:rPr>
          <w:rFonts w:ascii="Book Antiqua" w:hAnsi="Book Antiqua"/>
          <w:color w:val="0D0D0D"/>
          <w:lang w:val="sr-Latn-RS"/>
        </w:rPr>
        <w:t xml:space="preserve">aja njihovih projekata, kao i listu podnosilaca prijava koji ne ispunjavaju </w:t>
      </w:r>
      <w:r w:rsidRPr="00590C2F">
        <w:rPr>
          <w:rFonts w:ascii="Book Antiqua" w:hAnsi="Book Antiqua"/>
          <w:color w:val="0D0D0D"/>
          <w:lang w:val="sr-Latn-RS"/>
        </w:rPr>
        <w:lastRenderedPageBreak/>
        <w:t>uslove. Pružalac finansijske podrške će pismeno obavestiti sve podnosioce zahteva koji ne ispunjavaju uslove i razloge za odbijanje njihove prijave.</w:t>
      </w:r>
    </w:p>
    <w:p w14:paraId="61222F2E"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 U drugoj fazi ocenu sadržaja prijava radiće Komisija za ocenjivanje. Svaka primljena prijava biće ocenjena u skladu sa uredbom i obrascem za ocenjivanje (vidi dole).</w:t>
      </w:r>
    </w:p>
    <w:p w14:paraId="7778E002"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 Suštinska faza (2) pretkvalifikovani aplikanti mogu biti pozvani da podnesu predloge projekata,</w:t>
      </w:r>
    </w:p>
    <w:p w14:paraId="7336A6EF"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 faza potpisivanja ugovora,</w:t>
      </w:r>
    </w:p>
    <w:p w14:paraId="12AF028F"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 faza implementacije,</w:t>
      </w:r>
    </w:p>
    <w:p w14:paraId="2F3EB84D" w14:textId="03EBCF64" w:rsidR="0035731A" w:rsidRPr="00B03D34" w:rsidRDefault="00590C2F" w:rsidP="00590C2F">
      <w:pPr>
        <w:autoSpaceDE w:val="0"/>
        <w:autoSpaceDN w:val="0"/>
        <w:adjustRightInd w:val="0"/>
        <w:jc w:val="both"/>
        <w:rPr>
          <w:rFonts w:ascii="Book Antiqua" w:hAnsi="Book Antiqua"/>
          <w:color w:val="0D0D0D"/>
          <w:lang w:val="sr-Latn-RS"/>
        </w:rPr>
      </w:pPr>
      <w:r>
        <w:rPr>
          <w:rFonts w:ascii="Book Antiqua" w:hAnsi="Book Antiqua"/>
          <w:color w:val="0D0D0D"/>
          <w:lang w:val="sr-Latn-RS"/>
        </w:rPr>
        <w:t xml:space="preserve">- </w:t>
      </w:r>
      <w:r w:rsidRPr="00590C2F">
        <w:rPr>
          <w:rFonts w:ascii="Book Antiqua" w:hAnsi="Book Antiqua"/>
          <w:color w:val="0D0D0D"/>
          <w:lang w:val="sr-Latn-RS"/>
        </w:rPr>
        <w:t>Konačni izveštaj</w:t>
      </w:r>
    </w:p>
    <w:p w14:paraId="143136DF" w14:textId="77777777" w:rsidR="0035731A" w:rsidRPr="00B03D34" w:rsidRDefault="0035731A" w:rsidP="0035731A">
      <w:pPr>
        <w:autoSpaceDE w:val="0"/>
        <w:autoSpaceDN w:val="0"/>
        <w:adjustRightInd w:val="0"/>
        <w:jc w:val="both"/>
        <w:rPr>
          <w:rFonts w:ascii="Book Antiqua" w:hAnsi="Book Antiqua"/>
          <w:color w:val="0D0D0D"/>
          <w:lang w:val="sr-Latn-RS"/>
        </w:rPr>
      </w:pPr>
    </w:p>
    <w:tbl>
      <w:tblPr>
        <w:tblStyle w:val="TableGrid"/>
        <w:tblW w:w="9350" w:type="dxa"/>
        <w:tblLook w:val="04A0" w:firstRow="1" w:lastRow="0" w:firstColumn="1" w:lastColumn="0" w:noHBand="0" w:noVBand="1"/>
      </w:tblPr>
      <w:tblGrid>
        <w:gridCol w:w="6655"/>
        <w:gridCol w:w="540"/>
        <w:gridCol w:w="540"/>
        <w:gridCol w:w="540"/>
        <w:gridCol w:w="540"/>
        <w:gridCol w:w="535"/>
      </w:tblGrid>
      <w:tr w:rsidR="0035731A" w:rsidRPr="00B03D34" w14:paraId="181F4D29" w14:textId="77777777" w:rsidTr="001A486F">
        <w:tc>
          <w:tcPr>
            <w:tcW w:w="9350" w:type="dxa"/>
            <w:gridSpan w:val="6"/>
            <w:shd w:val="clear" w:color="auto" w:fill="FFF2CC" w:themeFill="accent4" w:themeFillTint="33"/>
          </w:tcPr>
          <w:p w14:paraId="3F12B4C5" w14:textId="77777777" w:rsidR="0035731A" w:rsidRPr="00B03D34" w:rsidRDefault="0035731A" w:rsidP="001A486F">
            <w:pPr>
              <w:autoSpaceDE w:val="0"/>
              <w:autoSpaceDN w:val="0"/>
              <w:adjustRightInd w:val="0"/>
              <w:jc w:val="center"/>
              <w:rPr>
                <w:rFonts w:ascii="Book Antiqua" w:hAnsi="Book Antiqua"/>
                <w:b/>
                <w:color w:val="0D0D0D"/>
                <w:lang w:val="sr-Latn-RS"/>
              </w:rPr>
            </w:pPr>
            <w:r w:rsidRPr="00B03D34">
              <w:rPr>
                <w:rFonts w:ascii="Book Antiqua" w:hAnsi="Book Antiqua"/>
                <w:b/>
                <w:color w:val="0D0D0D"/>
                <w:lang w:val="sr-Latn-RS"/>
              </w:rPr>
              <w:t>Obrazac za procenu</w:t>
            </w:r>
          </w:p>
          <w:p w14:paraId="4BADC667" w14:textId="77777777" w:rsidR="0035731A" w:rsidRPr="00B03D34" w:rsidRDefault="0035731A" w:rsidP="001A486F">
            <w:pPr>
              <w:autoSpaceDE w:val="0"/>
              <w:autoSpaceDN w:val="0"/>
              <w:adjustRightInd w:val="0"/>
              <w:jc w:val="center"/>
              <w:rPr>
                <w:rFonts w:ascii="Book Antiqua" w:hAnsi="Book Antiqua"/>
                <w:color w:val="0D0D0D"/>
                <w:lang w:val="sr-Latn-RS"/>
              </w:rPr>
            </w:pPr>
            <w:r>
              <w:rPr>
                <w:rFonts w:ascii="Book Antiqua" w:hAnsi="Book Antiqua"/>
                <w:color w:val="0D0D0D"/>
                <w:lang w:val="sr-Latn-RS"/>
              </w:rPr>
              <w:t>Kriterijumi z</w:t>
            </w:r>
            <w:r w:rsidRPr="00B03D34">
              <w:rPr>
                <w:rFonts w:ascii="Book Antiqua" w:hAnsi="Book Antiqua"/>
                <w:color w:val="0D0D0D"/>
                <w:lang w:val="sr-Latn-RS"/>
              </w:rPr>
              <w:t xml:space="preserve">a procenu su podeljeni u nekoliko oblasti procene. U svakoj oblasti procene određene su tačke  između (1) i(5), u saglasnosti sa dole navedenim kategorijama ocenjivanja </w:t>
            </w:r>
          </w:p>
          <w:p w14:paraId="64A1394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 = nedovoljan, 2 = dovoljan, 3 = dobar, 4 = vrlo dobar, 5 = odličan.</w:t>
            </w:r>
          </w:p>
        </w:tc>
      </w:tr>
      <w:tr w:rsidR="0035731A" w:rsidRPr="00B03D34" w14:paraId="3CF1555D" w14:textId="77777777" w:rsidTr="001A486F">
        <w:tc>
          <w:tcPr>
            <w:tcW w:w="9350" w:type="dxa"/>
            <w:gridSpan w:val="6"/>
            <w:shd w:val="clear" w:color="auto" w:fill="FFF2CC" w:themeFill="accent4" w:themeFillTint="33"/>
          </w:tcPr>
          <w:p w14:paraId="03DFD4BF" w14:textId="77777777" w:rsidR="0035731A" w:rsidRPr="00B03D34" w:rsidRDefault="0035731A" w:rsidP="001A486F">
            <w:pPr>
              <w:pStyle w:val="ListParagraph"/>
              <w:numPr>
                <w:ilvl w:val="0"/>
                <w:numId w:val="9"/>
              </w:numPr>
              <w:autoSpaceDE w:val="0"/>
              <w:autoSpaceDN w:val="0"/>
              <w:adjustRightInd w:val="0"/>
              <w:jc w:val="both"/>
              <w:rPr>
                <w:rFonts w:ascii="Book Antiqua" w:hAnsi="Book Antiqua"/>
                <w:b/>
                <w:color w:val="0D0D0D"/>
                <w:lang w:val="sr-Latn-RS"/>
              </w:rPr>
            </w:pPr>
            <w:r w:rsidRPr="00B03D34">
              <w:rPr>
                <w:rFonts w:ascii="Book Antiqua" w:hAnsi="Book Antiqua"/>
                <w:b/>
                <w:color w:val="0D0D0D"/>
                <w:lang w:val="sr-Latn-RS"/>
              </w:rPr>
              <w:t>Institucionalni kapaciteti organizacije (25 poena)</w:t>
            </w:r>
          </w:p>
        </w:tc>
      </w:tr>
      <w:tr w:rsidR="0035731A" w:rsidRPr="00B03D34" w14:paraId="49D0FE13" w14:textId="77777777" w:rsidTr="001A486F">
        <w:tc>
          <w:tcPr>
            <w:tcW w:w="6655" w:type="dxa"/>
          </w:tcPr>
          <w:p w14:paraId="1164B08C"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Stručni kapaciteti organizacije za sprovođenje planiranih aktivnosti projekta</w:t>
            </w:r>
          </w:p>
        </w:tc>
        <w:tc>
          <w:tcPr>
            <w:tcW w:w="540" w:type="dxa"/>
            <w:vAlign w:val="center"/>
          </w:tcPr>
          <w:p w14:paraId="5ED5A394"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44F151DC"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78DE50BE"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03CC717A"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552A10BD"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4E49934A" w14:textId="77777777" w:rsidTr="001A486F">
        <w:tc>
          <w:tcPr>
            <w:tcW w:w="6655" w:type="dxa"/>
          </w:tcPr>
          <w:p w14:paraId="71AFE974"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Kapacitet, iskustvo i znanja organizacije za rešavanje pitanja predloga projekta</w:t>
            </w:r>
          </w:p>
        </w:tc>
        <w:tc>
          <w:tcPr>
            <w:tcW w:w="540" w:type="dxa"/>
            <w:vAlign w:val="center"/>
          </w:tcPr>
          <w:p w14:paraId="049BFD15"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6F48BE5B"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54BB9DF2"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3CA7348A"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759773FC"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0325E0C0" w14:textId="77777777" w:rsidTr="001A486F">
        <w:tc>
          <w:tcPr>
            <w:tcW w:w="6655" w:type="dxa"/>
          </w:tcPr>
          <w:p w14:paraId="77A46AC0"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Iskustvo i znanje osoblja i stručnjaka (CV) organizacije za sprovođenje projekta</w:t>
            </w:r>
          </w:p>
        </w:tc>
        <w:tc>
          <w:tcPr>
            <w:tcW w:w="540" w:type="dxa"/>
            <w:vAlign w:val="center"/>
          </w:tcPr>
          <w:p w14:paraId="79A0450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1485125C"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501E0DCA"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2C03EB55"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2D67D36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33AFFDC8" w14:textId="77777777" w:rsidTr="001A486F">
        <w:trPr>
          <w:trHeight w:val="575"/>
        </w:trPr>
        <w:tc>
          <w:tcPr>
            <w:tcW w:w="6655" w:type="dxa"/>
          </w:tcPr>
          <w:p w14:paraId="5F2BE06B"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Jasna struktura</w:t>
            </w:r>
            <w:r>
              <w:rPr>
                <w:rFonts w:ascii="Book Antiqua" w:hAnsi="Book Antiqua"/>
                <w:color w:val="0D0D0D"/>
                <w:lang w:val="sr-Latn-RS"/>
              </w:rPr>
              <w:t xml:space="preserve"> za</w:t>
            </w:r>
            <w:r w:rsidRPr="00B03D34">
              <w:rPr>
                <w:rFonts w:ascii="Book Antiqua" w:hAnsi="Book Antiqua"/>
                <w:color w:val="0D0D0D"/>
                <w:lang w:val="sr-Latn-RS"/>
              </w:rPr>
              <w:t xml:space="preserve"> upravljanje projektom i podela odgovornosti, obaveza članova ekipe</w:t>
            </w:r>
          </w:p>
        </w:tc>
        <w:tc>
          <w:tcPr>
            <w:tcW w:w="540" w:type="dxa"/>
            <w:vAlign w:val="center"/>
          </w:tcPr>
          <w:p w14:paraId="314D4B55"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7D4FB9EB"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769C557E"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6688BCFB"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26C6CCEA"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56D70FA2" w14:textId="77777777" w:rsidTr="001A486F">
        <w:trPr>
          <w:trHeight w:val="827"/>
        </w:trPr>
        <w:tc>
          <w:tcPr>
            <w:tcW w:w="6655" w:type="dxa"/>
          </w:tcPr>
          <w:p w14:paraId="01A7B428"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Angažovanje marginalizovanih grupa (žena, osoba sa invaliditetom, mladih ljudi, zajednica) ili dobrovoljaca u sprovođenju  ili aktivnostima projekta</w:t>
            </w:r>
          </w:p>
        </w:tc>
        <w:tc>
          <w:tcPr>
            <w:tcW w:w="540" w:type="dxa"/>
            <w:vAlign w:val="center"/>
          </w:tcPr>
          <w:p w14:paraId="19B7157C"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1FBFFD4F"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236574B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063B445F"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2ABAAEF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24A2FD49" w14:textId="77777777" w:rsidTr="001A486F">
        <w:tc>
          <w:tcPr>
            <w:tcW w:w="9350" w:type="dxa"/>
            <w:gridSpan w:val="6"/>
            <w:shd w:val="clear" w:color="auto" w:fill="FFF2CC" w:themeFill="accent4" w:themeFillTint="33"/>
            <w:vAlign w:val="center"/>
          </w:tcPr>
          <w:p w14:paraId="137FB081" w14:textId="77777777" w:rsidR="0035731A" w:rsidRPr="00B03D34" w:rsidRDefault="0035731A" w:rsidP="001A486F">
            <w:pPr>
              <w:pStyle w:val="ListParagraph"/>
              <w:numPr>
                <w:ilvl w:val="0"/>
                <w:numId w:val="9"/>
              </w:numPr>
              <w:autoSpaceDE w:val="0"/>
              <w:autoSpaceDN w:val="0"/>
              <w:adjustRightInd w:val="0"/>
              <w:rPr>
                <w:rFonts w:ascii="Book Antiqua" w:hAnsi="Book Antiqua"/>
                <w:b/>
                <w:color w:val="0D0D0D"/>
                <w:lang w:val="sr-Latn-RS"/>
              </w:rPr>
            </w:pPr>
            <w:r w:rsidRPr="00B03D34">
              <w:rPr>
                <w:rFonts w:ascii="Book Antiqua" w:hAnsi="Book Antiqua"/>
                <w:b/>
                <w:color w:val="0D0D0D"/>
                <w:lang w:val="sr-Latn-RS"/>
              </w:rPr>
              <w:t>Značaj projekta  (40 poena)</w:t>
            </w:r>
          </w:p>
        </w:tc>
      </w:tr>
      <w:tr w:rsidR="0035731A" w:rsidRPr="00B03D34" w14:paraId="08C2645D" w14:textId="77777777" w:rsidTr="001A486F">
        <w:tc>
          <w:tcPr>
            <w:tcW w:w="6655" w:type="dxa"/>
          </w:tcPr>
          <w:p w14:paraId="1BDBAABF"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Značaj projekta o ciljevima, namerama i prioritetnim oblastima poziva</w:t>
            </w:r>
          </w:p>
        </w:tc>
        <w:tc>
          <w:tcPr>
            <w:tcW w:w="540" w:type="dxa"/>
            <w:vAlign w:val="center"/>
          </w:tcPr>
          <w:p w14:paraId="553210F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7CC1BAAE"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2F239515"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031B0174"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3E1362CF"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613D11D0" w14:textId="77777777" w:rsidTr="001A486F">
        <w:tc>
          <w:tcPr>
            <w:tcW w:w="6655" w:type="dxa"/>
          </w:tcPr>
          <w:p w14:paraId="24910101"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Jasno određivanje ciljeva projekta koji su realni za postizanje</w:t>
            </w:r>
          </w:p>
        </w:tc>
        <w:tc>
          <w:tcPr>
            <w:tcW w:w="540" w:type="dxa"/>
            <w:vAlign w:val="center"/>
          </w:tcPr>
          <w:p w14:paraId="69E04632"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5BF1ED44"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6B282244"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7DB77F5D"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039E0BF3"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310350D6" w14:textId="77777777" w:rsidTr="001A486F">
        <w:tc>
          <w:tcPr>
            <w:tcW w:w="6655" w:type="dxa"/>
          </w:tcPr>
          <w:p w14:paraId="7EE13CAA"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Aktivnosti se jasne, efikasne, opravdane, razumljive i sprovodljive</w:t>
            </w:r>
          </w:p>
        </w:tc>
        <w:tc>
          <w:tcPr>
            <w:tcW w:w="540" w:type="dxa"/>
            <w:vAlign w:val="center"/>
          </w:tcPr>
          <w:p w14:paraId="21E13960"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5862D5D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62B27B42"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742F913A"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5FE360BE"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77E3BDC6" w14:textId="77777777" w:rsidTr="001A486F">
        <w:tc>
          <w:tcPr>
            <w:tcW w:w="6655" w:type="dxa"/>
          </w:tcPr>
          <w:p w14:paraId="6740E639"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Jasno određivanje rezultata i povezanost aktivnosti sa određenim rezultatima</w:t>
            </w:r>
          </w:p>
        </w:tc>
        <w:tc>
          <w:tcPr>
            <w:tcW w:w="540" w:type="dxa"/>
            <w:vAlign w:val="center"/>
          </w:tcPr>
          <w:p w14:paraId="3FCD19A9"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3A5E3306"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4AD843B9"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65AAE22D"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67B3CD9C"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2AEDF8E5" w14:textId="77777777" w:rsidTr="001A486F">
        <w:tc>
          <w:tcPr>
            <w:tcW w:w="6655" w:type="dxa"/>
          </w:tcPr>
          <w:p w14:paraId="76F4488B"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Jasna identifikacija korisnika projekta i aktivnosti koje su ciljane na efikasan način na korisnika</w:t>
            </w:r>
          </w:p>
        </w:tc>
        <w:tc>
          <w:tcPr>
            <w:tcW w:w="540" w:type="dxa"/>
            <w:vAlign w:val="center"/>
          </w:tcPr>
          <w:p w14:paraId="148FE0D4"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6EB0E0E1"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12B01CF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0953E190"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7200FCC5"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6936CB1E" w14:textId="77777777" w:rsidTr="001A486F">
        <w:tc>
          <w:tcPr>
            <w:tcW w:w="6655" w:type="dxa"/>
          </w:tcPr>
          <w:p w14:paraId="06722F41"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Identifikacija i angažovanje relevantnih aktera u sprovođenju projekta i postizanju rezultata</w:t>
            </w:r>
          </w:p>
        </w:tc>
        <w:tc>
          <w:tcPr>
            <w:tcW w:w="540" w:type="dxa"/>
            <w:vAlign w:val="center"/>
          </w:tcPr>
          <w:p w14:paraId="658B7DB8"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3362E305"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73AC1539"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2BB726D1"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2C58E430"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0D5EB2EB" w14:textId="77777777" w:rsidTr="001A486F">
        <w:tc>
          <w:tcPr>
            <w:tcW w:w="6655" w:type="dxa"/>
          </w:tcPr>
          <w:p w14:paraId="761B3B40"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Projekat je jasno definisao potrebe i način na koji se potrebe rešavaju kroz aktivnosti</w:t>
            </w:r>
          </w:p>
        </w:tc>
        <w:tc>
          <w:tcPr>
            <w:tcW w:w="540" w:type="dxa"/>
            <w:vAlign w:val="center"/>
          </w:tcPr>
          <w:p w14:paraId="0DBD0209"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2703C972"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5753DA6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46EE7FE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46AD9CA1"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08513962" w14:textId="77777777" w:rsidTr="001A486F">
        <w:trPr>
          <w:trHeight w:val="557"/>
        </w:trPr>
        <w:tc>
          <w:tcPr>
            <w:tcW w:w="6655" w:type="dxa"/>
          </w:tcPr>
          <w:p w14:paraId="0502A077"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lastRenderedPageBreak/>
              <w:t>Predviđeni su mogući rizici i koraci za izbegavanje rizika</w:t>
            </w:r>
          </w:p>
        </w:tc>
        <w:tc>
          <w:tcPr>
            <w:tcW w:w="540" w:type="dxa"/>
            <w:vAlign w:val="center"/>
          </w:tcPr>
          <w:p w14:paraId="50D2A675"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3C48BD4E"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4D933B44"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2455890E"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0077A06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08F1A711" w14:textId="77777777" w:rsidTr="001A486F">
        <w:tc>
          <w:tcPr>
            <w:tcW w:w="9350" w:type="dxa"/>
            <w:gridSpan w:val="6"/>
            <w:shd w:val="clear" w:color="auto" w:fill="FFF2CC" w:themeFill="accent4" w:themeFillTint="33"/>
            <w:vAlign w:val="center"/>
          </w:tcPr>
          <w:p w14:paraId="2F130D4A" w14:textId="77777777" w:rsidR="0035731A" w:rsidRPr="00B03D34" w:rsidRDefault="0035731A" w:rsidP="001A486F">
            <w:pPr>
              <w:pStyle w:val="ListParagraph"/>
              <w:numPr>
                <w:ilvl w:val="0"/>
                <w:numId w:val="9"/>
              </w:numPr>
              <w:autoSpaceDE w:val="0"/>
              <w:autoSpaceDN w:val="0"/>
              <w:adjustRightInd w:val="0"/>
              <w:rPr>
                <w:rFonts w:ascii="Book Antiqua" w:hAnsi="Book Antiqua"/>
                <w:b/>
                <w:color w:val="0D0D0D"/>
                <w:lang w:val="sr-Latn-RS"/>
              </w:rPr>
            </w:pPr>
            <w:r w:rsidRPr="00B03D34">
              <w:rPr>
                <w:rFonts w:ascii="Book Antiqua" w:hAnsi="Book Antiqua"/>
                <w:b/>
                <w:color w:val="0D0D0D"/>
                <w:lang w:val="sr-Latn-RS"/>
              </w:rPr>
              <w:t>Budžet i troškovi (20 poena)</w:t>
            </w:r>
          </w:p>
        </w:tc>
      </w:tr>
      <w:tr w:rsidR="0035731A" w:rsidRPr="00B03D34" w14:paraId="01472180" w14:textId="77777777" w:rsidTr="001A486F">
        <w:trPr>
          <w:trHeight w:val="575"/>
        </w:trPr>
        <w:tc>
          <w:tcPr>
            <w:tcW w:w="6655" w:type="dxa"/>
          </w:tcPr>
          <w:p w14:paraId="39A2E478"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Troškovi projekta su u skladu sa rezultatima koje projekat predviđa da postigne</w:t>
            </w:r>
          </w:p>
        </w:tc>
        <w:tc>
          <w:tcPr>
            <w:tcW w:w="540" w:type="dxa"/>
            <w:vAlign w:val="center"/>
          </w:tcPr>
          <w:p w14:paraId="3923B503"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29E3F50E"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293CE012"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1F6CDF0B"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2EB56DEE"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08D576A9" w14:textId="77777777" w:rsidTr="001A486F">
        <w:tc>
          <w:tcPr>
            <w:tcW w:w="6655" w:type="dxa"/>
          </w:tcPr>
          <w:p w14:paraId="20DCDD68"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Troškovi projekta su u skladu sa planiranim aktivnostima</w:t>
            </w:r>
          </w:p>
        </w:tc>
        <w:tc>
          <w:tcPr>
            <w:tcW w:w="540" w:type="dxa"/>
            <w:vAlign w:val="center"/>
          </w:tcPr>
          <w:p w14:paraId="54269135"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669D8CF5"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45358E69"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32A53234"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0683C97D"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1135E11E" w14:textId="77777777" w:rsidTr="001A486F">
        <w:tc>
          <w:tcPr>
            <w:tcW w:w="6655" w:type="dxa"/>
          </w:tcPr>
          <w:p w14:paraId="0035F85B"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Troškovi projekta su opravdani i zasnovani na cenama tržišta</w:t>
            </w:r>
          </w:p>
        </w:tc>
        <w:tc>
          <w:tcPr>
            <w:tcW w:w="540" w:type="dxa"/>
            <w:vAlign w:val="center"/>
          </w:tcPr>
          <w:p w14:paraId="31856F0F"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67026E89"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63576F0F"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2C4C84DE"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0E91FA24"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7A0720BD" w14:textId="77777777" w:rsidTr="001A486F">
        <w:trPr>
          <w:trHeight w:val="566"/>
        </w:trPr>
        <w:tc>
          <w:tcPr>
            <w:tcW w:w="6655" w:type="dxa"/>
          </w:tcPr>
          <w:p w14:paraId="5B09EB8D"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Organizacija raspolaže iskustvom, kapacitetima i mehanizmima o finansijskoj kontroli za upravljanje sredstvima</w:t>
            </w:r>
          </w:p>
        </w:tc>
        <w:tc>
          <w:tcPr>
            <w:tcW w:w="540" w:type="dxa"/>
            <w:vAlign w:val="center"/>
          </w:tcPr>
          <w:p w14:paraId="269E6E25"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26F446D4"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044DEE23"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3CB57441"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1839BCA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0F218830" w14:textId="77777777" w:rsidTr="001A486F">
        <w:trPr>
          <w:trHeight w:val="242"/>
        </w:trPr>
        <w:tc>
          <w:tcPr>
            <w:tcW w:w="9350" w:type="dxa"/>
            <w:gridSpan w:val="6"/>
            <w:shd w:val="clear" w:color="auto" w:fill="FFF2CC" w:themeFill="accent4" w:themeFillTint="33"/>
            <w:vAlign w:val="center"/>
          </w:tcPr>
          <w:p w14:paraId="7E7FFD33" w14:textId="77777777" w:rsidR="0035731A" w:rsidRPr="00B03D34" w:rsidRDefault="0035731A" w:rsidP="001A486F">
            <w:pPr>
              <w:pStyle w:val="ListParagraph"/>
              <w:numPr>
                <w:ilvl w:val="0"/>
                <w:numId w:val="9"/>
              </w:numPr>
              <w:autoSpaceDE w:val="0"/>
              <w:autoSpaceDN w:val="0"/>
              <w:adjustRightInd w:val="0"/>
              <w:rPr>
                <w:rFonts w:ascii="Book Antiqua" w:hAnsi="Book Antiqua"/>
                <w:color w:val="0D0D0D"/>
                <w:lang w:val="sr-Latn-RS"/>
              </w:rPr>
            </w:pPr>
            <w:r w:rsidRPr="00B03D34">
              <w:rPr>
                <w:rFonts w:ascii="Book Antiqua" w:hAnsi="Book Antiqua"/>
                <w:b/>
                <w:color w:val="0D0D0D"/>
                <w:lang w:val="sr-Latn-RS"/>
              </w:rPr>
              <w:t>Novine projekta (15 poena)</w:t>
            </w:r>
          </w:p>
        </w:tc>
      </w:tr>
      <w:tr w:rsidR="0035731A" w:rsidRPr="00B03D34" w14:paraId="49EB4319" w14:textId="77777777" w:rsidTr="001A486F">
        <w:trPr>
          <w:trHeight w:val="242"/>
        </w:trPr>
        <w:tc>
          <w:tcPr>
            <w:tcW w:w="6655" w:type="dxa"/>
          </w:tcPr>
          <w:p w14:paraId="14725A41"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Projekat je inovativan i kreativan za postizanje ciljeva</w:t>
            </w:r>
          </w:p>
        </w:tc>
        <w:tc>
          <w:tcPr>
            <w:tcW w:w="540" w:type="dxa"/>
            <w:vAlign w:val="center"/>
          </w:tcPr>
          <w:p w14:paraId="01FD27AA"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67E75323"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306D5044"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6CAD166B"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4741FF48"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1C769153" w14:textId="77777777" w:rsidTr="001A486F">
        <w:trPr>
          <w:trHeight w:val="242"/>
        </w:trPr>
        <w:tc>
          <w:tcPr>
            <w:tcW w:w="6655" w:type="dxa"/>
          </w:tcPr>
          <w:p w14:paraId="6179FD08"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Projekat predviđa oblike i modalitete nadzora i procene</w:t>
            </w:r>
          </w:p>
        </w:tc>
        <w:tc>
          <w:tcPr>
            <w:tcW w:w="540" w:type="dxa"/>
            <w:vAlign w:val="center"/>
          </w:tcPr>
          <w:p w14:paraId="1FED0BC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63E98C09"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11AE1EB2"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5FDC5BF1"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23C01F1E"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2BB7629A" w14:textId="77777777" w:rsidTr="001A486F">
        <w:trPr>
          <w:trHeight w:val="242"/>
        </w:trPr>
        <w:tc>
          <w:tcPr>
            <w:tcW w:w="6655" w:type="dxa"/>
          </w:tcPr>
          <w:p w14:paraId="0BB1E550" w14:textId="77777777" w:rsidR="0035731A" w:rsidRPr="00B03D34" w:rsidRDefault="0035731A" w:rsidP="001A486F">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Rezultati projekta su održivi</w:t>
            </w:r>
          </w:p>
        </w:tc>
        <w:tc>
          <w:tcPr>
            <w:tcW w:w="540" w:type="dxa"/>
            <w:vAlign w:val="center"/>
          </w:tcPr>
          <w:p w14:paraId="42B6DE77"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1</w:t>
            </w:r>
          </w:p>
        </w:tc>
        <w:tc>
          <w:tcPr>
            <w:tcW w:w="540" w:type="dxa"/>
            <w:vAlign w:val="center"/>
          </w:tcPr>
          <w:p w14:paraId="7C81621B"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2</w:t>
            </w:r>
          </w:p>
        </w:tc>
        <w:tc>
          <w:tcPr>
            <w:tcW w:w="540" w:type="dxa"/>
            <w:vAlign w:val="center"/>
          </w:tcPr>
          <w:p w14:paraId="0A9D8EB6"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3</w:t>
            </w:r>
          </w:p>
        </w:tc>
        <w:tc>
          <w:tcPr>
            <w:tcW w:w="540" w:type="dxa"/>
            <w:vAlign w:val="center"/>
          </w:tcPr>
          <w:p w14:paraId="59789AFB"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4</w:t>
            </w:r>
          </w:p>
        </w:tc>
        <w:tc>
          <w:tcPr>
            <w:tcW w:w="535" w:type="dxa"/>
            <w:vAlign w:val="center"/>
          </w:tcPr>
          <w:p w14:paraId="02DE783D" w14:textId="77777777" w:rsidR="0035731A" w:rsidRPr="00B03D34" w:rsidRDefault="0035731A" w:rsidP="001A486F">
            <w:pPr>
              <w:autoSpaceDE w:val="0"/>
              <w:autoSpaceDN w:val="0"/>
              <w:adjustRightInd w:val="0"/>
              <w:jc w:val="center"/>
              <w:rPr>
                <w:rFonts w:ascii="Book Antiqua" w:hAnsi="Book Antiqua"/>
                <w:color w:val="0D0D0D"/>
                <w:lang w:val="sr-Latn-RS"/>
              </w:rPr>
            </w:pPr>
            <w:r w:rsidRPr="00B03D34">
              <w:rPr>
                <w:rFonts w:ascii="Book Antiqua" w:hAnsi="Book Antiqua"/>
                <w:color w:val="0D0D0D"/>
                <w:lang w:val="sr-Latn-RS"/>
              </w:rPr>
              <w:t>5</w:t>
            </w:r>
          </w:p>
        </w:tc>
      </w:tr>
      <w:tr w:rsidR="0035731A" w:rsidRPr="00B03D34" w14:paraId="6CE6B6CC" w14:textId="77777777" w:rsidTr="001A486F">
        <w:trPr>
          <w:trHeight w:val="242"/>
        </w:trPr>
        <w:tc>
          <w:tcPr>
            <w:tcW w:w="6655" w:type="dxa"/>
            <w:shd w:val="clear" w:color="auto" w:fill="FFF2CC" w:themeFill="accent4" w:themeFillTint="33"/>
          </w:tcPr>
          <w:p w14:paraId="354E6865" w14:textId="77777777" w:rsidR="0035731A" w:rsidRPr="00B03D34" w:rsidRDefault="0035731A" w:rsidP="001A486F">
            <w:pPr>
              <w:autoSpaceDE w:val="0"/>
              <w:autoSpaceDN w:val="0"/>
              <w:adjustRightInd w:val="0"/>
              <w:jc w:val="both"/>
              <w:rPr>
                <w:rFonts w:ascii="Book Antiqua" w:hAnsi="Book Antiqua"/>
                <w:b/>
                <w:color w:val="0D0D0D"/>
                <w:lang w:val="sr-Latn-RS"/>
              </w:rPr>
            </w:pPr>
            <w:r w:rsidRPr="00B03D34">
              <w:rPr>
                <w:rFonts w:ascii="Book Antiqua" w:hAnsi="Book Antiqua"/>
                <w:b/>
                <w:color w:val="0D0D0D"/>
                <w:lang w:val="sr-Latn-RS"/>
              </w:rPr>
              <w:t>UKUPNO</w:t>
            </w:r>
          </w:p>
        </w:tc>
        <w:tc>
          <w:tcPr>
            <w:tcW w:w="2695" w:type="dxa"/>
            <w:gridSpan w:val="5"/>
            <w:shd w:val="clear" w:color="auto" w:fill="FFF2CC" w:themeFill="accent4" w:themeFillTint="33"/>
          </w:tcPr>
          <w:p w14:paraId="1C07A8E2" w14:textId="77777777" w:rsidR="0035731A" w:rsidRPr="00B03D34" w:rsidRDefault="0035731A" w:rsidP="001A486F">
            <w:pPr>
              <w:pStyle w:val="ListParagraph"/>
              <w:numPr>
                <w:ilvl w:val="0"/>
                <w:numId w:val="15"/>
              </w:numPr>
              <w:autoSpaceDE w:val="0"/>
              <w:autoSpaceDN w:val="0"/>
              <w:adjustRightInd w:val="0"/>
              <w:jc w:val="right"/>
              <w:rPr>
                <w:rFonts w:ascii="Book Antiqua" w:hAnsi="Book Antiqua"/>
                <w:color w:val="0D0D0D"/>
                <w:lang w:val="sr-Latn-RS"/>
              </w:rPr>
            </w:pPr>
            <w:r w:rsidRPr="00B03D34">
              <w:rPr>
                <w:rFonts w:ascii="Book Antiqua" w:hAnsi="Book Antiqua"/>
                <w:b/>
                <w:color w:val="0D0D0D"/>
                <w:lang w:val="sr-Latn-RS"/>
              </w:rPr>
              <w:t xml:space="preserve"> poena</w:t>
            </w:r>
          </w:p>
        </w:tc>
      </w:tr>
    </w:tbl>
    <w:p w14:paraId="69FFA200" w14:textId="77777777" w:rsidR="0035731A" w:rsidRPr="00B03D34" w:rsidRDefault="0035731A" w:rsidP="0035731A">
      <w:pPr>
        <w:pStyle w:val="Heading1"/>
        <w:rPr>
          <w:lang w:val="sr-Latn-RS"/>
        </w:rPr>
      </w:pPr>
    </w:p>
    <w:p w14:paraId="0EF6B770" w14:textId="6C71149C" w:rsidR="0035731A" w:rsidRPr="00073974" w:rsidRDefault="00C450DA" w:rsidP="00073974">
      <w:pPr>
        <w:pStyle w:val="Heading2"/>
      </w:pPr>
      <w:bookmarkStart w:id="36" w:name="_Toc516659729"/>
      <w:bookmarkStart w:id="37" w:name="_Toc63927431"/>
      <w:bookmarkStart w:id="38" w:name="_Toc94619315"/>
      <w:r>
        <w:t xml:space="preserve">4.2 </w:t>
      </w:r>
      <w:r w:rsidR="0035731A" w:rsidRPr="00073974">
        <w:t>Objavljivanje preliminarne odluke</w:t>
      </w:r>
      <w:bookmarkEnd w:id="36"/>
      <w:bookmarkEnd w:id="37"/>
      <w:bookmarkEnd w:id="38"/>
    </w:p>
    <w:p w14:paraId="29E80A92" w14:textId="77777777" w:rsidR="0035731A" w:rsidRPr="00B03D34" w:rsidRDefault="0035731A" w:rsidP="0035731A">
      <w:pPr>
        <w:autoSpaceDE w:val="0"/>
        <w:autoSpaceDN w:val="0"/>
        <w:adjustRightInd w:val="0"/>
        <w:jc w:val="both"/>
        <w:rPr>
          <w:lang w:val="sr-Latn-RS"/>
        </w:rPr>
      </w:pPr>
    </w:p>
    <w:p w14:paraId="45EA566F" w14:textId="77777777" w:rsidR="0035731A" w:rsidRPr="00B03D34" w:rsidRDefault="0035731A" w:rsidP="0035731A">
      <w:pPr>
        <w:autoSpaceDE w:val="0"/>
        <w:autoSpaceDN w:val="0"/>
        <w:adjustRightInd w:val="0"/>
        <w:jc w:val="both"/>
        <w:rPr>
          <w:rFonts w:ascii="Book Antiqua" w:hAnsi="Book Antiqua"/>
          <w:lang w:val="sr-Latn-RS"/>
        </w:rPr>
      </w:pPr>
      <w:r w:rsidRPr="00B03D34">
        <w:rPr>
          <w:rFonts w:ascii="Book Antiqua" w:hAnsi="Book Antiqua"/>
          <w:lang w:val="sr-Latn-RS"/>
        </w:rPr>
        <w:t xml:space="preserve">Nakon završetka procene, preliminarni rezultati procene se objavljuju kao odluka na internet stranici MRR-a i svi aplikanti se pismeno obaveštavaju. </w:t>
      </w:r>
    </w:p>
    <w:p w14:paraId="4A02C088" w14:textId="77777777" w:rsidR="0035731A" w:rsidRPr="00B03D34" w:rsidRDefault="0035731A" w:rsidP="0035731A">
      <w:pPr>
        <w:autoSpaceDE w:val="0"/>
        <w:autoSpaceDN w:val="0"/>
        <w:adjustRightInd w:val="0"/>
        <w:jc w:val="both"/>
        <w:rPr>
          <w:rFonts w:ascii="Book Antiqua" w:hAnsi="Book Antiqua"/>
          <w:lang w:val="sr-Latn-RS"/>
        </w:rPr>
      </w:pPr>
    </w:p>
    <w:p w14:paraId="66A103EF" w14:textId="77777777" w:rsidR="0035731A" w:rsidRPr="00B03D34" w:rsidRDefault="0035731A" w:rsidP="0035731A">
      <w:pPr>
        <w:autoSpaceDE w:val="0"/>
        <w:autoSpaceDN w:val="0"/>
        <w:adjustRightInd w:val="0"/>
        <w:jc w:val="both"/>
        <w:rPr>
          <w:rFonts w:ascii="Book Antiqua" w:hAnsi="Book Antiqua"/>
          <w:lang w:val="sr-Latn-RS"/>
        </w:rPr>
      </w:pPr>
      <w:r w:rsidRPr="00B03D34">
        <w:rPr>
          <w:rFonts w:ascii="Book Antiqua" w:hAnsi="Book Antiqua"/>
          <w:lang w:val="sr-Latn-RS"/>
        </w:rPr>
        <w:t>Preliminarni rezultati se pretvaraju u konačne rezultate ako se u predviđenom roku ne podnosi bilo koja žalba. Ako je podneta bilo koja žalba, preliminarni rezultati postaju konačni rezultati nakon rešavanja žalbi aplikanata.</w:t>
      </w:r>
    </w:p>
    <w:p w14:paraId="4A20E28E" w14:textId="77777777" w:rsidR="0035731A" w:rsidRPr="00B03D34" w:rsidRDefault="0035731A" w:rsidP="0035731A">
      <w:pPr>
        <w:autoSpaceDE w:val="0"/>
        <w:autoSpaceDN w:val="0"/>
        <w:adjustRightInd w:val="0"/>
        <w:jc w:val="both"/>
        <w:rPr>
          <w:lang w:val="sr-Latn-RS"/>
        </w:rPr>
      </w:pPr>
    </w:p>
    <w:p w14:paraId="6AA04FA7" w14:textId="77777777" w:rsidR="0035731A" w:rsidRDefault="0035731A" w:rsidP="0035731A">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Svi aplikanti čije aplikacije su unete u postupak procene, biće obavešteni o odluci  o dodeli projekata u okviru poziva.</w:t>
      </w:r>
    </w:p>
    <w:p w14:paraId="44C19519" w14:textId="77777777" w:rsidR="00590C2F" w:rsidRDefault="00590C2F" w:rsidP="0035731A">
      <w:pPr>
        <w:autoSpaceDE w:val="0"/>
        <w:autoSpaceDN w:val="0"/>
        <w:adjustRightInd w:val="0"/>
        <w:jc w:val="both"/>
        <w:rPr>
          <w:rFonts w:ascii="Book Antiqua" w:hAnsi="Book Antiqua"/>
          <w:color w:val="0D0D0D"/>
          <w:lang w:val="sr-Latn-RS"/>
        </w:rPr>
      </w:pPr>
    </w:p>
    <w:p w14:paraId="6F9E7881" w14:textId="34727425" w:rsidR="00590C2F" w:rsidRPr="00590C2F" w:rsidRDefault="00590C2F" w:rsidP="00073974">
      <w:pPr>
        <w:pStyle w:val="Heading2"/>
        <w:rPr>
          <w:lang w:val="sr-Latn-RS"/>
        </w:rPr>
      </w:pPr>
      <w:r>
        <w:rPr>
          <w:lang w:val="sr-Latn-RS"/>
        </w:rPr>
        <w:t xml:space="preserve">       </w:t>
      </w:r>
      <w:bookmarkStart w:id="39" w:name="_Toc94619316"/>
      <w:r>
        <w:rPr>
          <w:lang w:val="sr-Latn-RS"/>
        </w:rPr>
        <w:t xml:space="preserve">4.3 </w:t>
      </w:r>
      <w:r w:rsidRPr="00590C2F">
        <w:rPr>
          <w:lang w:val="sr-Latn-RS"/>
        </w:rPr>
        <w:t>Dodatna dokumentacija</w:t>
      </w:r>
      <w:bookmarkEnd w:id="39"/>
    </w:p>
    <w:p w14:paraId="2D81D46A"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Da bi se izbegli nepotrebni dodatni troškovi prilikom konkurisanja, MRR može zatražiti dodatnu dokumentaciju samo od onih aplikanata koji su na osnovu procesa procene aplikacija, ušli u privremeni spisak odabranih projekata/programa za finansiranje. Komisija za procenu će proveriti dodatnu dokumentaciju.</w:t>
      </w:r>
    </w:p>
    <w:p w14:paraId="68BEC18B" w14:textId="77777777" w:rsidR="00590C2F" w:rsidRPr="00590C2F" w:rsidRDefault="00590C2F" w:rsidP="00590C2F">
      <w:pPr>
        <w:autoSpaceDE w:val="0"/>
        <w:autoSpaceDN w:val="0"/>
        <w:adjustRightInd w:val="0"/>
        <w:jc w:val="both"/>
        <w:rPr>
          <w:rFonts w:ascii="Book Antiqua" w:hAnsi="Book Antiqua"/>
          <w:color w:val="0D0D0D"/>
          <w:lang w:val="sr-Latn-RS"/>
        </w:rPr>
      </w:pPr>
    </w:p>
    <w:p w14:paraId="7913E5EE"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 xml:space="preserve">Pre konačnog potpisivanja ugovora i na osnovu procene Komisije, MRR može zatražiti pregled obrasca budžeta za procenjene troškove koji odgovaraju stvarnim troškovima vezanim za predložene aktivnosti. </w:t>
      </w:r>
    </w:p>
    <w:p w14:paraId="0B68E602" w14:textId="77777777" w:rsidR="00590C2F" w:rsidRPr="00590C2F" w:rsidRDefault="00590C2F" w:rsidP="00590C2F">
      <w:pPr>
        <w:autoSpaceDE w:val="0"/>
        <w:autoSpaceDN w:val="0"/>
        <w:adjustRightInd w:val="0"/>
        <w:jc w:val="both"/>
        <w:rPr>
          <w:rFonts w:ascii="Book Antiqua" w:hAnsi="Book Antiqua"/>
          <w:color w:val="0D0D0D"/>
          <w:lang w:val="sr-Latn-RS"/>
        </w:rPr>
      </w:pPr>
    </w:p>
    <w:p w14:paraId="524C88A8"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 xml:space="preserve">Ako aplikant ne dostavi potrebnu dokumentaciju u dodatnom vremenu ne kraćem od 10 dana, aplikacija će biti odbijena. Ako se nakon provere pratećih dokumenata odluči da </w:t>
      </w:r>
      <w:r w:rsidRPr="00590C2F">
        <w:rPr>
          <w:rFonts w:ascii="Book Antiqua" w:hAnsi="Book Antiqua"/>
          <w:color w:val="0D0D0D"/>
          <w:lang w:val="sr-Latn-RS"/>
        </w:rPr>
        <w:lastRenderedPageBreak/>
        <w:t>neki od aplikanata ne ispunjavaju zahtevane uslove javnog poziva, neće se uzeti u obzir za potpisivanje ugovora.</w:t>
      </w:r>
    </w:p>
    <w:p w14:paraId="5D237C22" w14:textId="77777777" w:rsidR="00590C2F" w:rsidRPr="00590C2F" w:rsidRDefault="00590C2F" w:rsidP="00590C2F">
      <w:pPr>
        <w:autoSpaceDE w:val="0"/>
        <w:autoSpaceDN w:val="0"/>
        <w:adjustRightInd w:val="0"/>
        <w:jc w:val="both"/>
        <w:rPr>
          <w:rFonts w:ascii="Book Antiqua" w:hAnsi="Book Antiqua"/>
          <w:color w:val="0D0D0D"/>
          <w:lang w:val="sr-Latn-RS"/>
        </w:rPr>
      </w:pPr>
    </w:p>
    <w:p w14:paraId="5181B114" w14:textId="355DFBCB" w:rsid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U takvim slučajevima, projekti sa rezervnog spiska će se aktivirati ako nakon provere pratećih dokumenata i nakon što institucija zaključuje da postoje dovoljna sredstva  za ugovaranje drugih projekata. Nakon provere dostavljene dokumentacije, Komisija će predložiti konačni spisak projekata-programa odabranih za finansiranje.</w:t>
      </w:r>
    </w:p>
    <w:p w14:paraId="6187CE60" w14:textId="77777777" w:rsidR="00590C2F" w:rsidRDefault="00590C2F" w:rsidP="00590C2F">
      <w:pPr>
        <w:autoSpaceDE w:val="0"/>
        <w:autoSpaceDN w:val="0"/>
        <w:adjustRightInd w:val="0"/>
        <w:jc w:val="both"/>
        <w:rPr>
          <w:rFonts w:ascii="Book Antiqua" w:hAnsi="Book Antiqua"/>
          <w:color w:val="0D0D0D"/>
          <w:lang w:val="sr-Latn-RS"/>
        </w:rPr>
      </w:pPr>
    </w:p>
    <w:p w14:paraId="32052AD8" w14:textId="77777777" w:rsidR="00590C2F" w:rsidRDefault="00590C2F" w:rsidP="00590C2F">
      <w:pPr>
        <w:autoSpaceDE w:val="0"/>
        <w:autoSpaceDN w:val="0"/>
        <w:adjustRightInd w:val="0"/>
        <w:jc w:val="both"/>
        <w:rPr>
          <w:rFonts w:ascii="Book Antiqua" w:hAnsi="Book Antiqua"/>
          <w:color w:val="0D0D0D"/>
          <w:lang w:val="sr-Latn-RS"/>
        </w:rPr>
      </w:pPr>
    </w:p>
    <w:p w14:paraId="520FBC1A" w14:textId="786E1B76" w:rsidR="00590C2F" w:rsidRPr="00590C2F" w:rsidRDefault="00586989" w:rsidP="00586989">
      <w:pPr>
        <w:pStyle w:val="Heading1"/>
        <w:ind w:left="720"/>
        <w:rPr>
          <w:lang w:val="sr-Latn-RS"/>
        </w:rPr>
      </w:pPr>
      <w:bookmarkStart w:id="40" w:name="_Toc94619317"/>
      <w:r>
        <w:rPr>
          <w:lang w:val="sr-Latn-RS"/>
        </w:rPr>
        <w:t xml:space="preserve">5.  </w:t>
      </w:r>
      <w:r w:rsidR="00590C2F" w:rsidRPr="00590C2F">
        <w:rPr>
          <w:lang w:val="sr-Latn-RS"/>
        </w:rPr>
        <w:t>Indikativni kalendar završetka (realizacije) poziva</w:t>
      </w:r>
      <w:bookmarkEnd w:id="40"/>
    </w:p>
    <w:p w14:paraId="40B01F11" w14:textId="77777777" w:rsidR="00590C2F" w:rsidRPr="00590C2F" w:rsidRDefault="00590C2F" w:rsidP="00590C2F">
      <w:pPr>
        <w:autoSpaceDE w:val="0"/>
        <w:autoSpaceDN w:val="0"/>
        <w:adjustRightInd w:val="0"/>
        <w:jc w:val="both"/>
        <w:rPr>
          <w:rFonts w:ascii="Book Antiqua" w:hAnsi="Book Antiqua"/>
          <w:color w:val="0D0D0D"/>
          <w:lang w:val="sr-Latn-RS"/>
        </w:rPr>
      </w:pPr>
    </w:p>
    <w:p w14:paraId="3FA49F0D"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01.02.2022</w:t>
      </w:r>
      <w:r w:rsidRPr="00590C2F">
        <w:rPr>
          <w:rFonts w:ascii="Book Antiqua" w:hAnsi="Book Antiqua"/>
          <w:color w:val="0D0D0D"/>
          <w:lang w:val="sr-Latn-RS"/>
        </w:rPr>
        <w:tab/>
        <w:t>-</w:t>
      </w:r>
      <w:r w:rsidRPr="00590C2F">
        <w:rPr>
          <w:rFonts w:ascii="Book Antiqua" w:hAnsi="Book Antiqua"/>
          <w:color w:val="0D0D0D"/>
          <w:lang w:val="sr-Latn-RS"/>
        </w:rPr>
        <w:tab/>
        <w:t>Otvaranje poziva</w:t>
      </w:r>
    </w:p>
    <w:p w14:paraId="29768154"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08.02.2022</w:t>
      </w:r>
      <w:r w:rsidRPr="00590C2F">
        <w:rPr>
          <w:rFonts w:ascii="Book Antiqua" w:hAnsi="Book Antiqua"/>
          <w:color w:val="0D0D0D"/>
          <w:lang w:val="sr-Latn-RS"/>
        </w:rPr>
        <w:tab/>
        <w:t>-</w:t>
      </w:r>
      <w:r w:rsidRPr="00590C2F">
        <w:rPr>
          <w:rFonts w:ascii="Book Antiqua" w:hAnsi="Book Antiqua"/>
          <w:color w:val="0D0D0D"/>
          <w:lang w:val="sr-Latn-RS"/>
        </w:rPr>
        <w:tab/>
        <w:t>Rok za podnošenje pitanja o pozivu</w:t>
      </w:r>
    </w:p>
    <w:p w14:paraId="424C318E"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11.02.2022</w:t>
      </w:r>
      <w:r w:rsidRPr="00590C2F">
        <w:rPr>
          <w:rFonts w:ascii="Book Antiqua" w:hAnsi="Book Antiqua"/>
          <w:color w:val="0D0D0D"/>
          <w:lang w:val="sr-Latn-RS"/>
        </w:rPr>
        <w:tab/>
        <w:t>-</w:t>
      </w:r>
      <w:r w:rsidRPr="00590C2F">
        <w:rPr>
          <w:rFonts w:ascii="Book Antiqua" w:hAnsi="Book Antiqua"/>
          <w:color w:val="0D0D0D"/>
          <w:lang w:val="sr-Latn-RS"/>
        </w:rPr>
        <w:tab/>
        <w:t>Objavljivanje odgovora na sajt MRR-a</w:t>
      </w:r>
    </w:p>
    <w:p w14:paraId="0015FDB7"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21.02.2022</w:t>
      </w:r>
      <w:r w:rsidRPr="00590C2F">
        <w:rPr>
          <w:rFonts w:ascii="Book Antiqua" w:hAnsi="Book Antiqua"/>
          <w:color w:val="0D0D0D"/>
          <w:lang w:val="sr-Latn-RS"/>
        </w:rPr>
        <w:tab/>
        <w:t>-</w:t>
      </w:r>
      <w:r w:rsidRPr="00590C2F">
        <w:rPr>
          <w:rFonts w:ascii="Book Antiqua" w:hAnsi="Book Antiqua"/>
          <w:color w:val="0D0D0D"/>
          <w:lang w:val="sr-Latn-RS"/>
        </w:rPr>
        <w:tab/>
        <w:t>Rok za podnošenje predloga projekata MRR-u</w:t>
      </w:r>
    </w:p>
    <w:p w14:paraId="66B302E3"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25.02.2022</w:t>
      </w:r>
      <w:r w:rsidRPr="00590C2F">
        <w:rPr>
          <w:rFonts w:ascii="Book Antiqua" w:hAnsi="Book Antiqua"/>
          <w:color w:val="0D0D0D"/>
          <w:lang w:val="sr-Latn-RS"/>
        </w:rPr>
        <w:tab/>
        <w:t>-</w:t>
      </w:r>
      <w:r w:rsidRPr="00590C2F">
        <w:rPr>
          <w:rFonts w:ascii="Book Antiqua" w:hAnsi="Book Antiqua"/>
          <w:color w:val="0D0D0D"/>
          <w:lang w:val="sr-Latn-RS"/>
        </w:rPr>
        <w:tab/>
        <w:t xml:space="preserve">Procena proceduralnih kriterijuma i obaveštavanje stranaka </w:t>
      </w:r>
    </w:p>
    <w:p w14:paraId="7C829B26"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04.03.2022</w:t>
      </w:r>
      <w:r w:rsidRPr="00590C2F">
        <w:rPr>
          <w:rFonts w:ascii="Book Antiqua" w:hAnsi="Book Antiqua"/>
          <w:color w:val="0D0D0D"/>
          <w:lang w:val="sr-Latn-RS"/>
        </w:rPr>
        <w:tab/>
        <w:t xml:space="preserve">- </w:t>
      </w:r>
      <w:r w:rsidRPr="00590C2F">
        <w:rPr>
          <w:rFonts w:ascii="Book Antiqua" w:hAnsi="Book Antiqua"/>
          <w:color w:val="0D0D0D"/>
          <w:lang w:val="sr-Latn-RS"/>
        </w:rPr>
        <w:tab/>
        <w:t xml:space="preserve">Objavljivanje preliminarnih rezultata, obaveštavanje                    aplikanata </w:t>
      </w:r>
    </w:p>
    <w:p w14:paraId="398702BB"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14.03.2022</w:t>
      </w:r>
      <w:r w:rsidRPr="00590C2F">
        <w:rPr>
          <w:rFonts w:ascii="Book Antiqua" w:hAnsi="Book Antiqua"/>
          <w:color w:val="0D0D0D"/>
          <w:lang w:val="sr-Latn-RS"/>
        </w:rPr>
        <w:tab/>
        <w:t>-</w:t>
      </w:r>
      <w:r w:rsidRPr="00590C2F">
        <w:rPr>
          <w:rFonts w:ascii="Book Antiqua" w:hAnsi="Book Antiqua"/>
          <w:color w:val="0D0D0D"/>
          <w:lang w:val="sr-Latn-RS"/>
        </w:rPr>
        <w:tab/>
        <w:t xml:space="preserve">Rok za podnošenje žalbi </w:t>
      </w:r>
    </w:p>
    <w:p w14:paraId="0B809894"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16.03.2022</w:t>
      </w:r>
      <w:r w:rsidRPr="00590C2F">
        <w:rPr>
          <w:rFonts w:ascii="Book Antiqua" w:hAnsi="Book Antiqua"/>
          <w:color w:val="0D0D0D"/>
          <w:lang w:val="sr-Latn-RS"/>
        </w:rPr>
        <w:tab/>
        <w:t>-</w:t>
      </w:r>
      <w:r w:rsidRPr="00590C2F">
        <w:rPr>
          <w:rFonts w:ascii="Book Antiqua" w:hAnsi="Book Antiqua"/>
          <w:color w:val="0D0D0D"/>
          <w:lang w:val="sr-Latn-RS"/>
        </w:rPr>
        <w:tab/>
        <w:t xml:space="preserve">Odluka Komisije za žalbe </w:t>
      </w:r>
    </w:p>
    <w:p w14:paraId="5F6A14AB"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18.03.2022</w:t>
      </w:r>
      <w:r w:rsidRPr="00590C2F">
        <w:rPr>
          <w:rFonts w:ascii="Book Antiqua" w:hAnsi="Book Antiqua"/>
          <w:color w:val="0D0D0D"/>
          <w:lang w:val="sr-Latn-RS"/>
        </w:rPr>
        <w:tab/>
        <w:t xml:space="preserve">- </w:t>
      </w:r>
      <w:r w:rsidRPr="00590C2F">
        <w:rPr>
          <w:rFonts w:ascii="Book Antiqua" w:hAnsi="Book Antiqua"/>
          <w:color w:val="0D0D0D"/>
          <w:lang w:val="sr-Latn-RS"/>
        </w:rPr>
        <w:tab/>
        <w:t xml:space="preserve">Potpisivanje ugovora </w:t>
      </w:r>
    </w:p>
    <w:p w14:paraId="03A7D917"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(Od 18.03.2022 do 31.10.2022)</w:t>
      </w:r>
      <w:r w:rsidRPr="00590C2F">
        <w:rPr>
          <w:rFonts w:ascii="Book Antiqua" w:hAnsi="Book Antiqua"/>
          <w:color w:val="0D0D0D"/>
          <w:lang w:val="sr-Latn-RS"/>
        </w:rPr>
        <w:tab/>
      </w:r>
      <w:r w:rsidRPr="00590C2F">
        <w:rPr>
          <w:rFonts w:ascii="Book Antiqua" w:hAnsi="Book Antiqua"/>
          <w:color w:val="0D0D0D"/>
          <w:lang w:val="sr-Latn-RS"/>
        </w:rPr>
        <w:tab/>
        <w:t>-</w:t>
      </w:r>
      <w:r w:rsidRPr="00590C2F">
        <w:rPr>
          <w:rFonts w:ascii="Book Antiqua" w:hAnsi="Book Antiqua"/>
          <w:color w:val="0D0D0D"/>
          <w:lang w:val="sr-Latn-RS"/>
        </w:rPr>
        <w:tab/>
        <w:t xml:space="preserve">Period izvršenja </w:t>
      </w:r>
    </w:p>
    <w:p w14:paraId="593FE939" w14:textId="77777777" w:rsidR="00590C2F" w:rsidRPr="00590C2F"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02.11.2022</w:t>
      </w:r>
      <w:r w:rsidRPr="00590C2F">
        <w:rPr>
          <w:rFonts w:ascii="Book Antiqua" w:hAnsi="Book Antiqua"/>
          <w:color w:val="0D0D0D"/>
          <w:lang w:val="sr-Latn-RS"/>
        </w:rPr>
        <w:tab/>
        <w:t>-</w:t>
      </w:r>
      <w:r w:rsidRPr="00590C2F">
        <w:rPr>
          <w:rFonts w:ascii="Book Antiqua" w:hAnsi="Book Antiqua"/>
          <w:color w:val="0D0D0D"/>
          <w:lang w:val="sr-Latn-RS"/>
        </w:rPr>
        <w:tab/>
        <w:t xml:space="preserve">Predaja završnog izveštaja nakon završetka projekta </w:t>
      </w:r>
    </w:p>
    <w:p w14:paraId="03E30D72" w14:textId="77777777" w:rsidR="00590C2F" w:rsidRPr="00590C2F" w:rsidRDefault="00590C2F" w:rsidP="00590C2F">
      <w:pPr>
        <w:autoSpaceDE w:val="0"/>
        <w:autoSpaceDN w:val="0"/>
        <w:adjustRightInd w:val="0"/>
        <w:jc w:val="both"/>
        <w:rPr>
          <w:rFonts w:ascii="Book Antiqua" w:hAnsi="Book Antiqua"/>
          <w:color w:val="0D0D0D"/>
          <w:lang w:val="sr-Latn-RS"/>
        </w:rPr>
      </w:pPr>
    </w:p>
    <w:p w14:paraId="0B495E83" w14:textId="38878ACF" w:rsidR="00590C2F" w:rsidRPr="00B03D34" w:rsidRDefault="00590C2F" w:rsidP="00590C2F">
      <w:pPr>
        <w:autoSpaceDE w:val="0"/>
        <w:autoSpaceDN w:val="0"/>
        <w:adjustRightInd w:val="0"/>
        <w:jc w:val="both"/>
        <w:rPr>
          <w:rFonts w:ascii="Book Antiqua" w:hAnsi="Book Antiqua"/>
          <w:color w:val="0D0D0D"/>
          <w:lang w:val="sr-Latn-RS"/>
        </w:rPr>
      </w:pPr>
      <w:r w:rsidRPr="00590C2F">
        <w:rPr>
          <w:rFonts w:ascii="Book Antiqua" w:hAnsi="Book Antiqua"/>
          <w:color w:val="0D0D0D"/>
          <w:lang w:val="sr-Latn-RS"/>
        </w:rPr>
        <w:t>Finansijer ima pravo da ažurira indikativni kalendar. Svaka promena indikativnog kalendara biće objavljena na internet stranici MRR-a.</w:t>
      </w:r>
    </w:p>
    <w:p w14:paraId="231CB35B" w14:textId="77777777" w:rsidR="0035731A" w:rsidRPr="00B03D34" w:rsidRDefault="0035731A" w:rsidP="0035731A">
      <w:pPr>
        <w:autoSpaceDE w:val="0"/>
        <w:autoSpaceDN w:val="0"/>
        <w:adjustRightInd w:val="0"/>
        <w:jc w:val="both"/>
        <w:rPr>
          <w:lang w:val="sr-Latn-RS"/>
        </w:rPr>
      </w:pPr>
    </w:p>
    <w:p w14:paraId="1F195CF0" w14:textId="7F57F874" w:rsidR="0035731A" w:rsidRPr="00C30197" w:rsidRDefault="0035731A" w:rsidP="00586989">
      <w:pPr>
        <w:pStyle w:val="Heading1"/>
        <w:numPr>
          <w:ilvl w:val="0"/>
          <w:numId w:val="5"/>
        </w:numPr>
      </w:pPr>
      <w:bookmarkStart w:id="41" w:name="_Toc63927432"/>
      <w:bookmarkStart w:id="42" w:name="_Toc94619318"/>
      <w:r w:rsidRPr="00C30197">
        <w:t>Žalbe</w:t>
      </w:r>
      <w:bookmarkEnd w:id="41"/>
      <w:bookmarkEnd w:id="42"/>
    </w:p>
    <w:p w14:paraId="2B0F237A" w14:textId="77777777" w:rsidR="0035731A" w:rsidRPr="00B03D34" w:rsidRDefault="0035731A" w:rsidP="0035731A">
      <w:pPr>
        <w:jc w:val="both"/>
        <w:rPr>
          <w:rFonts w:ascii="Book Antiqua" w:hAnsi="Book Antiqua"/>
          <w:lang w:val="sr-Latn-RS"/>
        </w:rPr>
      </w:pPr>
      <w:r w:rsidRPr="00B03D34">
        <w:rPr>
          <w:rFonts w:ascii="Book Antiqua" w:hAnsi="Book Antiqua"/>
          <w:lang w:val="sr-Latn-RS"/>
        </w:rPr>
        <w:t>Protiv</w:t>
      </w:r>
      <w:r>
        <w:rPr>
          <w:rFonts w:ascii="Book Antiqua" w:hAnsi="Book Antiqua"/>
          <w:lang w:val="sr-Latn-RS"/>
        </w:rPr>
        <w:t xml:space="preserve"> odluke</w:t>
      </w:r>
      <w:r w:rsidRPr="00B03D34">
        <w:rPr>
          <w:rFonts w:ascii="Book Antiqua" w:hAnsi="Book Antiqua"/>
          <w:lang w:val="sr-Latn-RS"/>
        </w:rPr>
        <w:t xml:space="preserve"> Komisije za žalbe, aplikanti mogu podneti žalbu pred Komisijom za žalbe kao u nastavku:</w:t>
      </w:r>
    </w:p>
    <w:p w14:paraId="7ED0D350" w14:textId="77777777" w:rsidR="0035731A" w:rsidRPr="00B03D34" w:rsidRDefault="0035731A" w:rsidP="0035731A">
      <w:pPr>
        <w:pStyle w:val="ListParagraph"/>
        <w:numPr>
          <w:ilvl w:val="0"/>
          <w:numId w:val="10"/>
        </w:numPr>
        <w:jc w:val="both"/>
        <w:rPr>
          <w:rFonts w:ascii="Book Antiqua" w:hAnsi="Book Antiqua"/>
          <w:lang w:val="sr-Latn-RS"/>
        </w:rPr>
      </w:pPr>
      <w:r w:rsidRPr="00B03D34">
        <w:rPr>
          <w:rFonts w:ascii="Book Antiqua" w:hAnsi="Book Antiqua"/>
          <w:lang w:val="sr-Latn-RS"/>
        </w:rPr>
        <w:t>Žalbu protiv odluke o diskvalifikaciji zbog neispunjavanja formalnih kriterijuma tokom procene aplikacije u proceduralnom aspektu, i</w:t>
      </w:r>
    </w:p>
    <w:p w14:paraId="2C4795A8" w14:textId="77777777" w:rsidR="0035731A" w:rsidRPr="00B03D34" w:rsidRDefault="0035731A" w:rsidP="0035731A">
      <w:pPr>
        <w:pStyle w:val="ListParagraph"/>
        <w:numPr>
          <w:ilvl w:val="0"/>
          <w:numId w:val="10"/>
        </w:numPr>
        <w:jc w:val="both"/>
        <w:rPr>
          <w:rFonts w:ascii="Book Antiqua" w:hAnsi="Book Antiqua"/>
          <w:lang w:val="sr-Latn-RS"/>
        </w:rPr>
      </w:pPr>
      <w:r w:rsidRPr="00B03D34">
        <w:rPr>
          <w:rFonts w:ascii="Book Antiqua" w:hAnsi="Book Antiqua"/>
          <w:lang w:val="sr-Latn-RS"/>
        </w:rPr>
        <w:t>Žalbu protiv odluke o pružanju ili nepružanju finansijske podrške.</w:t>
      </w:r>
    </w:p>
    <w:p w14:paraId="51450F98" w14:textId="3FC7A1BB" w:rsidR="0035731A" w:rsidRDefault="0035731A" w:rsidP="0035731A">
      <w:pPr>
        <w:jc w:val="both"/>
        <w:rPr>
          <w:rFonts w:ascii="Book Antiqua" w:hAnsi="Book Antiqua"/>
          <w:lang w:val="sr-Latn-RS"/>
        </w:rPr>
      </w:pPr>
      <w:r w:rsidRPr="00B03D34">
        <w:rPr>
          <w:rFonts w:ascii="Book Antiqua" w:hAnsi="Book Antiqua"/>
          <w:lang w:val="sr-Latn-RS"/>
        </w:rPr>
        <w:t xml:space="preserve">Sve žalbe u vezi sa javnim pozivom treba podneti arhivi MRR-a u fizičkim kopijama i to </w:t>
      </w:r>
      <w:r>
        <w:rPr>
          <w:rFonts w:ascii="Book Antiqua" w:hAnsi="Book Antiqua"/>
          <w:lang w:val="sr-Latn-RS"/>
        </w:rPr>
        <w:t>od strane</w:t>
      </w:r>
      <w:r w:rsidRPr="00B03D34">
        <w:rPr>
          <w:rFonts w:ascii="Book Antiqua" w:hAnsi="Book Antiqua"/>
          <w:lang w:val="sr-Latn-RS"/>
        </w:rPr>
        <w:t xml:space="preserve"> aplikanta ili njegovog ovlašćenog lica najkasnije do </w:t>
      </w:r>
      <w:r w:rsidR="00685314">
        <w:rPr>
          <w:rFonts w:ascii="Book Antiqua" w:hAnsi="Book Antiqua"/>
          <w:lang w:val="sr-Latn-RS"/>
        </w:rPr>
        <w:t>14</w:t>
      </w:r>
      <w:r w:rsidRPr="00B03D34">
        <w:rPr>
          <w:rFonts w:ascii="Book Antiqua" w:hAnsi="Book Antiqua"/>
          <w:lang w:val="sr-Latn-RS"/>
        </w:rPr>
        <w:t>.03.202</w:t>
      </w:r>
      <w:r w:rsidR="00685314">
        <w:rPr>
          <w:rFonts w:ascii="Book Antiqua" w:hAnsi="Book Antiqua"/>
          <w:lang w:val="sr-Latn-RS"/>
        </w:rPr>
        <w:t>2</w:t>
      </w:r>
      <w:r w:rsidRPr="00B03D34">
        <w:rPr>
          <w:rFonts w:ascii="Book Antiqua" w:hAnsi="Book Antiqua"/>
          <w:lang w:val="sr-Latn-RS"/>
        </w:rPr>
        <w:t xml:space="preserve"> godine. Komisija za žalbe, u skladu sa Pravilnikom doneće odluku do </w:t>
      </w:r>
      <w:r w:rsidR="007C3768">
        <w:rPr>
          <w:rFonts w:ascii="Book Antiqua" w:hAnsi="Book Antiqua"/>
          <w:lang w:val="sr-Latn-RS"/>
        </w:rPr>
        <w:t>16</w:t>
      </w:r>
      <w:r w:rsidRPr="00B03D34">
        <w:rPr>
          <w:rFonts w:ascii="Book Antiqua" w:hAnsi="Book Antiqua"/>
          <w:lang w:val="sr-Latn-RS"/>
        </w:rPr>
        <w:t>.03.202</w:t>
      </w:r>
      <w:r w:rsidR="007C3768">
        <w:rPr>
          <w:rFonts w:ascii="Book Antiqua" w:hAnsi="Book Antiqua"/>
          <w:lang w:val="sr-Latn-RS"/>
        </w:rPr>
        <w:t>2</w:t>
      </w:r>
      <w:r w:rsidRPr="00B03D34">
        <w:rPr>
          <w:rFonts w:ascii="Book Antiqua" w:hAnsi="Book Antiqua"/>
          <w:lang w:val="sr-Latn-RS"/>
        </w:rPr>
        <w:t xml:space="preserve"> godine.</w:t>
      </w:r>
    </w:p>
    <w:p w14:paraId="61741195" w14:textId="77777777" w:rsidR="0035731A" w:rsidRDefault="0035731A" w:rsidP="0035731A">
      <w:pPr>
        <w:jc w:val="both"/>
        <w:rPr>
          <w:rFonts w:ascii="Book Antiqua" w:hAnsi="Book Antiqua"/>
          <w:lang w:val="sr-Latn-RS"/>
        </w:rPr>
      </w:pPr>
    </w:p>
    <w:p w14:paraId="075EE2BB" w14:textId="6E326FC7" w:rsidR="0035731A" w:rsidRPr="00C30197" w:rsidRDefault="0035731A" w:rsidP="00586989">
      <w:pPr>
        <w:pStyle w:val="Heading1"/>
        <w:numPr>
          <w:ilvl w:val="0"/>
          <w:numId w:val="5"/>
        </w:numPr>
      </w:pPr>
      <w:bookmarkStart w:id="43" w:name="_Toc63927434"/>
      <w:bookmarkStart w:id="44" w:name="_Toc94619319"/>
      <w:r w:rsidRPr="00C30197">
        <w:t>Spisak obrazaca</w:t>
      </w:r>
      <w:bookmarkEnd w:id="43"/>
      <w:bookmarkEnd w:id="44"/>
    </w:p>
    <w:p w14:paraId="5E2CE790" w14:textId="77777777" w:rsidR="0035731A" w:rsidRPr="00B03D34" w:rsidRDefault="0035731A" w:rsidP="0035731A">
      <w:pPr>
        <w:autoSpaceDE w:val="0"/>
        <w:autoSpaceDN w:val="0"/>
        <w:adjustRightInd w:val="0"/>
        <w:jc w:val="both"/>
        <w:rPr>
          <w:rFonts w:ascii="Book Antiqua" w:hAnsi="Book Antiqua"/>
          <w:color w:val="0D0D0D"/>
          <w:lang w:val="sr-Latn-RS"/>
        </w:rPr>
      </w:pPr>
      <w:r w:rsidRPr="00B03D34">
        <w:rPr>
          <w:rFonts w:ascii="Book Antiqua" w:hAnsi="Book Antiqua"/>
          <w:color w:val="0D0D0D"/>
          <w:lang w:val="sr-Latn-RS"/>
        </w:rPr>
        <w:t>Spisak potrebnih obrazaca predviđenih prema pravilniku i priručniku za sprovođenje  projekta:</w:t>
      </w:r>
    </w:p>
    <w:p w14:paraId="7BBC7206" w14:textId="77777777" w:rsidR="0035731A" w:rsidRPr="00B03D34" w:rsidRDefault="0035731A" w:rsidP="0035731A">
      <w:pPr>
        <w:autoSpaceDE w:val="0"/>
        <w:autoSpaceDN w:val="0"/>
        <w:adjustRightInd w:val="0"/>
        <w:jc w:val="both"/>
        <w:rPr>
          <w:rFonts w:ascii="Book Antiqua" w:hAnsi="Book Antiqua"/>
          <w:color w:val="0D0D0D"/>
          <w:lang w:val="sr-Latn-RS"/>
        </w:rPr>
      </w:pPr>
    </w:p>
    <w:p w14:paraId="076F53E8" w14:textId="77777777" w:rsidR="0035731A" w:rsidRPr="00B03D34" w:rsidRDefault="0035731A" w:rsidP="0035731A">
      <w:pPr>
        <w:pStyle w:val="ListParagraph"/>
        <w:numPr>
          <w:ilvl w:val="0"/>
          <w:numId w:val="19"/>
        </w:numPr>
        <w:autoSpaceDE w:val="0"/>
        <w:autoSpaceDN w:val="0"/>
        <w:adjustRightInd w:val="0"/>
        <w:spacing w:after="0" w:line="240" w:lineRule="auto"/>
        <w:jc w:val="both"/>
        <w:rPr>
          <w:rFonts w:ascii="Book Antiqua" w:hAnsi="Book Antiqua" w:cs="BookAntiqua"/>
          <w:color w:val="000000"/>
          <w:lang w:val="sr-Latn-RS"/>
        </w:rPr>
      </w:pPr>
      <w:r w:rsidRPr="00B03D34">
        <w:rPr>
          <w:rFonts w:ascii="Book Antiqua" w:hAnsi="Book Antiqua" w:cs="BookAntiqua"/>
          <w:color w:val="000000"/>
          <w:lang w:val="sr-Latn-RS"/>
        </w:rPr>
        <w:t>Obrazac projekt-predloga</w:t>
      </w:r>
    </w:p>
    <w:p w14:paraId="54F2AB32" w14:textId="77777777" w:rsidR="0035731A" w:rsidRPr="00B03D34" w:rsidRDefault="0035731A" w:rsidP="0035731A">
      <w:pPr>
        <w:pStyle w:val="ListParagraph"/>
        <w:numPr>
          <w:ilvl w:val="0"/>
          <w:numId w:val="19"/>
        </w:numPr>
        <w:autoSpaceDE w:val="0"/>
        <w:autoSpaceDN w:val="0"/>
        <w:adjustRightInd w:val="0"/>
        <w:spacing w:after="0" w:line="240" w:lineRule="auto"/>
        <w:jc w:val="both"/>
        <w:rPr>
          <w:rFonts w:ascii="Book Antiqua" w:hAnsi="Book Antiqua" w:cs="BookAntiqua"/>
          <w:color w:val="000000"/>
          <w:lang w:val="sr-Latn-RS"/>
        </w:rPr>
      </w:pPr>
      <w:r w:rsidRPr="00B03D34">
        <w:rPr>
          <w:rFonts w:ascii="Book Antiqua" w:hAnsi="Book Antiqua" w:cs="BookAntiqua"/>
          <w:color w:val="000000"/>
          <w:lang w:val="sr-Latn-RS"/>
        </w:rPr>
        <w:lastRenderedPageBreak/>
        <w:t xml:space="preserve">Obrazac predloga budžeta </w:t>
      </w:r>
    </w:p>
    <w:p w14:paraId="7C9E74AD" w14:textId="77777777" w:rsidR="0035731A" w:rsidRPr="00B03D34" w:rsidRDefault="0035731A" w:rsidP="0035731A">
      <w:pPr>
        <w:pStyle w:val="ListParagraph"/>
        <w:numPr>
          <w:ilvl w:val="0"/>
          <w:numId w:val="19"/>
        </w:numPr>
        <w:autoSpaceDE w:val="0"/>
        <w:autoSpaceDN w:val="0"/>
        <w:adjustRightInd w:val="0"/>
        <w:spacing w:after="0" w:line="240" w:lineRule="auto"/>
        <w:jc w:val="both"/>
        <w:rPr>
          <w:rFonts w:ascii="Book Antiqua" w:hAnsi="Book Antiqua" w:cs="BookAntiqua"/>
          <w:color w:val="000000"/>
          <w:lang w:val="sr-Latn-RS"/>
        </w:rPr>
      </w:pPr>
      <w:r w:rsidRPr="00B03D34">
        <w:rPr>
          <w:rFonts w:ascii="Book Antiqua" w:hAnsi="Book Antiqua" w:cs="BookAntiqua"/>
          <w:color w:val="000000"/>
          <w:lang w:val="sr-Latn-RS"/>
        </w:rPr>
        <w:t>Obrazac Deklaracije o partnerstvu (ako je primenljivo)</w:t>
      </w:r>
    </w:p>
    <w:p w14:paraId="65EF170B" w14:textId="77777777" w:rsidR="0035731A" w:rsidRPr="00B03D34" w:rsidRDefault="0035731A" w:rsidP="0035731A">
      <w:pPr>
        <w:pStyle w:val="ListParagraph"/>
        <w:numPr>
          <w:ilvl w:val="0"/>
          <w:numId w:val="19"/>
        </w:numPr>
        <w:autoSpaceDE w:val="0"/>
        <w:autoSpaceDN w:val="0"/>
        <w:adjustRightInd w:val="0"/>
        <w:spacing w:after="0" w:line="240" w:lineRule="auto"/>
        <w:jc w:val="both"/>
        <w:rPr>
          <w:rFonts w:ascii="Book Antiqua" w:hAnsi="Book Antiqua" w:cs="BookAntiqua"/>
          <w:color w:val="000000"/>
          <w:lang w:val="sr-Latn-RS"/>
        </w:rPr>
      </w:pPr>
      <w:r w:rsidRPr="00B03D34">
        <w:rPr>
          <w:rFonts w:ascii="Book Antiqua" w:hAnsi="Book Antiqua" w:cs="BookAntiqua"/>
          <w:color w:val="000000"/>
          <w:lang w:val="sr-Latn-RS"/>
        </w:rPr>
        <w:t>Obrazac Deklaracije o nedostatku dvostrukog finansiranja;</w:t>
      </w:r>
    </w:p>
    <w:p w14:paraId="2053E720" w14:textId="58652FB7" w:rsidR="0035731A" w:rsidRDefault="0035731A" w:rsidP="0035731A">
      <w:pPr>
        <w:pStyle w:val="ListParagraph"/>
        <w:numPr>
          <w:ilvl w:val="0"/>
          <w:numId w:val="19"/>
        </w:numPr>
        <w:autoSpaceDE w:val="0"/>
        <w:autoSpaceDN w:val="0"/>
        <w:adjustRightInd w:val="0"/>
        <w:spacing w:after="0" w:line="240" w:lineRule="auto"/>
        <w:jc w:val="both"/>
        <w:rPr>
          <w:rFonts w:ascii="Book Antiqua" w:hAnsi="Book Antiqua" w:cs="BookAntiqua"/>
          <w:color w:val="000000"/>
          <w:lang w:val="sr-Latn-RS"/>
        </w:rPr>
      </w:pPr>
      <w:r w:rsidRPr="00B03D34">
        <w:rPr>
          <w:rFonts w:ascii="Book Antiqua" w:hAnsi="Book Antiqua" w:cs="BookAntiqua"/>
          <w:color w:val="000000"/>
          <w:lang w:val="sr-Latn-RS"/>
        </w:rPr>
        <w:t>Obrazac o izjavljivanju projekata ili programa NVO-a finansiranih iz javnih izvora finansiranja</w:t>
      </w:r>
      <w:r>
        <w:rPr>
          <w:rFonts w:ascii="Book Antiqua" w:hAnsi="Book Antiqua" w:cs="BookAntiqua"/>
          <w:color w:val="000000"/>
          <w:lang w:val="sr-Latn-RS"/>
        </w:rPr>
        <w:t>.</w:t>
      </w:r>
    </w:p>
    <w:p w14:paraId="3CE475F2" w14:textId="1A40CBFC" w:rsidR="004A4A86" w:rsidRPr="00B03D34" w:rsidRDefault="004A4A86" w:rsidP="0035731A">
      <w:pPr>
        <w:pStyle w:val="ListParagraph"/>
        <w:numPr>
          <w:ilvl w:val="0"/>
          <w:numId w:val="19"/>
        </w:numPr>
        <w:autoSpaceDE w:val="0"/>
        <w:autoSpaceDN w:val="0"/>
        <w:adjustRightInd w:val="0"/>
        <w:spacing w:after="0" w:line="240" w:lineRule="auto"/>
        <w:jc w:val="both"/>
        <w:rPr>
          <w:rFonts w:ascii="Book Antiqua" w:hAnsi="Book Antiqua" w:cs="BookAntiqua"/>
          <w:color w:val="000000"/>
          <w:lang w:val="sr-Latn-RS"/>
        </w:rPr>
      </w:pPr>
      <w:r w:rsidRPr="004A4A86">
        <w:rPr>
          <w:rFonts w:ascii="Book Antiqua" w:hAnsi="Book Antiqua" w:cs="BookAntiqua"/>
          <w:color w:val="000000"/>
          <w:lang w:val="sr-Latn-RS"/>
        </w:rPr>
        <w:t>Obrazac Izjave o opisanim aktivnostima programa/projekta;</w:t>
      </w:r>
      <w:r w:rsidR="003D294B">
        <w:rPr>
          <w:rFonts w:ascii="Book Antiqua" w:hAnsi="Book Antiqua" w:cs="BookAntiqua"/>
          <w:color w:val="000000"/>
          <w:lang w:val="sr-Latn-RS"/>
        </w:rPr>
        <w:t>!</w:t>
      </w:r>
    </w:p>
    <w:p w14:paraId="4DD68034" w14:textId="77777777" w:rsidR="0035731A" w:rsidRPr="00B03D34" w:rsidRDefault="0035731A" w:rsidP="0035731A">
      <w:pPr>
        <w:jc w:val="both"/>
        <w:rPr>
          <w:rFonts w:ascii="Book Antiqua" w:hAnsi="Book Antiqua"/>
          <w:szCs w:val="21"/>
          <w:lang w:val="sr-Latn-RS"/>
        </w:rPr>
      </w:pPr>
    </w:p>
    <w:p w14:paraId="390132F7" w14:textId="77777777" w:rsidR="0035731A" w:rsidRPr="00204B76" w:rsidRDefault="0035731A" w:rsidP="0035731A">
      <w:pPr>
        <w:jc w:val="both"/>
        <w:rPr>
          <w:rFonts w:ascii="Book Antiqua" w:hAnsi="Book Antiqua"/>
        </w:rPr>
      </w:pPr>
    </w:p>
    <w:p w14:paraId="4A497959" w14:textId="19194E59" w:rsidR="00257F25" w:rsidRDefault="00257F25" w:rsidP="0035731A">
      <w:pPr>
        <w:pStyle w:val="Heading2"/>
      </w:pPr>
    </w:p>
    <w:sectPr w:rsidR="00257F25">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241C8" w14:textId="77777777" w:rsidR="00C77A4E" w:rsidRDefault="00C77A4E" w:rsidP="00C27BFD">
      <w:r>
        <w:separator/>
      </w:r>
    </w:p>
  </w:endnote>
  <w:endnote w:type="continuationSeparator" w:id="0">
    <w:p w14:paraId="1D31E667" w14:textId="77777777" w:rsidR="00C77A4E" w:rsidRDefault="00C77A4E" w:rsidP="00C2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Antiqua,Italic">
    <w:panose1 w:val="00000000000000000000"/>
    <w:charset w:val="00"/>
    <w:family w:val="auto"/>
    <w:notTrueType/>
    <w:pitch w:val="default"/>
    <w:sig w:usb0="00000003" w:usb1="00000000" w:usb2="00000000" w:usb3="00000000" w:csb0="00000001" w:csb1="00000000"/>
  </w:font>
  <w:font w:name="BookAntiqua,Bold">
    <w:altName w:val="Calibri"/>
    <w:panose1 w:val="00000000000000000000"/>
    <w:charset w:val="00"/>
    <w:family w:val="auto"/>
    <w:notTrueType/>
    <w:pitch w:val="default"/>
    <w:sig w:usb0="00000003" w:usb1="00000000" w:usb2="00000000" w:usb3="00000000" w:csb0="00000001" w:csb1="00000000"/>
  </w:font>
  <w:font w:name="BookAntiqua">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826EA" w14:textId="77777777" w:rsidR="001A486F" w:rsidRDefault="001A486F" w:rsidP="003D5E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20C311" w14:textId="77777777" w:rsidR="001A486F" w:rsidRDefault="001A486F" w:rsidP="00C27B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D20DD" w14:textId="50DB8338" w:rsidR="001A486F" w:rsidRDefault="001A486F" w:rsidP="003D5E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055E">
      <w:rPr>
        <w:rStyle w:val="PageNumber"/>
        <w:noProof/>
      </w:rPr>
      <w:t>2</w:t>
    </w:r>
    <w:r>
      <w:rPr>
        <w:rStyle w:val="PageNumber"/>
      </w:rPr>
      <w:fldChar w:fldCharType="end"/>
    </w:r>
  </w:p>
  <w:p w14:paraId="71106344" w14:textId="77777777" w:rsidR="001A486F" w:rsidRDefault="001A486F" w:rsidP="00C27B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6DBF3" w14:textId="77777777" w:rsidR="00C77A4E" w:rsidRDefault="00C77A4E" w:rsidP="00C27BFD">
      <w:r>
        <w:separator/>
      </w:r>
    </w:p>
  </w:footnote>
  <w:footnote w:type="continuationSeparator" w:id="0">
    <w:p w14:paraId="74AA37D3" w14:textId="77777777" w:rsidR="00C77A4E" w:rsidRDefault="00C77A4E" w:rsidP="00C27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E1AB0"/>
    <w:multiLevelType w:val="hybridMultilevel"/>
    <w:tmpl w:val="15467366"/>
    <w:lvl w:ilvl="0" w:tplc="B38233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430DB"/>
    <w:multiLevelType w:val="hybridMultilevel"/>
    <w:tmpl w:val="436CD6A8"/>
    <w:lvl w:ilvl="0" w:tplc="67E89F64">
      <w:start w:val="4"/>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34079"/>
    <w:multiLevelType w:val="hybridMultilevel"/>
    <w:tmpl w:val="16EE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1D61F4"/>
    <w:multiLevelType w:val="hybridMultilevel"/>
    <w:tmpl w:val="9C587A54"/>
    <w:lvl w:ilvl="0" w:tplc="50FE949C">
      <w:start w:val="10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04BB0"/>
    <w:multiLevelType w:val="multilevel"/>
    <w:tmpl w:val="04BE4F92"/>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1D38CC"/>
    <w:multiLevelType w:val="hybridMultilevel"/>
    <w:tmpl w:val="5610121E"/>
    <w:lvl w:ilvl="0" w:tplc="44723D46">
      <w:start w:val="1"/>
      <w:numFmt w:val="decimal"/>
      <w:pStyle w:val="TOC1"/>
      <w:lvlText w:val="%1."/>
      <w:lvlJc w:val="left"/>
      <w:pPr>
        <w:ind w:left="720" w:hanging="360"/>
      </w:pPr>
      <w:rPr>
        <w:rFonts w:eastAsia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F1857"/>
    <w:multiLevelType w:val="hybridMultilevel"/>
    <w:tmpl w:val="687E4BA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42BD8"/>
    <w:multiLevelType w:val="hybridMultilevel"/>
    <w:tmpl w:val="73F4C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F4406B"/>
    <w:multiLevelType w:val="multilevel"/>
    <w:tmpl w:val="FEDCC5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5C61E9"/>
    <w:multiLevelType w:val="hybridMultilevel"/>
    <w:tmpl w:val="F504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B608B"/>
    <w:multiLevelType w:val="hybridMultilevel"/>
    <w:tmpl w:val="07B87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4205D"/>
    <w:multiLevelType w:val="hybridMultilevel"/>
    <w:tmpl w:val="9F5E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A487F"/>
    <w:multiLevelType w:val="multilevel"/>
    <w:tmpl w:val="EA729F86"/>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D113BF"/>
    <w:multiLevelType w:val="multilevel"/>
    <w:tmpl w:val="5A2CD17E"/>
    <w:lvl w:ilvl="0">
      <w:start w:val="9"/>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C861CE"/>
    <w:multiLevelType w:val="hybridMultilevel"/>
    <w:tmpl w:val="B192C9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F0905A0"/>
    <w:multiLevelType w:val="hybridMultilevel"/>
    <w:tmpl w:val="5660F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E4604"/>
    <w:multiLevelType w:val="multilevel"/>
    <w:tmpl w:val="7C74D860"/>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682331D"/>
    <w:multiLevelType w:val="multilevel"/>
    <w:tmpl w:val="38765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A36A61"/>
    <w:multiLevelType w:val="multilevel"/>
    <w:tmpl w:val="BFDE51B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F732E1E"/>
    <w:multiLevelType w:val="hybridMultilevel"/>
    <w:tmpl w:val="F3545F88"/>
    <w:lvl w:ilvl="0" w:tplc="041C0001">
      <w:start w:val="1"/>
      <w:numFmt w:val="bullet"/>
      <w:lvlText w:val=""/>
      <w:lvlJc w:val="left"/>
      <w:pPr>
        <w:ind w:left="1260" w:hanging="360"/>
      </w:pPr>
      <w:rPr>
        <w:rFonts w:ascii="Symbol" w:hAnsi="Symbol" w:hint="default"/>
      </w:rPr>
    </w:lvl>
    <w:lvl w:ilvl="1" w:tplc="041C0003" w:tentative="1">
      <w:start w:val="1"/>
      <w:numFmt w:val="bullet"/>
      <w:lvlText w:val="o"/>
      <w:lvlJc w:val="left"/>
      <w:pPr>
        <w:ind w:left="1980" w:hanging="360"/>
      </w:pPr>
      <w:rPr>
        <w:rFonts w:ascii="Courier New" w:hAnsi="Courier New" w:cs="Courier New" w:hint="default"/>
      </w:rPr>
    </w:lvl>
    <w:lvl w:ilvl="2" w:tplc="041C0005" w:tentative="1">
      <w:start w:val="1"/>
      <w:numFmt w:val="bullet"/>
      <w:lvlText w:val=""/>
      <w:lvlJc w:val="left"/>
      <w:pPr>
        <w:ind w:left="2700" w:hanging="360"/>
      </w:pPr>
      <w:rPr>
        <w:rFonts w:ascii="Wingdings" w:hAnsi="Wingdings" w:hint="default"/>
      </w:rPr>
    </w:lvl>
    <w:lvl w:ilvl="3" w:tplc="041C0001" w:tentative="1">
      <w:start w:val="1"/>
      <w:numFmt w:val="bullet"/>
      <w:lvlText w:val=""/>
      <w:lvlJc w:val="left"/>
      <w:pPr>
        <w:ind w:left="3420" w:hanging="360"/>
      </w:pPr>
      <w:rPr>
        <w:rFonts w:ascii="Symbol" w:hAnsi="Symbol" w:hint="default"/>
      </w:rPr>
    </w:lvl>
    <w:lvl w:ilvl="4" w:tplc="041C0003" w:tentative="1">
      <w:start w:val="1"/>
      <w:numFmt w:val="bullet"/>
      <w:lvlText w:val="o"/>
      <w:lvlJc w:val="left"/>
      <w:pPr>
        <w:ind w:left="4140" w:hanging="360"/>
      </w:pPr>
      <w:rPr>
        <w:rFonts w:ascii="Courier New" w:hAnsi="Courier New" w:cs="Courier New" w:hint="default"/>
      </w:rPr>
    </w:lvl>
    <w:lvl w:ilvl="5" w:tplc="041C0005" w:tentative="1">
      <w:start w:val="1"/>
      <w:numFmt w:val="bullet"/>
      <w:lvlText w:val=""/>
      <w:lvlJc w:val="left"/>
      <w:pPr>
        <w:ind w:left="4860" w:hanging="360"/>
      </w:pPr>
      <w:rPr>
        <w:rFonts w:ascii="Wingdings" w:hAnsi="Wingdings" w:hint="default"/>
      </w:rPr>
    </w:lvl>
    <w:lvl w:ilvl="6" w:tplc="041C0001" w:tentative="1">
      <w:start w:val="1"/>
      <w:numFmt w:val="bullet"/>
      <w:lvlText w:val=""/>
      <w:lvlJc w:val="left"/>
      <w:pPr>
        <w:ind w:left="5580" w:hanging="360"/>
      </w:pPr>
      <w:rPr>
        <w:rFonts w:ascii="Symbol" w:hAnsi="Symbol" w:hint="default"/>
      </w:rPr>
    </w:lvl>
    <w:lvl w:ilvl="7" w:tplc="041C0003" w:tentative="1">
      <w:start w:val="1"/>
      <w:numFmt w:val="bullet"/>
      <w:lvlText w:val="o"/>
      <w:lvlJc w:val="left"/>
      <w:pPr>
        <w:ind w:left="6300" w:hanging="360"/>
      </w:pPr>
      <w:rPr>
        <w:rFonts w:ascii="Courier New" w:hAnsi="Courier New" w:cs="Courier New" w:hint="default"/>
      </w:rPr>
    </w:lvl>
    <w:lvl w:ilvl="8" w:tplc="041C0005" w:tentative="1">
      <w:start w:val="1"/>
      <w:numFmt w:val="bullet"/>
      <w:lvlText w:val=""/>
      <w:lvlJc w:val="left"/>
      <w:pPr>
        <w:ind w:left="7020" w:hanging="360"/>
      </w:pPr>
      <w:rPr>
        <w:rFonts w:ascii="Wingdings" w:hAnsi="Wingdings" w:hint="default"/>
      </w:rPr>
    </w:lvl>
  </w:abstractNum>
  <w:abstractNum w:abstractNumId="20" w15:restartNumberingAfterBreak="0">
    <w:nsid w:val="5672117C"/>
    <w:multiLevelType w:val="multilevel"/>
    <w:tmpl w:val="8D3835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07583D"/>
    <w:multiLevelType w:val="hybridMultilevel"/>
    <w:tmpl w:val="A72A7360"/>
    <w:lvl w:ilvl="0" w:tplc="3246EE6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02293C"/>
    <w:multiLevelType w:val="multilevel"/>
    <w:tmpl w:val="098A64FA"/>
    <w:lvl w:ilvl="0">
      <w:start w:val="1"/>
      <w:numFmt w:val="decimal"/>
      <w:lvlText w:val="%1."/>
      <w:lvlJc w:val="left"/>
      <w:pPr>
        <w:ind w:left="720" w:hanging="360"/>
      </w:pPr>
      <w:rPr>
        <w:rFonts w:hint="default"/>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3087E8A"/>
    <w:multiLevelType w:val="multilevel"/>
    <w:tmpl w:val="764CE7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866573"/>
    <w:multiLevelType w:val="hybridMultilevel"/>
    <w:tmpl w:val="07B87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146F44"/>
    <w:multiLevelType w:val="hybridMultilevel"/>
    <w:tmpl w:val="2698088A"/>
    <w:lvl w:ilvl="0" w:tplc="AB5C715A">
      <w:start w:val="1"/>
      <w:numFmt w:val="decimal"/>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D149A5"/>
    <w:multiLevelType w:val="multilevel"/>
    <w:tmpl w:val="A544AAF8"/>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793769"/>
    <w:multiLevelType w:val="multilevel"/>
    <w:tmpl w:val="FF749FB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0701DE"/>
    <w:multiLevelType w:val="hybridMultilevel"/>
    <w:tmpl w:val="AFC836F8"/>
    <w:lvl w:ilvl="0" w:tplc="041C0001">
      <w:start w:val="1"/>
      <w:numFmt w:val="bullet"/>
      <w:lvlText w:val=""/>
      <w:lvlJc w:val="left"/>
      <w:pPr>
        <w:ind w:left="1320" w:hanging="360"/>
      </w:pPr>
      <w:rPr>
        <w:rFonts w:ascii="Symbol" w:hAnsi="Symbol" w:hint="default"/>
      </w:rPr>
    </w:lvl>
    <w:lvl w:ilvl="1" w:tplc="041C0003" w:tentative="1">
      <w:start w:val="1"/>
      <w:numFmt w:val="bullet"/>
      <w:lvlText w:val="o"/>
      <w:lvlJc w:val="left"/>
      <w:pPr>
        <w:ind w:left="2040" w:hanging="360"/>
      </w:pPr>
      <w:rPr>
        <w:rFonts w:ascii="Courier New" w:hAnsi="Courier New" w:cs="Courier New" w:hint="default"/>
      </w:rPr>
    </w:lvl>
    <w:lvl w:ilvl="2" w:tplc="041C0005" w:tentative="1">
      <w:start w:val="1"/>
      <w:numFmt w:val="bullet"/>
      <w:lvlText w:val=""/>
      <w:lvlJc w:val="left"/>
      <w:pPr>
        <w:ind w:left="2760" w:hanging="360"/>
      </w:pPr>
      <w:rPr>
        <w:rFonts w:ascii="Wingdings" w:hAnsi="Wingdings" w:hint="default"/>
      </w:rPr>
    </w:lvl>
    <w:lvl w:ilvl="3" w:tplc="041C0001" w:tentative="1">
      <w:start w:val="1"/>
      <w:numFmt w:val="bullet"/>
      <w:lvlText w:val=""/>
      <w:lvlJc w:val="left"/>
      <w:pPr>
        <w:ind w:left="3480" w:hanging="360"/>
      </w:pPr>
      <w:rPr>
        <w:rFonts w:ascii="Symbol" w:hAnsi="Symbol" w:hint="default"/>
      </w:rPr>
    </w:lvl>
    <w:lvl w:ilvl="4" w:tplc="041C0003" w:tentative="1">
      <w:start w:val="1"/>
      <w:numFmt w:val="bullet"/>
      <w:lvlText w:val="o"/>
      <w:lvlJc w:val="left"/>
      <w:pPr>
        <w:ind w:left="4200" w:hanging="360"/>
      </w:pPr>
      <w:rPr>
        <w:rFonts w:ascii="Courier New" w:hAnsi="Courier New" w:cs="Courier New" w:hint="default"/>
      </w:rPr>
    </w:lvl>
    <w:lvl w:ilvl="5" w:tplc="041C0005" w:tentative="1">
      <w:start w:val="1"/>
      <w:numFmt w:val="bullet"/>
      <w:lvlText w:val=""/>
      <w:lvlJc w:val="left"/>
      <w:pPr>
        <w:ind w:left="4920" w:hanging="360"/>
      </w:pPr>
      <w:rPr>
        <w:rFonts w:ascii="Wingdings" w:hAnsi="Wingdings" w:hint="default"/>
      </w:rPr>
    </w:lvl>
    <w:lvl w:ilvl="6" w:tplc="041C0001" w:tentative="1">
      <w:start w:val="1"/>
      <w:numFmt w:val="bullet"/>
      <w:lvlText w:val=""/>
      <w:lvlJc w:val="left"/>
      <w:pPr>
        <w:ind w:left="5640" w:hanging="360"/>
      </w:pPr>
      <w:rPr>
        <w:rFonts w:ascii="Symbol" w:hAnsi="Symbol" w:hint="default"/>
      </w:rPr>
    </w:lvl>
    <w:lvl w:ilvl="7" w:tplc="041C0003" w:tentative="1">
      <w:start w:val="1"/>
      <w:numFmt w:val="bullet"/>
      <w:lvlText w:val="o"/>
      <w:lvlJc w:val="left"/>
      <w:pPr>
        <w:ind w:left="6360" w:hanging="360"/>
      </w:pPr>
      <w:rPr>
        <w:rFonts w:ascii="Courier New" w:hAnsi="Courier New" w:cs="Courier New" w:hint="default"/>
      </w:rPr>
    </w:lvl>
    <w:lvl w:ilvl="8" w:tplc="041C0005" w:tentative="1">
      <w:start w:val="1"/>
      <w:numFmt w:val="bullet"/>
      <w:lvlText w:val=""/>
      <w:lvlJc w:val="left"/>
      <w:pPr>
        <w:ind w:left="7080" w:hanging="360"/>
      </w:pPr>
      <w:rPr>
        <w:rFonts w:ascii="Wingdings" w:hAnsi="Wingdings" w:hint="default"/>
      </w:rPr>
    </w:lvl>
  </w:abstractNum>
  <w:abstractNum w:abstractNumId="29" w15:restartNumberingAfterBreak="0">
    <w:nsid w:val="78F75E69"/>
    <w:multiLevelType w:val="multilevel"/>
    <w:tmpl w:val="DE82C93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7F9A076A"/>
    <w:multiLevelType w:val="hybridMultilevel"/>
    <w:tmpl w:val="539AC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14"/>
  </w:num>
  <w:num w:numId="3">
    <w:abstractNumId w:val="15"/>
  </w:num>
  <w:num w:numId="4">
    <w:abstractNumId w:val="2"/>
  </w:num>
  <w:num w:numId="5">
    <w:abstractNumId w:val="7"/>
  </w:num>
  <w:num w:numId="6">
    <w:abstractNumId w:val="11"/>
  </w:num>
  <w:num w:numId="7">
    <w:abstractNumId w:val="25"/>
  </w:num>
  <w:num w:numId="8">
    <w:abstractNumId w:val="10"/>
  </w:num>
  <w:num w:numId="9">
    <w:abstractNumId w:val="21"/>
  </w:num>
  <w:num w:numId="10">
    <w:abstractNumId w:val="30"/>
  </w:num>
  <w:num w:numId="11">
    <w:abstractNumId w:val="17"/>
  </w:num>
  <w:num w:numId="12">
    <w:abstractNumId w:val="23"/>
  </w:num>
  <w:num w:numId="13">
    <w:abstractNumId w:val="13"/>
  </w:num>
  <w:num w:numId="14">
    <w:abstractNumId w:val="12"/>
  </w:num>
  <w:num w:numId="15">
    <w:abstractNumId w:val="3"/>
  </w:num>
  <w:num w:numId="16">
    <w:abstractNumId w:val="29"/>
  </w:num>
  <w:num w:numId="17">
    <w:abstractNumId w:val="19"/>
  </w:num>
  <w:num w:numId="18">
    <w:abstractNumId w:val="28"/>
  </w:num>
  <w:num w:numId="19">
    <w:abstractNumId w:val="24"/>
  </w:num>
  <w:num w:numId="20">
    <w:abstractNumId w:val="4"/>
  </w:num>
  <w:num w:numId="21">
    <w:abstractNumId w:val="6"/>
  </w:num>
  <w:num w:numId="22">
    <w:abstractNumId w:val="22"/>
  </w:num>
  <w:num w:numId="23">
    <w:abstractNumId w:val="20"/>
  </w:num>
  <w:num w:numId="24">
    <w:abstractNumId w:val="18"/>
  </w:num>
  <w:num w:numId="25">
    <w:abstractNumId w:val="0"/>
  </w:num>
  <w:num w:numId="26">
    <w:abstractNumId w:val="27"/>
  </w:num>
  <w:num w:numId="27">
    <w:abstractNumId w:val="16"/>
  </w:num>
  <w:num w:numId="28">
    <w:abstractNumId w:val="8"/>
  </w:num>
  <w:num w:numId="29">
    <w:abstractNumId w:val="1"/>
  </w:num>
  <w:num w:numId="30">
    <w:abstractNumId w:val="5"/>
  </w:num>
  <w:num w:numId="3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58"/>
    <w:rsid w:val="00004894"/>
    <w:rsid w:val="00012390"/>
    <w:rsid w:val="000309D0"/>
    <w:rsid w:val="00031AF8"/>
    <w:rsid w:val="00035204"/>
    <w:rsid w:val="0004302D"/>
    <w:rsid w:val="00053C05"/>
    <w:rsid w:val="00054303"/>
    <w:rsid w:val="000550F0"/>
    <w:rsid w:val="000616F3"/>
    <w:rsid w:val="00073974"/>
    <w:rsid w:val="00081743"/>
    <w:rsid w:val="00082B6C"/>
    <w:rsid w:val="0009046A"/>
    <w:rsid w:val="00096FB1"/>
    <w:rsid w:val="000E1126"/>
    <w:rsid w:val="000F00EA"/>
    <w:rsid w:val="001040D9"/>
    <w:rsid w:val="001065E9"/>
    <w:rsid w:val="00106C82"/>
    <w:rsid w:val="00126A98"/>
    <w:rsid w:val="00131AB9"/>
    <w:rsid w:val="00132DB4"/>
    <w:rsid w:val="001352C0"/>
    <w:rsid w:val="00151D6F"/>
    <w:rsid w:val="00170A1D"/>
    <w:rsid w:val="0017548E"/>
    <w:rsid w:val="00183A2E"/>
    <w:rsid w:val="001A17CD"/>
    <w:rsid w:val="001A486F"/>
    <w:rsid w:val="001B4153"/>
    <w:rsid w:val="001B59F8"/>
    <w:rsid w:val="001B5A7A"/>
    <w:rsid w:val="001C079E"/>
    <w:rsid w:val="001C0EA5"/>
    <w:rsid w:val="001D35B1"/>
    <w:rsid w:val="001E19AA"/>
    <w:rsid w:val="001E387B"/>
    <w:rsid w:val="001E537C"/>
    <w:rsid w:val="001E5E4B"/>
    <w:rsid w:val="001F0DED"/>
    <w:rsid w:val="00202A2B"/>
    <w:rsid w:val="00204B76"/>
    <w:rsid w:val="00223825"/>
    <w:rsid w:val="002365EF"/>
    <w:rsid w:val="00236C11"/>
    <w:rsid w:val="00242332"/>
    <w:rsid w:val="0024249C"/>
    <w:rsid w:val="00253705"/>
    <w:rsid w:val="0025402B"/>
    <w:rsid w:val="00257F25"/>
    <w:rsid w:val="00261645"/>
    <w:rsid w:val="0026446E"/>
    <w:rsid w:val="00283B0C"/>
    <w:rsid w:val="00297752"/>
    <w:rsid w:val="002C20CB"/>
    <w:rsid w:val="002E4817"/>
    <w:rsid w:val="002F6EAA"/>
    <w:rsid w:val="0031236E"/>
    <w:rsid w:val="00321C50"/>
    <w:rsid w:val="00353117"/>
    <w:rsid w:val="0035731A"/>
    <w:rsid w:val="0039252F"/>
    <w:rsid w:val="003A0995"/>
    <w:rsid w:val="003B4B5C"/>
    <w:rsid w:val="003C635F"/>
    <w:rsid w:val="003D294B"/>
    <w:rsid w:val="003D5DAD"/>
    <w:rsid w:val="003D5E93"/>
    <w:rsid w:val="003D787D"/>
    <w:rsid w:val="003E7E4C"/>
    <w:rsid w:val="003F10D8"/>
    <w:rsid w:val="003F45AA"/>
    <w:rsid w:val="003F7008"/>
    <w:rsid w:val="0040102C"/>
    <w:rsid w:val="004062BB"/>
    <w:rsid w:val="004144F1"/>
    <w:rsid w:val="00414F81"/>
    <w:rsid w:val="00430147"/>
    <w:rsid w:val="00444C86"/>
    <w:rsid w:val="00456796"/>
    <w:rsid w:val="004749E4"/>
    <w:rsid w:val="00495FD5"/>
    <w:rsid w:val="00497AB8"/>
    <w:rsid w:val="004A4A86"/>
    <w:rsid w:val="004A7199"/>
    <w:rsid w:val="004F06E2"/>
    <w:rsid w:val="004F27C7"/>
    <w:rsid w:val="004F3F97"/>
    <w:rsid w:val="00500F03"/>
    <w:rsid w:val="005023E7"/>
    <w:rsid w:val="005037EF"/>
    <w:rsid w:val="00515C17"/>
    <w:rsid w:val="005433A8"/>
    <w:rsid w:val="00544331"/>
    <w:rsid w:val="00545B12"/>
    <w:rsid w:val="005702BB"/>
    <w:rsid w:val="00576CB3"/>
    <w:rsid w:val="00585ACD"/>
    <w:rsid w:val="00586989"/>
    <w:rsid w:val="00590C2F"/>
    <w:rsid w:val="00591984"/>
    <w:rsid w:val="00592556"/>
    <w:rsid w:val="005968B1"/>
    <w:rsid w:val="005A6842"/>
    <w:rsid w:val="005B058F"/>
    <w:rsid w:val="005B6375"/>
    <w:rsid w:val="005C2E8E"/>
    <w:rsid w:val="005E2F61"/>
    <w:rsid w:val="00603AAD"/>
    <w:rsid w:val="00611A66"/>
    <w:rsid w:val="00612853"/>
    <w:rsid w:val="00615B78"/>
    <w:rsid w:val="00615E65"/>
    <w:rsid w:val="00620ACC"/>
    <w:rsid w:val="00627C2E"/>
    <w:rsid w:val="00630B91"/>
    <w:rsid w:val="00663D7C"/>
    <w:rsid w:val="00671683"/>
    <w:rsid w:val="00683CAB"/>
    <w:rsid w:val="00685314"/>
    <w:rsid w:val="00687740"/>
    <w:rsid w:val="00694754"/>
    <w:rsid w:val="006A1149"/>
    <w:rsid w:val="006C5E29"/>
    <w:rsid w:val="006D294C"/>
    <w:rsid w:val="006D356C"/>
    <w:rsid w:val="006D57C5"/>
    <w:rsid w:val="006D6B28"/>
    <w:rsid w:val="006E5114"/>
    <w:rsid w:val="006F7678"/>
    <w:rsid w:val="00703799"/>
    <w:rsid w:val="00713FC6"/>
    <w:rsid w:val="007264B3"/>
    <w:rsid w:val="00726669"/>
    <w:rsid w:val="00745F28"/>
    <w:rsid w:val="00763C1D"/>
    <w:rsid w:val="0077035E"/>
    <w:rsid w:val="00790100"/>
    <w:rsid w:val="007912FA"/>
    <w:rsid w:val="00796AEC"/>
    <w:rsid w:val="007A184E"/>
    <w:rsid w:val="007C2B57"/>
    <w:rsid w:val="007C3768"/>
    <w:rsid w:val="007C5F45"/>
    <w:rsid w:val="007D4063"/>
    <w:rsid w:val="007D5CE1"/>
    <w:rsid w:val="007D746C"/>
    <w:rsid w:val="007F037F"/>
    <w:rsid w:val="00810ACB"/>
    <w:rsid w:val="0081105B"/>
    <w:rsid w:val="00812809"/>
    <w:rsid w:val="00826835"/>
    <w:rsid w:val="008566A6"/>
    <w:rsid w:val="00873B56"/>
    <w:rsid w:val="00877585"/>
    <w:rsid w:val="00880D78"/>
    <w:rsid w:val="00881654"/>
    <w:rsid w:val="008A1BB9"/>
    <w:rsid w:val="008B509F"/>
    <w:rsid w:val="008B663F"/>
    <w:rsid w:val="008C0DF2"/>
    <w:rsid w:val="008C18D4"/>
    <w:rsid w:val="008C2EAA"/>
    <w:rsid w:val="008C59F5"/>
    <w:rsid w:val="009004EE"/>
    <w:rsid w:val="0093759C"/>
    <w:rsid w:val="009465D5"/>
    <w:rsid w:val="00951D07"/>
    <w:rsid w:val="00953247"/>
    <w:rsid w:val="00982B5A"/>
    <w:rsid w:val="00992207"/>
    <w:rsid w:val="009A69A6"/>
    <w:rsid w:val="009C0C72"/>
    <w:rsid w:val="009C37FE"/>
    <w:rsid w:val="009E28AD"/>
    <w:rsid w:val="009E57DF"/>
    <w:rsid w:val="009F71D4"/>
    <w:rsid w:val="009F7D7D"/>
    <w:rsid w:val="00A05FA9"/>
    <w:rsid w:val="00A0695C"/>
    <w:rsid w:val="00A15E45"/>
    <w:rsid w:val="00A17D2C"/>
    <w:rsid w:val="00A317DA"/>
    <w:rsid w:val="00A33A03"/>
    <w:rsid w:val="00A523FB"/>
    <w:rsid w:val="00A5597F"/>
    <w:rsid w:val="00A60CF3"/>
    <w:rsid w:val="00A754D3"/>
    <w:rsid w:val="00A811B6"/>
    <w:rsid w:val="00A95245"/>
    <w:rsid w:val="00AA0664"/>
    <w:rsid w:val="00AB3A15"/>
    <w:rsid w:val="00AD257E"/>
    <w:rsid w:val="00AE08EB"/>
    <w:rsid w:val="00AE23A4"/>
    <w:rsid w:val="00AF1106"/>
    <w:rsid w:val="00AF79C3"/>
    <w:rsid w:val="00B0108F"/>
    <w:rsid w:val="00B02066"/>
    <w:rsid w:val="00B07DF8"/>
    <w:rsid w:val="00B16D58"/>
    <w:rsid w:val="00B23F8C"/>
    <w:rsid w:val="00B3055E"/>
    <w:rsid w:val="00B70873"/>
    <w:rsid w:val="00B71CDC"/>
    <w:rsid w:val="00B73D7B"/>
    <w:rsid w:val="00B76FB9"/>
    <w:rsid w:val="00B84771"/>
    <w:rsid w:val="00B96FDC"/>
    <w:rsid w:val="00BA28FD"/>
    <w:rsid w:val="00BA38C6"/>
    <w:rsid w:val="00BA50CF"/>
    <w:rsid w:val="00BA72AA"/>
    <w:rsid w:val="00BB5A2A"/>
    <w:rsid w:val="00BB638A"/>
    <w:rsid w:val="00BC12C2"/>
    <w:rsid w:val="00BE1109"/>
    <w:rsid w:val="00BF112C"/>
    <w:rsid w:val="00C14008"/>
    <w:rsid w:val="00C27BFD"/>
    <w:rsid w:val="00C30197"/>
    <w:rsid w:val="00C33241"/>
    <w:rsid w:val="00C33DE7"/>
    <w:rsid w:val="00C4451B"/>
    <w:rsid w:val="00C450DA"/>
    <w:rsid w:val="00C57E11"/>
    <w:rsid w:val="00C65D9B"/>
    <w:rsid w:val="00C77A4E"/>
    <w:rsid w:val="00C86CEA"/>
    <w:rsid w:val="00CA179C"/>
    <w:rsid w:val="00CB316B"/>
    <w:rsid w:val="00CB50C5"/>
    <w:rsid w:val="00CB6D61"/>
    <w:rsid w:val="00CD14A6"/>
    <w:rsid w:val="00CD798C"/>
    <w:rsid w:val="00CE6B04"/>
    <w:rsid w:val="00CF06F9"/>
    <w:rsid w:val="00CF347C"/>
    <w:rsid w:val="00D021C3"/>
    <w:rsid w:val="00D17531"/>
    <w:rsid w:val="00D247E0"/>
    <w:rsid w:val="00D30235"/>
    <w:rsid w:val="00D641E1"/>
    <w:rsid w:val="00D73E09"/>
    <w:rsid w:val="00DE4AD1"/>
    <w:rsid w:val="00E10F63"/>
    <w:rsid w:val="00E138F5"/>
    <w:rsid w:val="00E14F18"/>
    <w:rsid w:val="00E16D4E"/>
    <w:rsid w:val="00E25F14"/>
    <w:rsid w:val="00E30437"/>
    <w:rsid w:val="00E34290"/>
    <w:rsid w:val="00E45E05"/>
    <w:rsid w:val="00E51783"/>
    <w:rsid w:val="00E5414B"/>
    <w:rsid w:val="00E54EFE"/>
    <w:rsid w:val="00E65164"/>
    <w:rsid w:val="00E7144E"/>
    <w:rsid w:val="00E73F1B"/>
    <w:rsid w:val="00E7778D"/>
    <w:rsid w:val="00E8476E"/>
    <w:rsid w:val="00E873EC"/>
    <w:rsid w:val="00EB28C1"/>
    <w:rsid w:val="00EB3118"/>
    <w:rsid w:val="00ED375D"/>
    <w:rsid w:val="00ED79E9"/>
    <w:rsid w:val="00EE2914"/>
    <w:rsid w:val="00EE39E4"/>
    <w:rsid w:val="00EF181B"/>
    <w:rsid w:val="00EF5C2E"/>
    <w:rsid w:val="00F06AF7"/>
    <w:rsid w:val="00F22FCA"/>
    <w:rsid w:val="00F40D31"/>
    <w:rsid w:val="00F55BA4"/>
    <w:rsid w:val="00FB332C"/>
    <w:rsid w:val="00FB4800"/>
    <w:rsid w:val="00FB4CEF"/>
    <w:rsid w:val="00FC64B2"/>
    <w:rsid w:val="00FC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1D29"/>
  <w15:docId w15:val="{55CC441A-6DE1-4F20-A6B2-8B9A06AB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743"/>
    <w:pPr>
      <w:spacing w:after="0" w:line="240" w:lineRule="auto"/>
    </w:pPr>
    <w:rPr>
      <w:rFonts w:ascii="Times New Roman" w:eastAsia="Times New Roman" w:hAnsi="Times New Roman" w:cs="Times New Roman"/>
      <w:sz w:val="24"/>
      <w:szCs w:val="24"/>
      <w:lang w:val="sq-AL" w:eastAsia="sr-Latn-CS"/>
    </w:rPr>
  </w:style>
  <w:style w:type="paragraph" w:styleId="Heading1">
    <w:name w:val="heading 1"/>
    <w:basedOn w:val="Normal"/>
    <w:next w:val="Normal"/>
    <w:link w:val="Heading1Char"/>
    <w:uiPriority w:val="9"/>
    <w:qFormat/>
    <w:rsid w:val="00E45E05"/>
    <w:pPr>
      <w:keepNext/>
      <w:keepLines/>
      <w:spacing w:line="259" w:lineRule="auto"/>
      <w:outlineLvl w:val="0"/>
    </w:pPr>
    <w:rPr>
      <w:rFonts w:ascii="Book Antiqua" w:eastAsiaTheme="majorEastAsia" w:hAnsi="Book Antiqua" w:cstheme="majorBidi"/>
      <w:b/>
      <w:color w:val="000000" w:themeColor="text1"/>
      <w:lang w:eastAsia="en-US"/>
    </w:rPr>
  </w:style>
  <w:style w:type="paragraph" w:styleId="Heading2">
    <w:name w:val="heading 2"/>
    <w:basedOn w:val="Normal"/>
    <w:next w:val="Normal"/>
    <w:link w:val="Heading2Char"/>
    <w:uiPriority w:val="9"/>
    <w:unhideWhenUsed/>
    <w:qFormat/>
    <w:rsid w:val="00880D78"/>
    <w:pPr>
      <w:keepNext/>
      <w:keepLines/>
      <w:spacing w:before="40" w:line="259" w:lineRule="auto"/>
      <w:outlineLvl w:val="1"/>
    </w:pPr>
    <w:rPr>
      <w:rFonts w:ascii="Book Antiqua" w:eastAsiaTheme="majorEastAsia" w:hAnsi="Book Antiqua" w:cstheme="majorBidi"/>
      <w:b/>
      <w:color w:val="000000" w:themeColor="tex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6D58"/>
    <w:pPr>
      <w:jc w:val="center"/>
    </w:pPr>
    <w:rPr>
      <w:b/>
      <w:bCs/>
      <w:szCs w:val="20"/>
      <w:lang w:eastAsia="en-US"/>
    </w:rPr>
  </w:style>
  <w:style w:type="character" w:customStyle="1" w:styleId="TitleChar">
    <w:name w:val="Title Char"/>
    <w:basedOn w:val="DefaultParagraphFont"/>
    <w:link w:val="Title"/>
    <w:rsid w:val="00B16D58"/>
    <w:rPr>
      <w:rFonts w:ascii="Times New Roman" w:eastAsia="Times New Roman" w:hAnsi="Times New Roman" w:cs="Times New Roman"/>
      <w:b/>
      <w:bCs/>
      <w:sz w:val="24"/>
      <w:szCs w:val="20"/>
      <w:lang w:val="sq-AL"/>
    </w:rPr>
  </w:style>
  <w:style w:type="paragraph" w:styleId="ListParagraph">
    <w:name w:val="List Paragraph"/>
    <w:basedOn w:val="Normal"/>
    <w:link w:val="ListParagraphChar"/>
    <w:qFormat/>
    <w:rsid w:val="0081105B"/>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A17CD"/>
    <w:rPr>
      <w:color w:val="0563C1" w:themeColor="hyperlink"/>
      <w:u w:val="single"/>
    </w:rPr>
  </w:style>
  <w:style w:type="character" w:customStyle="1" w:styleId="ListParagraphChar">
    <w:name w:val="List Paragraph Char"/>
    <w:link w:val="ListParagraph"/>
    <w:locked/>
    <w:rsid w:val="007264B3"/>
    <w:rPr>
      <w:lang w:val="sq-AL"/>
    </w:rPr>
  </w:style>
  <w:style w:type="character" w:customStyle="1" w:styleId="Heading1Char">
    <w:name w:val="Heading 1 Char"/>
    <w:basedOn w:val="DefaultParagraphFont"/>
    <w:link w:val="Heading1"/>
    <w:uiPriority w:val="9"/>
    <w:rsid w:val="00E45E05"/>
    <w:rPr>
      <w:rFonts w:ascii="Book Antiqua" w:eastAsiaTheme="majorEastAsia" w:hAnsi="Book Antiqua" w:cstheme="majorBidi"/>
      <w:b/>
      <w:color w:val="000000" w:themeColor="text1"/>
      <w:sz w:val="24"/>
      <w:szCs w:val="24"/>
      <w:lang w:val="sq-AL"/>
    </w:rPr>
  </w:style>
  <w:style w:type="paragraph" w:styleId="NoSpacing">
    <w:name w:val="No Spacing"/>
    <w:uiPriority w:val="1"/>
    <w:qFormat/>
    <w:rsid w:val="00576CB3"/>
    <w:pPr>
      <w:spacing w:after="0" w:line="240" w:lineRule="auto"/>
    </w:pPr>
    <w:rPr>
      <w:lang w:val="sq-AL"/>
    </w:rPr>
  </w:style>
  <w:style w:type="table" w:styleId="TableGrid">
    <w:name w:val="Table Grid"/>
    <w:basedOn w:val="TableNormal"/>
    <w:uiPriority w:val="39"/>
    <w:rsid w:val="00576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0D78"/>
    <w:rPr>
      <w:rFonts w:ascii="Book Antiqua" w:eastAsiaTheme="majorEastAsia" w:hAnsi="Book Antiqua" w:cstheme="majorBidi"/>
      <w:b/>
      <w:color w:val="000000" w:themeColor="text1"/>
      <w:lang w:val="sq-AL"/>
    </w:rPr>
  </w:style>
  <w:style w:type="paragraph" w:styleId="Footer">
    <w:name w:val="footer"/>
    <w:basedOn w:val="Normal"/>
    <w:link w:val="FooterChar"/>
    <w:uiPriority w:val="99"/>
    <w:unhideWhenUsed/>
    <w:rsid w:val="00C27BFD"/>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27BFD"/>
    <w:rPr>
      <w:lang w:val="sq-AL"/>
    </w:rPr>
  </w:style>
  <w:style w:type="character" w:styleId="PageNumber">
    <w:name w:val="page number"/>
    <w:basedOn w:val="DefaultParagraphFont"/>
    <w:uiPriority w:val="99"/>
    <w:semiHidden/>
    <w:unhideWhenUsed/>
    <w:rsid w:val="00C27BFD"/>
  </w:style>
  <w:style w:type="paragraph" w:styleId="TOCHeading">
    <w:name w:val="TOC Heading"/>
    <w:basedOn w:val="Heading1"/>
    <w:next w:val="Normal"/>
    <w:uiPriority w:val="39"/>
    <w:unhideWhenUsed/>
    <w:qFormat/>
    <w:rsid w:val="009A69A6"/>
    <w:pPr>
      <w:spacing w:before="480" w:line="276" w:lineRule="auto"/>
      <w:outlineLvl w:val="9"/>
    </w:pPr>
    <w:rPr>
      <w:rFonts w:asciiTheme="majorHAnsi" w:hAnsiTheme="majorHAnsi"/>
      <w:bCs/>
      <w:color w:val="2E74B5" w:themeColor="accent1" w:themeShade="BF"/>
      <w:sz w:val="28"/>
      <w:szCs w:val="28"/>
      <w:lang w:val="en-US"/>
    </w:rPr>
  </w:style>
  <w:style w:type="paragraph" w:styleId="TOC1">
    <w:name w:val="toc 1"/>
    <w:basedOn w:val="Normal"/>
    <w:next w:val="Normal"/>
    <w:autoRedefine/>
    <w:uiPriority w:val="39"/>
    <w:unhideWhenUsed/>
    <w:rsid w:val="00B3055E"/>
    <w:pPr>
      <w:numPr>
        <w:numId w:val="30"/>
      </w:numPr>
      <w:tabs>
        <w:tab w:val="right" w:leader="dot" w:pos="9350"/>
      </w:tabs>
      <w:spacing w:before="120" w:line="259" w:lineRule="auto"/>
    </w:pPr>
    <w:rPr>
      <w:rFonts w:asciiTheme="minorHAnsi" w:eastAsiaTheme="minorHAnsi" w:hAnsiTheme="minorHAnsi" w:cstheme="minorBidi"/>
      <w:b/>
      <w:lang w:eastAsia="en-US"/>
    </w:rPr>
  </w:style>
  <w:style w:type="paragraph" w:styleId="TOC2">
    <w:name w:val="toc 2"/>
    <w:basedOn w:val="Normal"/>
    <w:next w:val="Normal"/>
    <w:autoRedefine/>
    <w:uiPriority w:val="39"/>
    <w:unhideWhenUsed/>
    <w:rsid w:val="009A69A6"/>
    <w:pPr>
      <w:spacing w:line="259" w:lineRule="auto"/>
      <w:ind w:left="220"/>
    </w:pPr>
    <w:rPr>
      <w:rFonts w:asciiTheme="minorHAnsi" w:eastAsiaTheme="minorHAnsi" w:hAnsiTheme="minorHAnsi" w:cstheme="minorBidi"/>
      <w:b/>
      <w:sz w:val="22"/>
      <w:szCs w:val="22"/>
      <w:lang w:eastAsia="en-US"/>
    </w:rPr>
  </w:style>
  <w:style w:type="paragraph" w:styleId="TOC3">
    <w:name w:val="toc 3"/>
    <w:basedOn w:val="Normal"/>
    <w:next w:val="Normal"/>
    <w:autoRedefine/>
    <w:uiPriority w:val="39"/>
    <w:semiHidden/>
    <w:unhideWhenUsed/>
    <w:rsid w:val="009A69A6"/>
    <w:pPr>
      <w:ind w:left="440"/>
    </w:pPr>
  </w:style>
  <w:style w:type="paragraph" w:styleId="TOC4">
    <w:name w:val="toc 4"/>
    <w:basedOn w:val="Normal"/>
    <w:next w:val="Normal"/>
    <w:autoRedefine/>
    <w:uiPriority w:val="39"/>
    <w:semiHidden/>
    <w:unhideWhenUsed/>
    <w:rsid w:val="009A69A6"/>
    <w:pPr>
      <w:ind w:left="660"/>
    </w:pPr>
    <w:rPr>
      <w:sz w:val="20"/>
      <w:szCs w:val="20"/>
    </w:rPr>
  </w:style>
  <w:style w:type="paragraph" w:styleId="TOC5">
    <w:name w:val="toc 5"/>
    <w:basedOn w:val="Normal"/>
    <w:next w:val="Normal"/>
    <w:autoRedefine/>
    <w:uiPriority w:val="39"/>
    <w:semiHidden/>
    <w:unhideWhenUsed/>
    <w:rsid w:val="009A69A6"/>
    <w:pPr>
      <w:ind w:left="880"/>
    </w:pPr>
    <w:rPr>
      <w:sz w:val="20"/>
      <w:szCs w:val="20"/>
    </w:rPr>
  </w:style>
  <w:style w:type="paragraph" w:styleId="TOC6">
    <w:name w:val="toc 6"/>
    <w:basedOn w:val="Normal"/>
    <w:next w:val="Normal"/>
    <w:autoRedefine/>
    <w:uiPriority w:val="39"/>
    <w:semiHidden/>
    <w:unhideWhenUsed/>
    <w:rsid w:val="009A69A6"/>
    <w:pPr>
      <w:ind w:left="1100"/>
    </w:pPr>
    <w:rPr>
      <w:sz w:val="20"/>
      <w:szCs w:val="20"/>
    </w:rPr>
  </w:style>
  <w:style w:type="paragraph" w:styleId="TOC7">
    <w:name w:val="toc 7"/>
    <w:basedOn w:val="Normal"/>
    <w:next w:val="Normal"/>
    <w:autoRedefine/>
    <w:uiPriority w:val="39"/>
    <w:semiHidden/>
    <w:unhideWhenUsed/>
    <w:rsid w:val="009A69A6"/>
    <w:pPr>
      <w:ind w:left="1320"/>
    </w:pPr>
    <w:rPr>
      <w:sz w:val="20"/>
      <w:szCs w:val="20"/>
    </w:rPr>
  </w:style>
  <w:style w:type="paragraph" w:styleId="TOC8">
    <w:name w:val="toc 8"/>
    <w:basedOn w:val="Normal"/>
    <w:next w:val="Normal"/>
    <w:autoRedefine/>
    <w:uiPriority w:val="39"/>
    <w:semiHidden/>
    <w:unhideWhenUsed/>
    <w:rsid w:val="009A69A6"/>
    <w:pPr>
      <w:ind w:left="1540"/>
    </w:pPr>
    <w:rPr>
      <w:sz w:val="20"/>
      <w:szCs w:val="20"/>
    </w:rPr>
  </w:style>
  <w:style w:type="paragraph" w:styleId="TOC9">
    <w:name w:val="toc 9"/>
    <w:basedOn w:val="Normal"/>
    <w:next w:val="Normal"/>
    <w:autoRedefine/>
    <w:uiPriority w:val="39"/>
    <w:semiHidden/>
    <w:unhideWhenUsed/>
    <w:rsid w:val="009A69A6"/>
    <w:pPr>
      <w:ind w:left="1760"/>
    </w:pPr>
    <w:rPr>
      <w:sz w:val="20"/>
      <w:szCs w:val="20"/>
    </w:rPr>
  </w:style>
  <w:style w:type="paragraph" w:styleId="BalloonText">
    <w:name w:val="Balloon Text"/>
    <w:basedOn w:val="Normal"/>
    <w:link w:val="BalloonTextChar"/>
    <w:uiPriority w:val="99"/>
    <w:semiHidden/>
    <w:unhideWhenUsed/>
    <w:rsid w:val="00881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54"/>
    <w:rPr>
      <w:rFonts w:ascii="Segoe UI" w:eastAsia="Times New Roman" w:hAnsi="Segoe UI" w:cs="Segoe UI"/>
      <w:sz w:val="18"/>
      <w:szCs w:val="18"/>
      <w:lang w:val="sq-AL" w:eastAsia="sr-Latn-CS"/>
    </w:rPr>
  </w:style>
  <w:style w:type="table" w:customStyle="1" w:styleId="TableGrid1">
    <w:name w:val="Table Grid1"/>
    <w:basedOn w:val="TableNormal"/>
    <w:next w:val="TableGrid"/>
    <w:uiPriority w:val="39"/>
    <w:rsid w:val="00242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vqa2c">
    <w:name w:val="mvqa2c"/>
    <w:basedOn w:val="DefaultParagraphFont"/>
    <w:rsid w:val="004A4A86"/>
  </w:style>
  <w:style w:type="character" w:customStyle="1" w:styleId="material-icons-extended">
    <w:name w:val="material-icons-extended"/>
    <w:basedOn w:val="DefaultParagraphFont"/>
    <w:rsid w:val="004A4A86"/>
  </w:style>
  <w:style w:type="character" w:customStyle="1" w:styleId="ztplmc">
    <w:name w:val="ztplmc"/>
    <w:basedOn w:val="DefaultParagraphFont"/>
    <w:rsid w:val="004A4A86"/>
  </w:style>
  <w:style w:type="character" w:customStyle="1" w:styleId="jlqj4b">
    <w:name w:val="jlqj4b"/>
    <w:basedOn w:val="DefaultParagraphFont"/>
    <w:rsid w:val="004A4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16896">
      <w:bodyDiv w:val="1"/>
      <w:marLeft w:val="0"/>
      <w:marRight w:val="0"/>
      <w:marTop w:val="0"/>
      <w:marBottom w:val="0"/>
      <w:divBdr>
        <w:top w:val="none" w:sz="0" w:space="0" w:color="auto"/>
        <w:left w:val="none" w:sz="0" w:space="0" w:color="auto"/>
        <w:bottom w:val="none" w:sz="0" w:space="0" w:color="auto"/>
        <w:right w:val="none" w:sz="0" w:space="0" w:color="auto"/>
      </w:divBdr>
    </w:div>
    <w:div w:id="656224913">
      <w:bodyDiv w:val="1"/>
      <w:marLeft w:val="0"/>
      <w:marRight w:val="0"/>
      <w:marTop w:val="0"/>
      <w:marBottom w:val="0"/>
      <w:divBdr>
        <w:top w:val="none" w:sz="0" w:space="0" w:color="auto"/>
        <w:left w:val="none" w:sz="0" w:space="0" w:color="auto"/>
        <w:bottom w:val="none" w:sz="0" w:space="0" w:color="auto"/>
        <w:right w:val="none" w:sz="0" w:space="0" w:color="auto"/>
      </w:divBdr>
      <w:divsChild>
        <w:div w:id="714818450">
          <w:marLeft w:val="0"/>
          <w:marRight w:val="0"/>
          <w:marTop w:val="0"/>
          <w:marBottom w:val="0"/>
          <w:divBdr>
            <w:top w:val="none" w:sz="0" w:space="0" w:color="auto"/>
            <w:left w:val="none" w:sz="0" w:space="0" w:color="auto"/>
            <w:bottom w:val="none" w:sz="0" w:space="0" w:color="auto"/>
            <w:right w:val="none" w:sz="0" w:space="0" w:color="auto"/>
          </w:divBdr>
          <w:divsChild>
            <w:div w:id="914439927">
              <w:marLeft w:val="0"/>
              <w:marRight w:val="0"/>
              <w:marTop w:val="0"/>
              <w:marBottom w:val="0"/>
              <w:divBdr>
                <w:top w:val="none" w:sz="0" w:space="0" w:color="auto"/>
                <w:left w:val="none" w:sz="0" w:space="0" w:color="auto"/>
                <w:bottom w:val="none" w:sz="0" w:space="0" w:color="auto"/>
                <w:right w:val="none" w:sz="0" w:space="0" w:color="auto"/>
              </w:divBdr>
              <w:divsChild>
                <w:div w:id="1905287653">
                  <w:marLeft w:val="0"/>
                  <w:marRight w:val="0"/>
                  <w:marTop w:val="0"/>
                  <w:marBottom w:val="0"/>
                  <w:divBdr>
                    <w:top w:val="none" w:sz="0" w:space="0" w:color="auto"/>
                    <w:left w:val="none" w:sz="0" w:space="0" w:color="auto"/>
                    <w:bottom w:val="none" w:sz="0" w:space="0" w:color="auto"/>
                    <w:right w:val="none" w:sz="0" w:space="0" w:color="auto"/>
                  </w:divBdr>
                  <w:divsChild>
                    <w:div w:id="22341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63564">
          <w:marLeft w:val="0"/>
          <w:marRight w:val="0"/>
          <w:marTop w:val="100"/>
          <w:marBottom w:val="0"/>
          <w:divBdr>
            <w:top w:val="none" w:sz="0" w:space="0" w:color="auto"/>
            <w:left w:val="none" w:sz="0" w:space="0" w:color="auto"/>
            <w:bottom w:val="none" w:sz="0" w:space="0" w:color="auto"/>
            <w:right w:val="none" w:sz="0" w:space="0" w:color="auto"/>
          </w:divBdr>
          <w:divsChild>
            <w:div w:id="1322736296">
              <w:marLeft w:val="0"/>
              <w:marRight w:val="0"/>
              <w:marTop w:val="0"/>
              <w:marBottom w:val="0"/>
              <w:divBdr>
                <w:top w:val="none" w:sz="0" w:space="0" w:color="auto"/>
                <w:left w:val="none" w:sz="0" w:space="0" w:color="auto"/>
                <w:bottom w:val="none" w:sz="0" w:space="0" w:color="auto"/>
                <w:right w:val="none" w:sz="0" w:space="0" w:color="auto"/>
              </w:divBdr>
              <w:divsChild>
                <w:div w:id="72437294">
                  <w:marLeft w:val="0"/>
                  <w:marRight w:val="0"/>
                  <w:marTop w:val="0"/>
                  <w:marBottom w:val="0"/>
                  <w:divBdr>
                    <w:top w:val="none" w:sz="0" w:space="0" w:color="auto"/>
                    <w:left w:val="none" w:sz="0" w:space="0" w:color="auto"/>
                    <w:bottom w:val="none" w:sz="0" w:space="0" w:color="auto"/>
                    <w:right w:val="none" w:sz="0" w:space="0" w:color="auto"/>
                  </w:divBdr>
                  <w:divsChild>
                    <w:div w:id="1973439320">
                      <w:marLeft w:val="0"/>
                      <w:marRight w:val="0"/>
                      <w:marTop w:val="0"/>
                      <w:marBottom w:val="0"/>
                      <w:divBdr>
                        <w:top w:val="none" w:sz="0" w:space="0" w:color="auto"/>
                        <w:left w:val="none" w:sz="0" w:space="0" w:color="auto"/>
                        <w:bottom w:val="none" w:sz="0" w:space="0" w:color="auto"/>
                        <w:right w:val="none" w:sz="0" w:space="0" w:color="auto"/>
                      </w:divBdr>
                      <w:divsChild>
                        <w:div w:id="16608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84062">
          <w:marLeft w:val="0"/>
          <w:marRight w:val="0"/>
          <w:marTop w:val="0"/>
          <w:marBottom w:val="0"/>
          <w:divBdr>
            <w:top w:val="none" w:sz="0" w:space="0" w:color="auto"/>
            <w:left w:val="none" w:sz="0" w:space="0" w:color="auto"/>
            <w:bottom w:val="none" w:sz="0" w:space="0" w:color="auto"/>
            <w:right w:val="none" w:sz="0" w:space="0" w:color="auto"/>
          </w:divBdr>
          <w:divsChild>
            <w:div w:id="836842125">
              <w:marLeft w:val="0"/>
              <w:marRight w:val="0"/>
              <w:marTop w:val="0"/>
              <w:marBottom w:val="0"/>
              <w:divBdr>
                <w:top w:val="none" w:sz="0" w:space="0" w:color="auto"/>
                <w:left w:val="none" w:sz="0" w:space="0" w:color="auto"/>
                <w:bottom w:val="none" w:sz="0" w:space="0" w:color="auto"/>
                <w:right w:val="none" w:sz="0" w:space="0" w:color="auto"/>
              </w:divBdr>
              <w:divsChild>
                <w:div w:id="20392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2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inda.bitici@rks-gov.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linda.bytyci@rks-gov.net" TargetMode="External"/><Relationship Id="rId4" Type="http://schemas.openxmlformats.org/officeDocument/2006/relationships/settings" Target="settings.xml"/><Relationship Id="rId9" Type="http://schemas.openxmlformats.org/officeDocument/2006/relationships/hyperlink" Target="mailto:blinda.bytyci@rks-gov.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1ECA3-9185-4AF0-A448-754441F5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3782</Words>
  <Characters>21558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Venera Kosumi</dc:creator>
  <cp:lastModifiedBy>Ylber Citaku</cp:lastModifiedBy>
  <cp:revision>16</cp:revision>
  <dcterms:created xsi:type="dcterms:W3CDTF">2022-02-01T08:43:00Z</dcterms:created>
  <dcterms:modified xsi:type="dcterms:W3CDTF">2022-02-01T13:59:00Z</dcterms:modified>
</cp:coreProperties>
</file>