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382" w:dyaOrig="1209">
          <v:rect xmlns:o="urn:schemas-microsoft-com:office:office" xmlns:v="urn:schemas-microsoft-com:vml" id="rectole0000000000" style="width:69.100000pt;height:60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9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9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32"/>
          <w:shd w:fill="auto" w:val="clear"/>
        </w:rPr>
        <w:t xml:space="preserve">Republika e Kosovës</w:t>
      </w:r>
    </w:p>
    <w:p>
      <w:pPr>
        <w:spacing w:before="0" w:after="0" w:line="240"/>
        <w:ind w:right="-9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Republika Kosova-Republic of Kosovo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Qeveria - Vlada 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 Government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Ministria e ZhvillimitRajonal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MinistarstvozaRegionalniRazvoj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2"/>
          <w:shd w:fill="auto" w:val="clear"/>
        </w:rPr>
        <w:t xml:space="preserve">Ministry of Regional Development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i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Prishtinë,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05 tetor 2018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Në bazë të  Ligjit Nr. 03/L-149,  për Shërbimin Civil  të Republikës së Kosovës dhe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Rregullores Nr.02/2010 neni 15 paragrafi 2 për Procedurat e Rekrutimit në Shërbimin Civil Ministria e Zhvillimit Rajonal shpall këtë: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KONKURS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2486"/>
        <w:gridCol w:w="6756"/>
      </w:tblGrid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Emri i Institucionit: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Ministria e Zhvillimit Rajonal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Njësia Organizative: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162" w:hanging="162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Departamenti për Planifikim dhe Analiza Socio-Ekonomike Rajonale</w:t>
            </w:r>
          </w:p>
        </w:tc>
      </w:tr>
      <w:tr>
        <w:trPr>
          <w:trHeight w:val="368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Titulli i punës: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Udhëheqës i Divizionit për Zhvillim Rajonal të Balancuar 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Numri i referencës: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MPL/360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Niveli i pagës: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Koeficienti (9)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Raporton te: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Drejtori i Departamentit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Lloji i kontratës: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Akt emrimi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Kohëzgjatja e kontratës: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I karrierës</w:t>
            </w:r>
          </w:p>
        </w:tc>
      </w:tr>
      <w:tr>
        <w:trPr>
          <w:trHeight w:val="296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Orari i punës: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plotë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/40 orë në javë</w:t>
            </w:r>
          </w:p>
        </w:tc>
      </w:tr>
      <w:tr>
        <w:trPr>
          <w:trHeight w:val="273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Numri i zyrtarëve: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Një (1)</w:t>
            </w:r>
          </w:p>
        </w:tc>
      </w:tr>
      <w:tr>
        <w:trPr>
          <w:trHeight w:val="341" w:hRule="auto"/>
          <w:jc w:val="left"/>
        </w:trPr>
        <w:tc>
          <w:tcPr>
            <w:tcW w:w="2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Vendi:</w:t>
            </w:r>
          </w:p>
        </w:tc>
        <w:tc>
          <w:tcPr>
            <w:tcW w:w="6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Prishtinë/ Rruga Perandori Justinjan nr 116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Qëllimi i vendit të punës: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Zhvillimi dhe mbikëqyrja për avancimin e MZHR-së, si dhe përgatitja e analizave socio-ekonomike. Dhe profileve rajonale.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Detyrat kryesore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Bashkërendon aktivitetet me ministritë e linjës dhe institucionet tjera, lidhur me hartimin e analizave për zhvillimin socio-ekonomik të balancuar 20%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Përgatit analizën vjetore lidhur me investimet kapitale të institucioneve qendrore të realizuara në komuna sipas rajonave ekonomike; 15%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Ndihmon mbikëqyrësin në vlerësimin e proceseve dhe procedurave të brendshme dhe rekomandon  ndryshime/përmirësime me qëllim të ngritjes së  efikasitetit në punë;15%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Planifikon dhe përgatit planin e veprimit për pjesëmarrje në nismat rajonale;;15%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Koordinon aktivitetet e bashkëpunimit rajonal me ministritë e linjës, institucionet e tjera, si dhe mekanizmat ndërkombetarë që veprojnë në Republiken e Kosovës 10 %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Përgatit qëndrimet e Ministrisë për pjesëmarrje në nismat dhe takimet rajonale; 10% 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Harton Raportin vjetor për Qeverinë lidhur me realizimin e programeve dhe pjesëmarrjen në nismat rajonale;10% </w:t>
      </w:r>
    </w:p>
    <w:p>
      <w:pPr>
        <w:numPr>
          <w:ilvl w:val="0"/>
          <w:numId w:val="48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Bën vlerësim të rregull të stafit nën mbikëqyrje të tij  dhe përkrahë zhvillimin e tyre përmes trajnimeve për të siguruar kryerjen e detyrave të tyre në nivel me  standardet  e kërkuara; 5% </w:t>
      </w:r>
    </w:p>
    <w:p>
      <w:pPr>
        <w:spacing w:before="0" w:after="0" w:line="276"/>
        <w:ind w:right="0" w:left="0" w:firstLine="0"/>
        <w:jc w:val="left"/>
        <w:rPr>
          <w:rFonts w:ascii="Segoe UI" w:hAnsi="Segoe UI" w:cs="Segoe UI" w:eastAsia="Segoe UI"/>
          <w:color w:val="212121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Kualifikimet dhe shkathtësitë e kërkuara: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Diploma universitare në lëmin e Ekonomisë, Juridike, Administratë Publike apo lëmi të ngjashme.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vite përvojë pune profesionale 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Njohuri të mira të legjislacionit në fuqi,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të lartë në menaxhim, organizim, caktim të objektivave;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Njohuri të mira për mbikëqyrje efektive të punës profesionale të kryer nga vartësit; 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të nivelit të lartë në komunikim dhe negocimit; 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Fleksibilitet ndaj organizimit dhe mbikëqyrjes së punës, përfshirë zgjidhjen e problemeve;</w:t>
      </w:r>
    </w:p>
    <w:p>
      <w:pPr>
        <w:numPr>
          <w:ilvl w:val="0"/>
          <w:numId w:val="51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Shkathtësi kompjuterike të aplikacioneve të programeve (Word, Excel, Power Point, Access, internet)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Kushtet e pjesëmarrjes në konkurs: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Të drejtë aplikimi kanë të gjithë Qytetarët e Republikës së Kosovës të moshës madhore të cilëtkanë zotësi të plotë për të vepruar, janë në posedim të drejtave civile dhe politike, kanëpërgatitjen e nevojshme arsimore dhe aftësinë profesionale për kryerjen e detyrave që kërkohenpër pozitën përkatëse.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Aktet ligjore që e rregullojnë rekrutimin: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Përzgjedhja bëhet  </w:t>
      </w:r>
      <w:r>
        <w:rPr>
          <w:rFonts w:ascii="Book Antiqua" w:hAnsi="Book Antiqua" w:cs="Book Antiqua" w:eastAsia="Book Antiqua"/>
          <w:color w:val="000000"/>
          <w:spacing w:val="0"/>
          <w:position w:val="0"/>
          <w:sz w:val="22"/>
          <w:shd w:fill="auto" w:val="clear"/>
        </w:rPr>
        <w:t xml:space="preserve">në bazë të  Ligjit Nr. 03/L-149,  për Shërbimin Civil  të Republikës së Kosovës dhe 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2"/>
          <w:shd w:fill="auto" w:val="clear"/>
        </w:rPr>
        <w:t xml:space="preserve">Rregullores Nr.02/2010 neni 15 paragrafi 2 për Procedurat e Rekrutimit në Shërbimin Civil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Procedurat e konkurrimit: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Procedura e konkurrimit është e hapur për kandidatët e jashtëm.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Paraqitja e kërkesave: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Marrja dhe dorëzimi i aplikacioneve: Ministria e Zhvillimit Rajonal - Divizioni për Burime Njerëzore, Ndërtesa e MZHR-së në Lagjen Pejton Rr. Perandori Justinian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ditësh;aplikacionet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Aplikacionet e dorëzuara nuk kthehen!Vetëm kandidatët e përzgjedhur në listën e shkurtër do të kontaktohen.MZHR-ja mirëpret aplikacionet nga të gjithë personat e gjinisë mashkullore dhe femërore, nga të gjitha komunitetet.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Konkursi mbetet i hapur 15 ditë kalendarike, nga dita e publikimit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05.10.2018 deri 19.10.2018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Për informata më të hollësishme mund ta kontaktoni Divizionin e Burimeve Njerëzore.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Tel. 038 20064510, prej orës 8:00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16:00.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www.mzhr.rks-gov.net</w:t>
        </w:r>
      </w:hyperlink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8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mzhr.rks-gov.net/" Id="docRId2" Type="http://schemas.openxmlformats.org/officeDocument/2006/relationships/hyperlink" /><Relationship Target="styles.xml" Id="docRId4" Type="http://schemas.openxmlformats.org/officeDocument/2006/relationships/styles" /></Relationships>
</file>