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4E3B" w14:textId="198BE303" w:rsidR="00D14D5B" w:rsidRPr="007C7793" w:rsidRDefault="00D14D5B" w:rsidP="00B33D25">
      <w:pPr>
        <w:rPr>
          <w:lang w:val="sr-Latn-CS"/>
        </w:rPr>
      </w:pPr>
    </w:p>
    <w:p w14:paraId="525CE494" w14:textId="2690A450" w:rsidR="00D14D5B" w:rsidRPr="007C7793" w:rsidRDefault="00CD7155" w:rsidP="00B33D25">
      <w:pPr>
        <w:rPr>
          <w:lang w:val="sr-Latn-CS"/>
        </w:rPr>
      </w:pPr>
      <w:r w:rsidRPr="007C7793">
        <w:rPr>
          <w:rFonts w:ascii="Book Antiqua" w:eastAsia="MS Mincho" w:hAnsi="Book Antiqua" w:cs="Book Antiqua"/>
          <w:b/>
          <w:bCs/>
          <w:noProof/>
          <w:sz w:val="32"/>
          <w:szCs w:val="32"/>
          <w:lang w:eastAsia="sq-AL"/>
        </w:rPr>
        <w:drawing>
          <wp:anchor distT="0" distB="0" distL="114300" distR="114300" simplePos="0" relativeHeight="251663360" behindDoc="1" locked="0" layoutInCell="1" allowOverlap="1" wp14:anchorId="0937B607" wp14:editId="0AA48AE2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800100" cy="781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9F5FB" w14:textId="5929024F" w:rsidR="00D14D5B" w:rsidRPr="007C7793" w:rsidRDefault="00D14D5B" w:rsidP="00B33D25">
      <w:pPr>
        <w:rPr>
          <w:rFonts w:ascii="Book Antiqua" w:hAnsi="Book Antiqua"/>
          <w:bCs/>
          <w:lang w:val="sr-Latn-CS"/>
        </w:rPr>
      </w:pPr>
    </w:p>
    <w:p w14:paraId="7D95C471" w14:textId="77777777" w:rsidR="00CD7155" w:rsidRPr="007C7793" w:rsidRDefault="00D14D5B" w:rsidP="00B33D25">
      <w:pPr>
        <w:ind w:right="-90"/>
        <w:jc w:val="center"/>
        <w:rPr>
          <w:b/>
          <w:bCs/>
          <w:lang w:val="sr-Latn-CS"/>
        </w:rPr>
      </w:pPr>
      <w:r w:rsidRPr="007C7793">
        <w:rPr>
          <w:rFonts w:ascii="Book Antiqua" w:hAnsi="Book Antiqua"/>
          <w:b/>
          <w:bCs/>
          <w:sz w:val="32"/>
          <w:lang w:val="sr-Latn-CS"/>
        </w:rPr>
        <w:tab/>
      </w:r>
    </w:p>
    <w:p w14:paraId="759E15B0" w14:textId="77777777" w:rsidR="00CD7155" w:rsidRPr="007C7793" w:rsidRDefault="00CD7155" w:rsidP="00B33D25">
      <w:pPr>
        <w:ind w:right="-90"/>
        <w:rPr>
          <w:rFonts w:ascii="Book Antiqua" w:hAnsi="Book Antiqua" w:cs="Book Antiqua"/>
          <w:b/>
          <w:bCs/>
          <w:sz w:val="32"/>
          <w:szCs w:val="32"/>
          <w:lang w:val="sr-Latn-CS"/>
        </w:rPr>
      </w:pPr>
    </w:p>
    <w:p w14:paraId="4CB2FDD8" w14:textId="77777777" w:rsidR="00CD7155" w:rsidRPr="007C7793" w:rsidRDefault="00CD7155" w:rsidP="00B33D25">
      <w:pPr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7C7793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14:paraId="09C11985" w14:textId="77777777" w:rsidR="00CD7155" w:rsidRPr="007C7793" w:rsidRDefault="00CD7155" w:rsidP="00B33D25">
      <w:pPr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7C7793">
        <w:rPr>
          <w:rFonts w:ascii="Book Antiqua" w:eastAsia="Batang" w:hAnsi="Book Antiqua"/>
          <w:b/>
          <w:bCs/>
          <w:sz w:val="26"/>
          <w:szCs w:val="26"/>
          <w:lang w:val="sr-Latn-CS"/>
        </w:rPr>
        <w:t>Republika Kosova-</w:t>
      </w:r>
      <w:r w:rsidRPr="007C7793">
        <w:rPr>
          <w:rFonts w:ascii="Book Antiqua" w:hAnsi="Book Antiqua"/>
          <w:b/>
          <w:bCs/>
          <w:sz w:val="26"/>
          <w:szCs w:val="26"/>
          <w:lang w:val="sr-Latn-CS"/>
        </w:rPr>
        <w:t>Republic of Kosovo</w:t>
      </w:r>
    </w:p>
    <w:p w14:paraId="4FFCB2D2" w14:textId="77777777" w:rsidR="00CD7155" w:rsidRPr="007C7793" w:rsidRDefault="00CD7155" w:rsidP="00B33D25">
      <w:pPr>
        <w:jc w:val="center"/>
        <w:rPr>
          <w:rFonts w:ascii="Book Antiqua" w:hAnsi="Book Antiqua" w:cs="Book Antiqua"/>
          <w:b/>
          <w:iCs/>
          <w:lang w:val="sr-Latn-CS"/>
        </w:rPr>
      </w:pPr>
      <w:r w:rsidRPr="007C7793">
        <w:rPr>
          <w:rFonts w:ascii="Book Antiqua" w:hAnsi="Book Antiqua" w:cs="Book Antiqua"/>
          <w:b/>
          <w:iCs/>
          <w:lang w:val="sr-Latn-CS"/>
        </w:rPr>
        <w:t>Qeveria - Vlada – Government</w:t>
      </w:r>
    </w:p>
    <w:p w14:paraId="2C650246" w14:textId="77777777" w:rsidR="00CD7155" w:rsidRPr="007C7793" w:rsidRDefault="00CD7155" w:rsidP="00B33D25">
      <w:pP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Ministria e Zhvillimit Rajonal</w:t>
      </w:r>
    </w:p>
    <w:p w14:paraId="3A15050E" w14:textId="77777777" w:rsidR="00CD7155" w:rsidRPr="007C7793" w:rsidRDefault="00CD7155" w:rsidP="00B33D25">
      <w:pP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Ministarstvo za Regionalni Razvoj</w:t>
      </w:r>
    </w:p>
    <w:p w14:paraId="536FCAD1" w14:textId="77777777" w:rsidR="00CD7155" w:rsidRPr="007C7793" w:rsidRDefault="00CD7155" w:rsidP="00B33D25">
      <w:pPr>
        <w:pBdr>
          <w:bottom w:val="single" w:sz="4" w:space="9" w:color="auto"/>
        </w:pBd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Ministry of Regional Development</w:t>
      </w:r>
    </w:p>
    <w:p w14:paraId="57D1DCFB" w14:textId="304444B6" w:rsidR="00044DB5" w:rsidRPr="007C7793" w:rsidRDefault="00381E8D" w:rsidP="00B33D25">
      <w:pPr>
        <w:tabs>
          <w:tab w:val="center" w:pos="4680"/>
          <w:tab w:val="left" w:pos="5865"/>
        </w:tabs>
        <w:spacing w:after="300"/>
        <w:jc w:val="right"/>
        <w:rPr>
          <w:rFonts w:ascii="Book Antiqua" w:hAnsi="Book Antiqua" w:cs="Book Antiqua"/>
          <w:b/>
          <w:bCs/>
          <w:sz w:val="22"/>
          <w:szCs w:val="22"/>
          <w:lang w:val="sr-Latn-CS"/>
        </w:rPr>
      </w:pPr>
      <w:r w:rsidRPr="007C7793">
        <w:rPr>
          <w:rFonts w:ascii="Book Antiqua" w:hAnsi="Book Antiqua"/>
          <w:sz w:val="22"/>
          <w:szCs w:val="22"/>
          <w:lang w:val="sr-Latn-CS"/>
        </w:rPr>
        <w:t>Priština, datum</w:t>
      </w:r>
      <w:r w:rsidR="002C6300" w:rsidRPr="007C7793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A97C86" w:rsidRPr="007C7793">
        <w:rPr>
          <w:rFonts w:ascii="Book Antiqua" w:hAnsi="Book Antiqua"/>
          <w:sz w:val="22"/>
          <w:szCs w:val="22"/>
          <w:lang w:val="sr-Latn-CS"/>
        </w:rPr>
        <w:t>11</w:t>
      </w:r>
      <w:r w:rsidR="00E80D5B" w:rsidRPr="007C7793">
        <w:rPr>
          <w:rFonts w:ascii="Book Antiqua" w:hAnsi="Book Antiqua"/>
          <w:sz w:val="22"/>
          <w:szCs w:val="22"/>
          <w:lang w:val="sr-Latn-CS"/>
        </w:rPr>
        <w:t>.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E958AD" w:rsidRPr="007C7793">
        <w:rPr>
          <w:rFonts w:ascii="Book Antiqua" w:hAnsi="Book Antiqua"/>
          <w:sz w:val="22"/>
          <w:szCs w:val="22"/>
          <w:lang w:val="sr-Latn-CS"/>
        </w:rPr>
        <w:t>2</w:t>
      </w:r>
      <w:r w:rsidR="002C6300" w:rsidRPr="007C7793">
        <w:rPr>
          <w:rFonts w:ascii="Book Antiqua" w:hAnsi="Book Antiqua"/>
          <w:sz w:val="22"/>
          <w:szCs w:val="22"/>
          <w:lang w:val="sr-Latn-CS"/>
        </w:rPr>
        <w:t>.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2C6300" w:rsidRPr="007C7793">
        <w:rPr>
          <w:rFonts w:ascii="Book Antiqua" w:hAnsi="Book Antiqua"/>
          <w:sz w:val="22"/>
          <w:szCs w:val="22"/>
          <w:lang w:val="sr-Latn-CS"/>
        </w:rPr>
        <w:t>202</w:t>
      </w:r>
      <w:r w:rsidR="00694FAD" w:rsidRPr="007C7793">
        <w:rPr>
          <w:rFonts w:ascii="Book Antiqua" w:hAnsi="Book Antiqua"/>
          <w:sz w:val="22"/>
          <w:szCs w:val="22"/>
          <w:lang w:val="sr-Latn-CS"/>
        </w:rPr>
        <w:t>1</w:t>
      </w:r>
      <w:r w:rsidRPr="007C7793">
        <w:rPr>
          <w:rFonts w:ascii="Book Antiqua" w:hAnsi="Book Antiqua"/>
          <w:sz w:val="22"/>
          <w:szCs w:val="22"/>
          <w:lang w:val="sr-Latn-CS"/>
        </w:rPr>
        <w:t>.</w:t>
      </w:r>
    </w:p>
    <w:p w14:paraId="040A6EA7" w14:textId="7A43F8E1" w:rsidR="00044DB5" w:rsidRPr="007C7793" w:rsidRDefault="00381E8D" w:rsidP="00B33D25">
      <w:pPr>
        <w:autoSpaceDE w:val="0"/>
        <w:autoSpaceDN w:val="0"/>
        <w:adjustRightInd w:val="0"/>
        <w:spacing w:after="300"/>
        <w:jc w:val="center"/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JAVNI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POZIV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ZA FINANSIJSKU PODRŠKU PROJEKTIMA PROGRAMIMA NVO-a O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NAPRETKU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URAVNOTEŽENOG REGIONALNO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G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DRUŠTVENO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-EKONOMSKO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G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RAZVOJ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A</w:t>
      </w:r>
    </w:p>
    <w:p w14:paraId="7B750B79" w14:textId="6BC93E88" w:rsidR="007E7981" w:rsidRPr="007C7793" w:rsidRDefault="00ED583D" w:rsidP="00B33D25">
      <w:pPr>
        <w:spacing w:after="300"/>
        <w:jc w:val="center"/>
        <w:rPr>
          <w:rFonts w:ascii="Book Antiqua" w:hAnsi="Book Antiqua"/>
          <w:b/>
          <w:sz w:val="22"/>
          <w:szCs w:val="22"/>
          <w:lang w:val="sr-Latn-CS"/>
        </w:rPr>
      </w:pPr>
      <w:r w:rsidRPr="007C7793">
        <w:rPr>
          <w:rFonts w:ascii="Book Antiqua" w:hAnsi="Book Antiqua"/>
          <w:b/>
          <w:sz w:val="22"/>
          <w:szCs w:val="22"/>
          <w:lang w:val="sr-Latn-CS"/>
        </w:rPr>
        <w:t>Svrha javnog poziva</w:t>
      </w:r>
    </w:p>
    <w:p w14:paraId="20DD7A5E" w14:textId="6B98FA27" w:rsidR="004D511F" w:rsidRPr="007C7793" w:rsidRDefault="00ED583D" w:rsidP="00B33D25">
      <w:pPr>
        <w:spacing w:after="300"/>
        <w:jc w:val="both"/>
        <w:rPr>
          <w:rFonts w:ascii="Book Antiqua" w:hAnsi="Book Antiqua"/>
          <w:sz w:val="22"/>
          <w:szCs w:val="22"/>
          <w:lang w:val="sr-Latn-CS"/>
        </w:rPr>
      </w:pPr>
      <w:r w:rsidRPr="007C7793">
        <w:rPr>
          <w:rFonts w:ascii="Book Antiqua" w:hAnsi="Book Antiqua"/>
          <w:sz w:val="22"/>
          <w:szCs w:val="22"/>
          <w:lang w:val="sr-Latn-CS"/>
        </w:rPr>
        <w:t xml:space="preserve">Ovaj javni poziv za nacrte predloga od strane organizacija civilnog društva ima za cilj poboljšanje uravnoteženog regionalnog društveno-ekonomskog razvoja. Ministarstvo za regionalni razvoj (MRR) je pozvalo sve organizacije civilnog društva registrovane u Republici Kosova, čiji je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program </w:t>
      </w:r>
      <w:r w:rsidRPr="007C7793">
        <w:rPr>
          <w:rFonts w:ascii="Book Antiqua" w:hAnsi="Book Antiqua"/>
          <w:sz w:val="22"/>
          <w:szCs w:val="22"/>
          <w:lang w:val="sr-Latn-CS"/>
        </w:rPr>
        <w:t>rad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usredsređen na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odvijanje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aktivnosti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koje se odnose na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uravnotežen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i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regionalni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društveno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-ekonomski razvoj,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koje podnose </w:t>
      </w:r>
      <w:r w:rsidR="000322E6" w:rsidRPr="007C7793">
        <w:rPr>
          <w:rFonts w:ascii="Book Antiqua" w:hAnsi="Book Antiqua"/>
          <w:sz w:val="22"/>
          <w:szCs w:val="22"/>
          <w:lang w:val="sr-Latn-CS"/>
        </w:rPr>
        <w:t>prijave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 sa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projekt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ima za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finansijsk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u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podršk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u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 cilju ispunjavanja ciljeva mandata MRR-a</w:t>
      </w:r>
      <w:r w:rsidR="00BC1E4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</w:p>
    <w:p w14:paraId="490508BF" w14:textId="08949BF5" w:rsidR="007E7981" w:rsidRPr="007C7793" w:rsidRDefault="00AC236B" w:rsidP="00B33D25">
      <w:pPr>
        <w:pStyle w:val="ListParagraph"/>
        <w:numPr>
          <w:ilvl w:val="0"/>
          <w:numId w:val="5"/>
        </w:numPr>
        <w:spacing w:after="300"/>
        <w:contextualSpacing w:val="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Ciljevi projekata</w:t>
      </w:r>
    </w:p>
    <w:p w14:paraId="275EE411" w14:textId="274FEFC1" w:rsidR="000B34E2" w:rsidRPr="007C7793" w:rsidRDefault="00AC236B" w:rsidP="00B33D25">
      <w:pPr>
        <w:spacing w:after="30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Organizacije civilnog društva u skladu sa ovim javnim pozivom mogu </w:t>
      </w:r>
      <w:r w:rsidR="000322E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da podnesu </w:t>
      </w:r>
      <w:r w:rsidR="000322E6" w:rsidRPr="007C7793">
        <w:rPr>
          <w:rFonts w:ascii="Book Antiqua" w:hAnsi="Book Antiqua"/>
          <w:sz w:val="22"/>
          <w:szCs w:val="22"/>
          <w:lang w:val="sr-Latn-CS"/>
        </w:rPr>
        <w:t xml:space="preserve">prijave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sa 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projektima u njihovim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prioritetnim 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oblasti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, kao 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u nastavku</w:t>
      </w:r>
      <w:r w:rsidR="00BC1E4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:</w:t>
      </w:r>
    </w:p>
    <w:p w14:paraId="7E603A03" w14:textId="40AD7A3B" w:rsidR="007E7981" w:rsidRPr="007C7793" w:rsidRDefault="00AC236B" w:rsidP="00B33D25">
      <w:pPr>
        <w:pStyle w:val="ListParagraph"/>
        <w:numPr>
          <w:ilvl w:val="1"/>
          <w:numId w:val="11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Promocija uravnoteženog regionalnog </w:t>
      </w:r>
      <w:r w:rsidR="003A0073"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društveno</w:t>
      </w: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-ekonomskog razvoja</w:t>
      </w:r>
      <w:r w:rsidR="007E7981"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: </w:t>
      </w:r>
    </w:p>
    <w:p w14:paraId="5C7F6EA5" w14:textId="33A08BC2" w:rsidR="00D41F3D" w:rsidRPr="007C7793" w:rsidRDefault="003A0073" w:rsidP="00B33D25">
      <w:pPr>
        <w:pStyle w:val="ListParagraph"/>
        <w:numPr>
          <w:ilvl w:val="0"/>
          <w:numId w:val="13"/>
        </w:num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Promocija politika u oblasti uravnoteženog regionalnog društveno-ekonomskog razvoja</w:t>
      </w:r>
      <w:r w:rsidR="00DF0AD9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7F607339" w14:textId="7E71D7A5" w:rsidR="00E1723B" w:rsidRPr="007C7793" w:rsidRDefault="00AC236B" w:rsidP="00B33D25">
      <w:pPr>
        <w:pStyle w:val="ListParagraph"/>
        <w:numPr>
          <w:ilvl w:val="0"/>
          <w:numId w:val="13"/>
        </w:numPr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Razv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j lokalnih/regionalnih kapaciteta za stvaranje povoljnijeg poslovnog okruženja u proizvodn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oj oblasti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i zameni uvoza</w:t>
      </w:r>
      <w:r w:rsidR="00E1723B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4B2C3601" w14:textId="60541FC0" w:rsidR="00D41F3D" w:rsidRPr="007C7793" w:rsidRDefault="00D22D65" w:rsidP="00B33D25">
      <w:pPr>
        <w:pStyle w:val="ListParagraph"/>
        <w:numPr>
          <w:ilvl w:val="0"/>
          <w:numId w:val="13"/>
        </w:num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Aktivnosti na izgradnji kapaciteta i promocija regionalnog društveno-ekonomskog razvoja</w:t>
      </w:r>
      <w:r w:rsidR="00D41F3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4F1E5F2D" w14:textId="148C836E" w:rsidR="00CD7155" w:rsidRPr="007C7793" w:rsidRDefault="00D22D65" w:rsidP="00B33D25">
      <w:pPr>
        <w:pStyle w:val="ListParagraph"/>
        <w:numPr>
          <w:ilvl w:val="0"/>
          <w:numId w:val="13"/>
        </w:num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Identifikacija kriterijuma za klasifikaciju i promociju regionalnih brendova</w:t>
      </w:r>
      <w:r w:rsidR="00CD715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75EBF756" w14:textId="63B84109" w:rsidR="00E958AD" w:rsidRPr="007C7793" w:rsidRDefault="00D22D65" w:rsidP="00B33D25">
      <w:pPr>
        <w:pStyle w:val="ListParagraph"/>
        <w:numPr>
          <w:ilvl w:val="0"/>
          <w:numId w:val="13"/>
        </w:numPr>
        <w:spacing w:after="300"/>
        <w:ind w:left="1349" w:hanging="357"/>
        <w:contextualSpacing w:val="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Unapređenje dijaloga između M</w:t>
      </w:r>
      <w:r w:rsidR="00B33D2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RR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-a, lokalnih institucija, preduze</w:t>
      </w:r>
      <w:r w:rsidR="00B33D2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ć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a i civilnog društva</w:t>
      </w:r>
      <w:r w:rsidR="00E958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</w:p>
    <w:p w14:paraId="2C0140DE" w14:textId="135FD31E" w:rsidR="00E1723B" w:rsidRPr="007C7793" w:rsidRDefault="00AC236B" w:rsidP="00B33D25">
      <w:pPr>
        <w:pStyle w:val="ListParagraph"/>
        <w:numPr>
          <w:ilvl w:val="1"/>
          <w:numId w:val="11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 xml:space="preserve">Promocija umrežavanja u cilju regionalnog </w:t>
      </w:r>
      <w:r w:rsidR="00B33D25" w:rsidRPr="007C7793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>društveno</w:t>
      </w:r>
      <w:r w:rsidRPr="007C7793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>-ekonomskog razvoja</w:t>
      </w:r>
      <w:r w:rsidR="00B535A7"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:</w:t>
      </w:r>
    </w:p>
    <w:p w14:paraId="7403C39A" w14:textId="18EF62E8" w:rsidR="00E1723B" w:rsidRPr="007C7793" w:rsidRDefault="00AC236B" w:rsidP="00B33D25">
      <w:pPr>
        <w:pStyle w:val="ListParagraph"/>
        <w:numPr>
          <w:ilvl w:val="0"/>
          <w:numId w:val="21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Promocija oblika saradnje u </w:t>
      </w:r>
      <w:r w:rsidR="00B33D2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smislu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regionalnog </w:t>
      </w:r>
      <w:r w:rsidR="00B33D2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društveno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-ekonomskog razvoja</w:t>
      </w:r>
      <w:r w:rsidR="00E1723B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0627C763" w14:textId="0E749D93" w:rsidR="00E1723B" w:rsidRPr="007C7793" w:rsidRDefault="00AC236B" w:rsidP="00B33D25">
      <w:pPr>
        <w:pStyle w:val="ListParagraph"/>
        <w:numPr>
          <w:ilvl w:val="0"/>
          <w:numId w:val="21"/>
        </w:numPr>
        <w:spacing w:after="300"/>
        <w:contextualSpacing w:val="0"/>
        <w:jc w:val="both"/>
        <w:rPr>
          <w:rFonts w:ascii="Book Antiqua" w:eastAsiaTheme="minorHAnsi" w:hAnsi="Book Antiqua" w:cs="BookAntiqua"/>
          <w:sz w:val="21"/>
          <w:szCs w:val="22"/>
          <w:lang w:val="sr-Latn-CS" w:eastAsia="en-US"/>
        </w:rPr>
      </w:pPr>
      <w:r w:rsidRPr="007C7793">
        <w:rPr>
          <w:rFonts w:ascii="Book Antiqua" w:hAnsi="Book Antiqua" w:cs="BookAntiqua"/>
          <w:sz w:val="22"/>
          <w:lang w:val="sr-Latn-CS"/>
        </w:rPr>
        <w:lastRenderedPageBreak/>
        <w:t>Podstica</w:t>
      </w:r>
      <w:r w:rsidR="00B33D25" w:rsidRPr="007C7793">
        <w:rPr>
          <w:rFonts w:ascii="Book Antiqua" w:hAnsi="Book Antiqua" w:cs="BookAntiqua"/>
          <w:sz w:val="22"/>
          <w:lang w:val="sr-Latn-CS"/>
        </w:rPr>
        <w:t>j</w:t>
      </w:r>
      <w:r w:rsidRPr="007C7793">
        <w:rPr>
          <w:rFonts w:ascii="Book Antiqua" w:hAnsi="Book Antiqua" w:cs="BookAntiqua"/>
          <w:sz w:val="22"/>
          <w:lang w:val="sr-Latn-CS"/>
        </w:rPr>
        <w:t xml:space="preserve"> saradnju između opštine i poslovnih udruženja, </w:t>
      </w:r>
      <w:r w:rsidR="00B33D25" w:rsidRPr="007C7793">
        <w:rPr>
          <w:rFonts w:ascii="Book Antiqua" w:hAnsi="Book Antiqua" w:cs="BookAntiqua"/>
          <w:sz w:val="22"/>
          <w:lang w:val="sr-Latn-CS"/>
        </w:rPr>
        <w:t>ulagača</w:t>
      </w:r>
      <w:r w:rsidRPr="007C7793">
        <w:rPr>
          <w:rFonts w:ascii="Book Antiqua" w:hAnsi="Book Antiqua" w:cs="BookAntiqua"/>
          <w:sz w:val="22"/>
          <w:lang w:val="sr-Latn-CS"/>
        </w:rPr>
        <w:t xml:space="preserve"> i preduzetnika za uravnotežen</w:t>
      </w:r>
      <w:r w:rsidR="00B33D25" w:rsidRPr="007C7793">
        <w:rPr>
          <w:rFonts w:ascii="Book Antiqua" w:hAnsi="Book Antiqua" w:cs="BookAntiqua"/>
          <w:sz w:val="22"/>
          <w:lang w:val="sr-Latn-CS"/>
        </w:rPr>
        <w:t>i</w:t>
      </w:r>
      <w:r w:rsidRPr="007C7793">
        <w:rPr>
          <w:rFonts w:ascii="Book Antiqua" w:hAnsi="Book Antiqua" w:cs="BookAntiqua"/>
          <w:sz w:val="22"/>
          <w:lang w:val="sr-Latn-CS"/>
        </w:rPr>
        <w:t xml:space="preserve"> regionalni </w:t>
      </w:r>
      <w:r w:rsidR="00B33D25" w:rsidRPr="007C7793">
        <w:rPr>
          <w:rFonts w:ascii="Book Antiqua" w:hAnsi="Book Antiqua" w:cs="BookAntiqua"/>
          <w:sz w:val="22"/>
          <w:lang w:val="sr-Latn-CS"/>
        </w:rPr>
        <w:t>društveno</w:t>
      </w:r>
      <w:r w:rsidRPr="007C7793">
        <w:rPr>
          <w:rFonts w:ascii="Book Antiqua" w:hAnsi="Book Antiqua" w:cs="BookAntiqua"/>
          <w:sz w:val="22"/>
          <w:lang w:val="sr-Latn-CS"/>
        </w:rPr>
        <w:t>-ekonomski razvoj</w:t>
      </w:r>
      <w:r w:rsidR="00693454" w:rsidRPr="007C7793">
        <w:rPr>
          <w:rFonts w:ascii="Book Antiqua" w:hAnsi="Book Antiqua" w:cs="BookAntiqua"/>
          <w:sz w:val="22"/>
          <w:lang w:val="sr-Latn-CS"/>
        </w:rPr>
        <w:t>;</w:t>
      </w:r>
    </w:p>
    <w:p w14:paraId="357AA97B" w14:textId="163839D3" w:rsidR="00A622EB" w:rsidRPr="007C7793" w:rsidRDefault="00B33D25" w:rsidP="00B33D25">
      <w:pPr>
        <w:pStyle w:val="ListParagraph"/>
        <w:numPr>
          <w:ilvl w:val="1"/>
          <w:numId w:val="11"/>
        </w:numPr>
        <w:spacing w:after="6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>Podsticanje i podizanje svesti mladih i žena u oblasti društveno-ekonomskog razvoja</w:t>
      </w:r>
      <w:r w:rsidR="003237DB" w:rsidRPr="007C7793">
        <w:rPr>
          <w:rFonts w:ascii="Book Antiqua" w:eastAsiaTheme="minorHAnsi" w:hAnsi="Book Antiqua" w:cs="BookAntiqua"/>
          <w:color w:val="000000"/>
          <w:sz w:val="20"/>
          <w:szCs w:val="20"/>
          <w:lang w:val="sr-Latn-CS" w:eastAsia="en-US"/>
        </w:rPr>
        <w:t>:</w:t>
      </w:r>
    </w:p>
    <w:p w14:paraId="27DB9470" w14:textId="270D6ECB" w:rsidR="00C6087F" w:rsidRPr="007C7793" w:rsidRDefault="00633735" w:rsidP="00633735">
      <w:pPr>
        <w:pStyle w:val="ListParagraph"/>
        <w:numPr>
          <w:ilvl w:val="0"/>
          <w:numId w:val="22"/>
        </w:numPr>
        <w:spacing w:after="6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Identifikacija potencijalnih oblasti za društveno-ekonomski razvoj i promociju među mladima i ženama</w:t>
      </w:r>
      <w:r w:rsidR="00A622EB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35C0CEE2" w14:textId="191AA486" w:rsidR="00927628" w:rsidRPr="007C7793" w:rsidRDefault="00633735" w:rsidP="00633735">
      <w:pPr>
        <w:pStyle w:val="ListParagraph"/>
        <w:numPr>
          <w:ilvl w:val="0"/>
          <w:numId w:val="22"/>
        </w:numPr>
        <w:spacing w:after="300"/>
        <w:contextualSpacing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Izgradnja kapaciteta za mlade i žene u vezi sa izradom projekata i procedura za podnošenje prijava za lokalna i međunarodna sredstva</w:t>
      </w:r>
      <w:r w:rsidR="00A622EB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67701CEE" w14:textId="79CD28B3" w:rsidR="00EC53F1" w:rsidRPr="007C7793" w:rsidRDefault="00633735" w:rsidP="00633735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highlight w:val="yellow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Organizacije se mogu prijaviti sa nacrtom predloga kako bi postigli samo jedan od ova tri cilja i u okviru cilja može se odabrati jedan ili više podciljeva. Organizacije se mogu prijaviti sa najviše 1 projektom u ovom pozivu</w:t>
      </w:r>
      <w:r w:rsidR="00C6087F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  <w:r w:rsidR="008510A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</w:p>
    <w:p w14:paraId="3E8D702E" w14:textId="4D236904" w:rsidR="00294292" w:rsidRPr="007C7793" w:rsidRDefault="00AC236B" w:rsidP="00B33D25">
      <w:pPr>
        <w:pStyle w:val="ListParagraph"/>
        <w:numPr>
          <w:ilvl w:val="0"/>
          <w:numId w:val="5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>Podsticanje i podizanje svesti mladih ludi u oblasti socio-ekonomskog razvoja</w:t>
      </w: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 </w:t>
      </w:r>
    </w:p>
    <w:p w14:paraId="798F39C3" w14:textId="4AA766D4" w:rsidR="00131285" w:rsidRPr="007C7793" w:rsidRDefault="00633735" w:rsidP="00783DDB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Ukupan planirani iznos poziva iznosi oko </w:t>
      </w:r>
      <w:r w:rsidR="00783DDB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10</w:t>
      </w:r>
      <w:r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0.000 evra. Minimalni i maksimalni iznos podrške za svak</w:t>
      </w:r>
      <w:r w:rsidR="00783DDB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i</w:t>
      </w:r>
      <w:r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 </w:t>
      </w:r>
      <w:r w:rsidR="00783DDB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cilj</w:t>
      </w:r>
      <w:r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 je kao u sledećoj tabeli</w:t>
      </w:r>
      <w:r w:rsidR="00EC53F1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.</w:t>
      </w:r>
      <w:r w:rsidR="00545D45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 </w:t>
      </w:r>
      <w:r w:rsidR="00783DDB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Približan broj ugovora koji se mogu finansirati je između 20 i 30 projekata</w:t>
      </w:r>
      <w:r w:rsidR="00545D45" w:rsidRPr="007C7793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25"/>
      </w:tblGrid>
      <w:tr w:rsidR="00294292" w:rsidRPr="007C7793" w14:paraId="4518964F" w14:textId="77777777" w:rsidTr="00294292">
        <w:trPr>
          <w:trHeight w:val="278"/>
        </w:trPr>
        <w:tc>
          <w:tcPr>
            <w:tcW w:w="6295" w:type="dxa"/>
            <w:shd w:val="clear" w:color="auto" w:fill="FFF2CC" w:themeFill="accent4" w:themeFillTint="33"/>
            <w:vAlign w:val="center"/>
          </w:tcPr>
          <w:p w14:paraId="700E343A" w14:textId="01790E67" w:rsidR="00294292" w:rsidRPr="007C7793" w:rsidRDefault="00783DDB" w:rsidP="00783DDB">
            <w:p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Ciljevi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F678B9" w14:textId="2E40868B" w:rsidR="00294292" w:rsidRPr="007C7793" w:rsidRDefault="00783DDB" w:rsidP="00783DD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Minimalni iznos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9824186" w14:textId="1315AF38" w:rsidR="00294292" w:rsidRPr="007C7793" w:rsidRDefault="00783DDB" w:rsidP="00783DD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Maksimalni iznos</w:t>
            </w:r>
          </w:p>
        </w:tc>
      </w:tr>
      <w:tr w:rsidR="00294292" w:rsidRPr="007C7793" w14:paraId="4F19DE6A" w14:textId="77777777" w:rsidTr="00294292">
        <w:trPr>
          <w:trHeight w:val="512"/>
        </w:trPr>
        <w:tc>
          <w:tcPr>
            <w:tcW w:w="6295" w:type="dxa"/>
          </w:tcPr>
          <w:p w14:paraId="5B4B2C5D" w14:textId="5F44AEC8" w:rsidR="00294292" w:rsidRPr="007C7793" w:rsidRDefault="00A622EB" w:rsidP="00783DD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2.1</w:t>
            </w:r>
            <w:r w:rsidR="000F5CDC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Promocija uravnoteženog regionalnog društveno-ekonomskog razvoja</w:t>
            </w: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:</w:t>
            </w:r>
          </w:p>
        </w:tc>
        <w:tc>
          <w:tcPr>
            <w:tcW w:w="1530" w:type="dxa"/>
            <w:vAlign w:val="center"/>
          </w:tcPr>
          <w:p w14:paraId="6DF1D98D" w14:textId="2F1AD4C5" w:rsidR="00294292" w:rsidRPr="007C7793" w:rsidRDefault="00694FAD" w:rsidP="004F1718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3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A622E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r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a</w:t>
            </w:r>
          </w:p>
        </w:tc>
        <w:tc>
          <w:tcPr>
            <w:tcW w:w="1525" w:type="dxa"/>
            <w:vAlign w:val="center"/>
          </w:tcPr>
          <w:p w14:paraId="7233FA65" w14:textId="41E57A26" w:rsidR="00294292" w:rsidRPr="007C7793" w:rsidRDefault="00694FAD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7</w:t>
            </w:r>
            <w:r w:rsidR="0050506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,</w:t>
            </w: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5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</w:tr>
      <w:tr w:rsidR="00294292" w:rsidRPr="007C7793" w14:paraId="6BFD4E28" w14:textId="77777777" w:rsidTr="00294292">
        <w:tc>
          <w:tcPr>
            <w:tcW w:w="6295" w:type="dxa"/>
          </w:tcPr>
          <w:p w14:paraId="2E766DBD" w14:textId="0CBA2107" w:rsidR="00294292" w:rsidRPr="007C7793" w:rsidRDefault="00A622EB" w:rsidP="00783DD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2.2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Podsticanje umrežavanja u cilju regionalnog društveno-ekonomskog razvoja</w:t>
            </w: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:</w:t>
            </w:r>
          </w:p>
        </w:tc>
        <w:tc>
          <w:tcPr>
            <w:tcW w:w="1530" w:type="dxa"/>
            <w:vAlign w:val="center"/>
          </w:tcPr>
          <w:p w14:paraId="105CAE59" w14:textId="5ABAF133" w:rsidR="00294292" w:rsidRPr="007C7793" w:rsidRDefault="00694FAD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2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  <w:tc>
          <w:tcPr>
            <w:tcW w:w="1525" w:type="dxa"/>
            <w:vAlign w:val="center"/>
          </w:tcPr>
          <w:p w14:paraId="4E995922" w14:textId="22C6DBA8" w:rsidR="00294292" w:rsidRPr="007C7793" w:rsidRDefault="00694FAD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5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</w:tr>
      <w:tr w:rsidR="00294292" w:rsidRPr="007C7793" w14:paraId="1F17ABC8" w14:textId="77777777" w:rsidTr="00F72335">
        <w:trPr>
          <w:trHeight w:val="476"/>
        </w:trPr>
        <w:tc>
          <w:tcPr>
            <w:tcW w:w="6295" w:type="dxa"/>
          </w:tcPr>
          <w:p w14:paraId="6FAC4871" w14:textId="7CEAFEAA" w:rsidR="00294292" w:rsidRPr="007C7793" w:rsidRDefault="00A622EB" w:rsidP="00783DDB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2.3</w:t>
            </w:r>
            <w:r w:rsidR="003237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Podsticanje i podizanje svesti među mladima u oblasti društveno-ekonomskog razvoja</w:t>
            </w: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:</w:t>
            </w:r>
          </w:p>
        </w:tc>
        <w:tc>
          <w:tcPr>
            <w:tcW w:w="1530" w:type="dxa"/>
            <w:vAlign w:val="center"/>
          </w:tcPr>
          <w:p w14:paraId="3F641741" w14:textId="50C41003" w:rsidR="00294292" w:rsidRPr="007C7793" w:rsidRDefault="001D1730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10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  <w:tc>
          <w:tcPr>
            <w:tcW w:w="1525" w:type="dxa"/>
            <w:vAlign w:val="center"/>
          </w:tcPr>
          <w:p w14:paraId="7DDCEA5B" w14:textId="1B8BCD89" w:rsidR="00294292" w:rsidRPr="007C7793" w:rsidRDefault="00505062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3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</w:tr>
    </w:tbl>
    <w:p w14:paraId="086F8E5F" w14:textId="77777777" w:rsidR="001E30ED" w:rsidRPr="007C7793" w:rsidRDefault="001E30ED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1908CA97" w14:textId="51E121DF" w:rsidR="00304350" w:rsidRPr="007C7793" w:rsidRDefault="004F1718" w:rsidP="00B33D25">
      <w:pPr>
        <w:pStyle w:val="ListParagraph"/>
        <w:numPr>
          <w:ilvl w:val="0"/>
          <w:numId w:val="5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Indikativni kalendar završetka poziva</w:t>
      </w:r>
      <w:r w:rsidR="00304350"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 </w:t>
      </w:r>
    </w:p>
    <w:p w14:paraId="6E706724" w14:textId="7D6A47E0" w:rsidR="00304350" w:rsidRPr="007C7793" w:rsidRDefault="00A97C86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11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Otvaranje poziva</w:t>
      </w:r>
    </w:p>
    <w:p w14:paraId="0694FDEE" w14:textId="71544C64" w:rsidR="00304350" w:rsidRPr="007C7793" w:rsidRDefault="00A97C86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18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2C0BF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Rok za podnošenje pitanja o pozivu</w:t>
      </w:r>
    </w:p>
    <w:p w14:paraId="2D54250A" w14:textId="4A038772" w:rsidR="00304350" w:rsidRPr="007C7793" w:rsidRDefault="00A97C86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22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Objavljivanje odgovora na sajt MRR-a</w:t>
      </w:r>
    </w:p>
    <w:p w14:paraId="6600BFEC" w14:textId="047008A5" w:rsidR="00304350" w:rsidRPr="007C7793" w:rsidRDefault="00A97C86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>-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u w:val="single"/>
          <w:lang w:val="sr-Latn-CS" w:eastAsia="en-US"/>
        </w:rPr>
        <w:t>Rok za podnošenje predloga projekata MRR-u</w:t>
      </w:r>
    </w:p>
    <w:p w14:paraId="7CF898D0" w14:textId="59084874" w:rsidR="00304350" w:rsidRPr="007C7793" w:rsidRDefault="00A97C86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10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Procena proceduralnih kriterijuma i obaveštavanje stranaka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3653087C" w14:textId="2DD071EB" w:rsidR="00A65A50" w:rsidRPr="007C7793" w:rsidRDefault="00A97C86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8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- 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Objavljivanje preliminarnih rezultata, obaveštavanje aplikanata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598FE311" w14:textId="30AF0DCD" w:rsidR="00A65A50" w:rsidRPr="007C7793" w:rsidRDefault="00FA0CAC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25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>-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Rok za podnošenje žalbi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13EF541F" w14:textId="46B14B9C" w:rsidR="004832C4" w:rsidRPr="007C7793" w:rsidRDefault="00FA0CAC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30</w:t>
      </w:r>
      <w:r w:rsidR="00A97C8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2C0BF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Odluka Komisije za žalbe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23CE2E6D" w14:textId="1AAE8D38" w:rsidR="00304350" w:rsidRPr="007C7793" w:rsidRDefault="00FA0CAC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4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 xml:space="preserve">- </w:t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Potpisivanje ugovora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79CA9F13" w14:textId="2FB88C4D" w:rsidR="000D7F84" w:rsidRPr="007C7793" w:rsidRDefault="00CE04ED" w:rsidP="007C7793">
      <w:pPr>
        <w:tabs>
          <w:tab w:val="left" w:pos="3119"/>
          <w:tab w:val="left" w:pos="3544"/>
        </w:tabs>
        <w:spacing w:after="60"/>
        <w:ind w:left="2880" w:hanging="288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(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Od 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4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do 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10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.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)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5C2F8A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Period izvršenja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56EB0841" w14:textId="64EA7FFF" w:rsidR="002C0BF2" w:rsidRPr="007C7793" w:rsidRDefault="00FA0CAC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>-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Predaja završnog izveštaja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nakon završetka projekta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185B094C" w14:textId="736C0AD9" w:rsidR="00D01204" w:rsidRPr="007C7793" w:rsidRDefault="002C0BF2" w:rsidP="007C7793">
      <w:pPr>
        <w:tabs>
          <w:tab w:val="left" w:pos="720"/>
          <w:tab w:val="left" w:pos="1140"/>
          <w:tab w:val="left" w:pos="3119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50506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</w:p>
    <w:p w14:paraId="77807A5A" w14:textId="77777777" w:rsidR="00D01204" w:rsidRPr="007C7793" w:rsidRDefault="00D01204" w:rsidP="00B33D25">
      <w:p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</w:p>
    <w:p w14:paraId="042DB41B" w14:textId="55D7DFB1" w:rsidR="00304350" w:rsidRPr="007C7793" w:rsidRDefault="004F1718" w:rsidP="00B33D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Kompletna lista potrebnih dokumenata</w:t>
      </w:r>
    </w:p>
    <w:p w14:paraId="21E592BC" w14:textId="772E13E3" w:rsidR="004832C4" w:rsidRPr="007C7793" w:rsidRDefault="004F17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Aplikacija će se smatrati potpunom ako sadrži sve prijavne forme i obavezne priloge kako je to potrebno u javnom pozivu i dokumentaciji poziva kako sledi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:</w:t>
      </w:r>
    </w:p>
    <w:p w14:paraId="55EE08E3" w14:textId="3568679C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Obrazac </w:t>
      </w:r>
      <w:r w:rsidR="004F171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Predloga ponude</w:t>
      </w:r>
    </w:p>
    <w:p w14:paraId="4C753DF8" w14:textId="40DED695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Obrazac predloga </w:t>
      </w:r>
      <w:r w:rsidR="004F171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budžeta</w:t>
      </w:r>
    </w:p>
    <w:p w14:paraId="1745E1E4" w14:textId="4F32E462" w:rsidR="004832C4" w:rsidRPr="007C7793" w:rsidRDefault="004F1718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Obrazac </w:t>
      </w:r>
      <w:r w:rsidR="009B1CC0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izjave o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partnerstv</w:t>
      </w:r>
      <w:r w:rsidR="009B1CC0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u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(ako je primenljivo)</w:t>
      </w:r>
    </w:p>
    <w:p w14:paraId="553D3DB1" w14:textId="3852402C" w:rsidR="004832C4" w:rsidRPr="007C7793" w:rsidRDefault="004F1718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Kopija sertifikata o registraciji NVO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-</w:t>
      </w:r>
      <w:r w:rsidR="009B1CC0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7B7E04F7" w14:textId="4674AE3A" w:rsidR="004832C4" w:rsidRPr="007C7793" w:rsidRDefault="004F1718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Kopija sertifikata o fiskalnom broju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525B9EBE" w14:textId="5998CC1E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Obrazac izjave o nedostatku</w:t>
      </w:r>
      <w:r w:rsidR="004F171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dvostrukog finansiranja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57CEE66E" w14:textId="1FFC228B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Obrazac prijave projekata ili programa NVO-a koje se finansiraju iz javnih izvora finansiranja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7C9A8DAF" w14:textId="68474B60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Izjava o podnošenju godišnjih finansijskih izveštaja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2894487C" w14:textId="2966711B" w:rsidR="002C0BF2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Potvrda poreske uprave Kosova koja potvrđuje da organizacija ne duguje, a u slučaju javnog duga mora biti plaćen pre potpisivanja ugovora. Sertifikat se mora izdati u roku od dana otvaranja javnog poziva</w:t>
      </w:r>
      <w:r w:rsidR="00101AB7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</w:p>
    <w:p w14:paraId="4AF5D0FF" w14:textId="7B257646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Pre potpisivanja ugovora, NVO mora dostaviti dokaze da se odgovorna osoba u NVO-u i rukovodilac projekta ne istražuju za krivična dela, kao i dokaz da je NVO rešila otvorena pitanja u vezi sa plać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anjem neplaćenih doprinosa i poreza, ako je primenljivo</w:t>
      </w:r>
      <w:r w:rsidR="005E6129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4D8C64DC" w14:textId="11CC043E" w:rsidR="00EC64B9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sz w:val="22"/>
          <w:szCs w:val="22"/>
          <w:lang w:val="sr-Latn-CS"/>
        </w:rPr>
      </w:pPr>
      <w:r w:rsidRPr="007C7793">
        <w:rPr>
          <w:rFonts w:ascii="Book Antiqua" w:hAnsi="Book Antiqua" w:cs="BookAntiqua"/>
          <w:sz w:val="22"/>
          <w:szCs w:val="22"/>
          <w:lang w:val="sr-Latn-CS"/>
        </w:rPr>
        <w:t xml:space="preserve">Organizacije koje se prijavljuju na cilj 2.1 ovog poziva "Promocija uravnoteženog regionalnog društveno-ekonomskog razvoja" bi trebalo da budu registrovane najmanje 2 godine pre datuma objavljivanja ovog javnog poziva i treba da imaju reference </w:t>
      </w:r>
      <w:r w:rsidR="007C7793" w:rsidRPr="007C7793">
        <w:rPr>
          <w:rFonts w:ascii="Book Antiqua" w:hAnsi="Book Antiqua" w:cs="BookAntiqua"/>
          <w:sz w:val="22"/>
          <w:szCs w:val="22"/>
          <w:lang w:val="sr-Latn-CS"/>
        </w:rPr>
        <w:t>z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>a dva slična projekta (</w:t>
      </w:r>
      <w:r w:rsidRPr="007C7793">
        <w:rPr>
          <w:rFonts w:ascii="Book Antiqua" w:hAnsi="Book Antiqua" w:cs="BookAntiqua"/>
          <w:i/>
          <w:sz w:val="22"/>
          <w:szCs w:val="22"/>
          <w:lang w:val="sr-Latn-CS"/>
        </w:rPr>
        <w:t>pogledajte posebne kriterijume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>)</w:t>
      </w:r>
      <w:r w:rsidR="00EC64B9" w:rsidRPr="007C7793">
        <w:rPr>
          <w:rFonts w:ascii="Book Antiqua" w:hAnsi="Book Antiqua" w:cs="BookAntiqua"/>
          <w:sz w:val="22"/>
          <w:szCs w:val="22"/>
          <w:lang w:val="sr-Latn-CS"/>
        </w:rPr>
        <w:t>.</w:t>
      </w:r>
    </w:p>
    <w:p w14:paraId="3574E3C4" w14:textId="77777777" w:rsidR="005E6129" w:rsidRPr="007C7793" w:rsidRDefault="005E6129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235B0FFE" w14:textId="1A965F81" w:rsidR="005E6129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Predlozi će biti dostavljeni samo na predviđenim obrascima, koji su zajedno sa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u w:val="single"/>
          <w:lang w:val="sr-Latn-CS" w:eastAsia="en-US"/>
        </w:rPr>
        <w:t>Smernicama za podnosioce zahteva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dostupni na internet stranici pružaoca finansijske podrške</w:t>
      </w:r>
      <w:r w:rsidR="005E6129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2EF9FB75" w14:textId="77777777" w:rsidR="004832C4" w:rsidRPr="007C7793" w:rsidRDefault="004832C4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2645FB6" w14:textId="28BB86C4" w:rsidR="002C0BF2" w:rsidRPr="007C7793" w:rsidRDefault="007C7793" w:rsidP="00B33D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Podnošenje prijava</w:t>
      </w:r>
    </w:p>
    <w:p w14:paraId="595FB614" w14:textId="085393AB" w:rsidR="006A1CBA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Podnošenje prijava se vrši u zapečać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enoj koverti, u kojoj se unutar koverte nalazi štampana kopija svih originalnih potrebnih dokumenata, kao i elektronska kopija na CD-u</w:t>
      </w:r>
      <w:r w:rsidR="006A1CBA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47D8F9E0" w14:textId="77777777" w:rsidR="006A1CBA" w:rsidRPr="007C7793" w:rsidRDefault="006A1CB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66C2A5E7" w14:textId="0954AA6A" w:rsidR="002C0BF2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Završeni dokumenti mogu se fizički podneti na sledeć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u adresu</w:t>
      </w:r>
      <w:r w:rsidR="002C0BF2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:</w:t>
      </w:r>
    </w:p>
    <w:p w14:paraId="54638E5F" w14:textId="133F3A0C" w:rsidR="002C0BF2" w:rsidRPr="007C7793" w:rsidRDefault="006A1CB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noProof/>
          <w:color w:val="000000"/>
          <w:sz w:val="22"/>
          <w:szCs w:val="22"/>
          <w:lang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63E3" wp14:editId="111A18CB">
                <wp:simplePos x="0" y="0"/>
                <wp:positionH relativeFrom="column">
                  <wp:posOffset>850265</wp:posOffset>
                </wp:positionH>
                <wp:positionV relativeFrom="paragraph">
                  <wp:posOffset>41910</wp:posOffset>
                </wp:positionV>
                <wp:extent cx="3886200" cy="1195070"/>
                <wp:effectExtent l="0" t="0" r="25400" b="24130"/>
                <wp:wrapThrough wrapText="bothSides">
                  <wp:wrapPolygon edited="0">
                    <wp:start x="0" y="0"/>
                    <wp:lineTo x="0" y="21577"/>
                    <wp:lineTo x="21600" y="21577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95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BB48" w14:textId="77777777" w:rsidR="007C7793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Ministarstvo za Regionalni Razvoj</w:t>
                            </w:r>
                          </w:p>
                          <w:p w14:paraId="4AD57A0B" w14:textId="60DBAB9E" w:rsidR="007C7793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Perandori Justinian 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b</w:t>
                            </w: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r. 116 (Pejton</w:t>
                            </w:r>
                            <w:bookmarkStart w:id="0" w:name="_GoBack"/>
                            <w:bookmarkEnd w:id="0"/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)</w:t>
                            </w:r>
                          </w:p>
                          <w:p w14:paraId="18802D71" w14:textId="7AB7DD5F" w:rsidR="006324DB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Priština, Kosovo, 10000</w:t>
                            </w:r>
                          </w:p>
                          <w:p w14:paraId="7AB47C7F" w14:textId="77777777" w:rsidR="007C7793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</w:p>
                          <w:p w14:paraId="06C98EE5" w14:textId="06D2B9BF" w:rsidR="000F11EB" w:rsidRPr="007C7793" w:rsidRDefault="006324DB" w:rsidP="006A1CB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Kontakt:</w:t>
                            </w: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 </w:t>
                            </w:r>
                            <w:r w:rsidR="00D01204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tel: +383(0</w:t>
                            </w:r>
                            <w:r w:rsidR="00286A1C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38</w:t>
                            </w:r>
                            <w:r w:rsidR="00D01204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) </w:t>
                            </w:r>
                            <w:r w:rsidR="00286A1C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200</w:t>
                            </w:r>
                            <w:r w:rsidR="00927628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 </w:t>
                            </w:r>
                            <w:r w:rsidR="00505062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64</w:t>
                            </w:r>
                            <w:r w:rsidR="00927628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 </w:t>
                            </w:r>
                            <w:r w:rsidR="00505062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5</w:t>
                            </w:r>
                            <w:r w:rsidR="00301E2B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20</w:t>
                            </w:r>
                            <w:r w:rsidR="006A1CBA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; </w:t>
                            </w:r>
                          </w:p>
                          <w:p w14:paraId="09FA55D6" w14:textId="18D7EB3D" w:rsidR="006A1CBA" w:rsidRPr="007C7793" w:rsidRDefault="006A1CBA" w:rsidP="006A1CBA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e-mail: </w:t>
                            </w:r>
                            <w:r w:rsidR="00694FAD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ardiana.berisha</w:t>
                            </w:r>
                            <w:r w:rsidR="00D01204"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@rks-gov.net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6.95pt;margin-top:3.3pt;width:306pt;height:9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" filled="f" strokecolor="black [3213]" strokeweight="1pt">
                <v:textbox>
                  <w:txbxContent>
                    <w:p w14:paraId="3718BB48" w14:textId="77777777" w:rsidR="007C7793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Ministarstvo za Regionalni Razvoj</w:t>
                      </w:r>
                    </w:p>
                    <w:p w14:paraId="4AD57A0B" w14:textId="60DBAB9E" w:rsidR="007C7793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Perandori Justinian 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b</w:t>
                      </w: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r. 116 (Pejton)</w:t>
                      </w:r>
                    </w:p>
                    <w:p w14:paraId="18802D71" w14:textId="7AB7DD5F" w:rsidR="006324DB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Priština, Kosovo, 10000</w:t>
                      </w:r>
                    </w:p>
                    <w:p w14:paraId="7AB47C7F" w14:textId="77777777" w:rsidR="007C7793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</w:p>
                    <w:p w14:paraId="06C98EE5" w14:textId="06D2B9BF" w:rsidR="000F11EB" w:rsidRPr="007C7793" w:rsidRDefault="006324DB" w:rsidP="006A1CB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Kontakt:</w:t>
                      </w: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 </w:t>
                      </w:r>
                      <w:r w:rsidR="00D01204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tel: +383(0</w:t>
                      </w:r>
                      <w:r w:rsidR="00286A1C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38</w:t>
                      </w:r>
                      <w:r w:rsidR="00D01204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) </w:t>
                      </w:r>
                      <w:r w:rsidR="00286A1C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200</w:t>
                      </w:r>
                      <w:r w:rsidR="00927628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 </w:t>
                      </w:r>
                      <w:r w:rsidR="00505062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64</w:t>
                      </w:r>
                      <w:r w:rsidR="00927628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 </w:t>
                      </w:r>
                      <w:r w:rsidR="00505062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5</w:t>
                      </w:r>
                      <w:r w:rsidR="00301E2B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20</w:t>
                      </w:r>
                      <w:r w:rsidR="006A1CBA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; </w:t>
                      </w:r>
                    </w:p>
                    <w:p w14:paraId="09FA55D6" w14:textId="18D7EB3D" w:rsidR="006A1CBA" w:rsidRPr="007C7793" w:rsidRDefault="006A1CBA" w:rsidP="006A1CBA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e-mail: </w:t>
                      </w:r>
                      <w:r w:rsidR="00694FAD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ardiana.berisha</w:t>
                      </w:r>
                      <w:r w:rsidR="00D01204"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@rks-gov.net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BE2FE03" w14:textId="098A21CC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3E379387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75238518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15B16A48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2470134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0D811D2E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1A93B3C5" w14:textId="77777777" w:rsidR="008D4418" w:rsidRPr="007C7793" w:rsidRDefault="008D44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2F644DD5" w14:textId="77777777" w:rsidR="008D4418" w:rsidRPr="007C7793" w:rsidRDefault="008D44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D96DAB4" w14:textId="6653BCCA" w:rsidR="002C0BF2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Razmatraće se 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 xml:space="preserve">za finansijsku podršku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samo projekti koji su primljeni u roku predviđenim ovim javnim pozivom 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i koji u potpunosti ispunjavaju utvrđene uslove javnog poziva</w:t>
      </w:r>
      <w:r w:rsidR="002C0BF2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22C543B6" w14:textId="77777777" w:rsidR="0010336A" w:rsidRPr="007C7793" w:rsidRDefault="0010336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1158D2CE" w14:textId="6580F0B6" w:rsidR="002C0BF2" w:rsidRPr="007C7793" w:rsidRDefault="005E6129" w:rsidP="00B33D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Kontakt </w:t>
      </w:r>
    </w:p>
    <w:p w14:paraId="266E79DB" w14:textId="77777777" w:rsidR="00D2061D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Sva pitanja koja se odnose na javni poziv mogu se rešavati elektronskim putem slanjem e-maila na e-mail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adresu</w:t>
      </w:r>
      <w:r w:rsidR="005E6129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: </w:t>
      </w:r>
      <w:hyperlink r:id="rId10" w:history="1">
        <w:r w:rsidR="00694FAD" w:rsidRPr="007C7793">
          <w:rPr>
            <w:rStyle w:val="Hyperlink"/>
            <w:rFonts w:ascii="Book Antiqua" w:hAnsi="Book Antiqua"/>
            <w:sz w:val="22"/>
            <w:szCs w:val="22"/>
            <w:lang w:val="sr-Latn-CS"/>
          </w:rPr>
          <w:t>ardiana.berisha</w:t>
        </w:r>
        <w:r w:rsidR="00694FAD" w:rsidRPr="007C7793">
          <w:rPr>
            <w:rStyle w:val="Hyperlink"/>
            <w:lang w:val="sr-Latn-CS"/>
          </w:rPr>
          <w:t>@rks-gov.net</w:t>
        </w:r>
      </w:hyperlink>
      <w:r w:rsidR="00D01204" w:rsidRPr="007C7793">
        <w:rPr>
          <w:lang w:val="sr-Latn-CS"/>
        </w:rPr>
        <w:t xml:space="preserve">, 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najkasnije do </w:t>
      </w:r>
      <w:r w:rsidR="009F4469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18</w:t>
      </w:r>
      <w:r w:rsidR="001A1A4F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2</w:t>
      </w:r>
      <w:r w:rsidR="0050506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2021</w:t>
      </w:r>
      <w:r w:rsidR="00777221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</w:p>
    <w:p w14:paraId="4B55ECF4" w14:textId="77458EA3" w:rsidR="00777221" w:rsidRPr="007C7793" w:rsidRDefault="00777221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562C2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2D04980B" w14:textId="09858199" w:rsidR="0010336A" w:rsidRPr="007C7793" w:rsidRDefault="00D2061D" w:rsidP="00B33D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5E2131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Smernice za </w:t>
      </w:r>
      <w:r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podnosioce prijave</w:t>
      </w:r>
    </w:p>
    <w:p w14:paraId="011DF16C" w14:textId="7DE7DBA0" w:rsidR="00602F72" w:rsidRPr="007C7793" w:rsidRDefault="00D2061D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Zajedno sa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ov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im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javn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im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poziv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om se objavljuju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Pr="00D2061D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Smernice za podnosioce </w:t>
      </w:r>
      <w:r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prijave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za detaljnije informacije o javnom pozivu</w:t>
      </w:r>
      <w:r w:rsidR="0010336A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sectPr w:rsidR="00602F72" w:rsidRPr="007C7793" w:rsidSect="00B33D25">
      <w:footerReference w:type="even" r:id="rId11"/>
      <w:footerReference w:type="default" r:id="rId12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80CC" w14:textId="77777777" w:rsidR="008B6C54" w:rsidRDefault="008B6C54" w:rsidP="00703EB9">
      <w:r>
        <w:separator/>
      </w:r>
    </w:p>
  </w:endnote>
  <w:endnote w:type="continuationSeparator" w:id="0">
    <w:p w14:paraId="0728314F" w14:textId="77777777" w:rsidR="008B6C54" w:rsidRDefault="008B6C54" w:rsidP="007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62FD2" w14:textId="77777777" w:rsidR="00703EB9" w:rsidRDefault="00703EB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C5217" w14:textId="77777777" w:rsidR="00703EB9" w:rsidRDefault="00703EB9" w:rsidP="00703E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49D0" w14:textId="77777777" w:rsidR="00703EB9" w:rsidRDefault="00703EB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8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613A9D" w14:textId="77777777" w:rsidR="00703EB9" w:rsidRDefault="00703EB9" w:rsidP="00703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048B0" w14:textId="77777777" w:rsidR="008B6C54" w:rsidRDefault="008B6C54" w:rsidP="00703EB9">
      <w:r>
        <w:separator/>
      </w:r>
    </w:p>
  </w:footnote>
  <w:footnote w:type="continuationSeparator" w:id="0">
    <w:p w14:paraId="5B576FDA" w14:textId="77777777" w:rsidR="008B6C54" w:rsidRDefault="008B6C54" w:rsidP="0070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56D05"/>
    <w:multiLevelType w:val="multilevel"/>
    <w:tmpl w:val="2E98C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55155E"/>
    <w:multiLevelType w:val="hybridMultilevel"/>
    <w:tmpl w:val="AF083C9A"/>
    <w:lvl w:ilvl="0" w:tplc="B85AF2D6">
      <w:start w:val="3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58595B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31126E0"/>
    <w:multiLevelType w:val="multilevel"/>
    <w:tmpl w:val="3FCCD33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4">
    <w:nsid w:val="1995294C"/>
    <w:multiLevelType w:val="multilevel"/>
    <w:tmpl w:val="8872E1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530F39"/>
    <w:multiLevelType w:val="multilevel"/>
    <w:tmpl w:val="4A68F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2C32D8"/>
    <w:multiLevelType w:val="hybridMultilevel"/>
    <w:tmpl w:val="7B280D6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2BB608B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E7D63"/>
    <w:multiLevelType w:val="hybridMultilevel"/>
    <w:tmpl w:val="18BE93BC"/>
    <w:lvl w:ilvl="0" w:tplc="10B8EA18">
      <w:start w:val="25"/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9C861CE"/>
    <w:multiLevelType w:val="hybridMultilevel"/>
    <w:tmpl w:val="B192C9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BB13740"/>
    <w:multiLevelType w:val="hybridMultilevel"/>
    <w:tmpl w:val="A1D6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C40570"/>
    <w:multiLevelType w:val="multilevel"/>
    <w:tmpl w:val="07B87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00762"/>
    <w:multiLevelType w:val="multilevel"/>
    <w:tmpl w:val="C6B8F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Book Antiqua" w:eastAsiaTheme="minorHAnsi" w:hAnsi="Book Antiqua" w:cs="BookAntiqu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</w:abstractNum>
  <w:abstractNum w:abstractNumId="13">
    <w:nsid w:val="4B6D4D2F"/>
    <w:multiLevelType w:val="hybridMultilevel"/>
    <w:tmpl w:val="B5F8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732E1E"/>
    <w:multiLevelType w:val="hybridMultilevel"/>
    <w:tmpl w:val="F3545F88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8B448DD"/>
    <w:multiLevelType w:val="hybridMultilevel"/>
    <w:tmpl w:val="2CF29CA6"/>
    <w:lvl w:ilvl="0" w:tplc="68A051D0">
      <w:start w:val="1"/>
      <w:numFmt w:val="decimal"/>
      <w:lvlText w:val="%1."/>
      <w:lvlJc w:val="left"/>
      <w:pPr>
        <w:ind w:left="360" w:hanging="360"/>
      </w:pPr>
      <w:rPr>
        <w:rFonts w:eastAsiaTheme="minorHAnsi" w:cs="Book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833EDB"/>
    <w:multiLevelType w:val="hybridMultilevel"/>
    <w:tmpl w:val="5EBC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83BCE"/>
    <w:multiLevelType w:val="hybridMultilevel"/>
    <w:tmpl w:val="13DA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149A5"/>
    <w:multiLevelType w:val="multilevel"/>
    <w:tmpl w:val="A544A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1161E44"/>
    <w:multiLevelType w:val="hybridMultilevel"/>
    <w:tmpl w:val="8DE4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701DE"/>
    <w:multiLevelType w:val="hybridMultilevel"/>
    <w:tmpl w:val="AFC836F8"/>
    <w:lvl w:ilvl="0" w:tplc="041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7AD0413C"/>
    <w:multiLevelType w:val="hybridMultilevel"/>
    <w:tmpl w:val="9AD0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11B0A"/>
    <w:multiLevelType w:val="multilevel"/>
    <w:tmpl w:val="07C2E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2"/>
  </w:num>
  <w:num w:numId="5">
    <w:abstractNumId w:val="0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17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6"/>
    <w:rsid w:val="00031BE6"/>
    <w:rsid w:val="000322E6"/>
    <w:rsid w:val="000351DD"/>
    <w:rsid w:val="0004079C"/>
    <w:rsid w:val="00044DB5"/>
    <w:rsid w:val="00050823"/>
    <w:rsid w:val="00052002"/>
    <w:rsid w:val="00061BC2"/>
    <w:rsid w:val="00065018"/>
    <w:rsid w:val="00080683"/>
    <w:rsid w:val="000834DE"/>
    <w:rsid w:val="000B34E2"/>
    <w:rsid w:val="000D7F84"/>
    <w:rsid w:val="000F11EB"/>
    <w:rsid w:val="000F29E2"/>
    <w:rsid w:val="000F5CDC"/>
    <w:rsid w:val="0010057B"/>
    <w:rsid w:val="00101AB7"/>
    <w:rsid w:val="00102CDE"/>
    <w:rsid w:val="0010336A"/>
    <w:rsid w:val="00105E7D"/>
    <w:rsid w:val="00126A98"/>
    <w:rsid w:val="00131285"/>
    <w:rsid w:val="0014364C"/>
    <w:rsid w:val="00144298"/>
    <w:rsid w:val="00162556"/>
    <w:rsid w:val="00172616"/>
    <w:rsid w:val="00177883"/>
    <w:rsid w:val="00185DBB"/>
    <w:rsid w:val="0019611B"/>
    <w:rsid w:val="001A1A4F"/>
    <w:rsid w:val="001C4A7D"/>
    <w:rsid w:val="001D1730"/>
    <w:rsid w:val="001E30ED"/>
    <w:rsid w:val="001E4B07"/>
    <w:rsid w:val="001E5AC9"/>
    <w:rsid w:val="001F5538"/>
    <w:rsid w:val="001F5CEF"/>
    <w:rsid w:val="00202A2B"/>
    <w:rsid w:val="00230150"/>
    <w:rsid w:val="002478AA"/>
    <w:rsid w:val="00257656"/>
    <w:rsid w:val="00286A1C"/>
    <w:rsid w:val="00293274"/>
    <w:rsid w:val="00294292"/>
    <w:rsid w:val="002B1A71"/>
    <w:rsid w:val="002C0BF2"/>
    <w:rsid w:val="002C6300"/>
    <w:rsid w:val="002F419D"/>
    <w:rsid w:val="002F7125"/>
    <w:rsid w:val="00301E2B"/>
    <w:rsid w:val="00304350"/>
    <w:rsid w:val="003051B1"/>
    <w:rsid w:val="0031236E"/>
    <w:rsid w:val="003237DB"/>
    <w:rsid w:val="00331B11"/>
    <w:rsid w:val="003362BE"/>
    <w:rsid w:val="00351CBE"/>
    <w:rsid w:val="00381E8D"/>
    <w:rsid w:val="0038614A"/>
    <w:rsid w:val="003A0073"/>
    <w:rsid w:val="003E0937"/>
    <w:rsid w:val="00444BBB"/>
    <w:rsid w:val="004457E5"/>
    <w:rsid w:val="00464B1A"/>
    <w:rsid w:val="004738DD"/>
    <w:rsid w:val="004832C4"/>
    <w:rsid w:val="00483378"/>
    <w:rsid w:val="0049191E"/>
    <w:rsid w:val="0049224F"/>
    <w:rsid w:val="004D511F"/>
    <w:rsid w:val="004E7EA4"/>
    <w:rsid w:val="004F1718"/>
    <w:rsid w:val="00500ED4"/>
    <w:rsid w:val="00505062"/>
    <w:rsid w:val="00506872"/>
    <w:rsid w:val="00524DDE"/>
    <w:rsid w:val="00531D48"/>
    <w:rsid w:val="00545D45"/>
    <w:rsid w:val="00586629"/>
    <w:rsid w:val="005A4583"/>
    <w:rsid w:val="005B7208"/>
    <w:rsid w:val="005C2F8A"/>
    <w:rsid w:val="005C4875"/>
    <w:rsid w:val="005E6129"/>
    <w:rsid w:val="005F1950"/>
    <w:rsid w:val="005F2F18"/>
    <w:rsid w:val="00602F72"/>
    <w:rsid w:val="0060402E"/>
    <w:rsid w:val="006324DB"/>
    <w:rsid w:val="00633735"/>
    <w:rsid w:val="006545DA"/>
    <w:rsid w:val="006558DF"/>
    <w:rsid w:val="006627D5"/>
    <w:rsid w:val="00665805"/>
    <w:rsid w:val="00693454"/>
    <w:rsid w:val="00694FAD"/>
    <w:rsid w:val="006A1CBA"/>
    <w:rsid w:val="006A4F02"/>
    <w:rsid w:val="006B7BC7"/>
    <w:rsid w:val="006D1E84"/>
    <w:rsid w:val="006E4BC5"/>
    <w:rsid w:val="006F10DD"/>
    <w:rsid w:val="006F1AFE"/>
    <w:rsid w:val="006F7ACA"/>
    <w:rsid w:val="00703EB9"/>
    <w:rsid w:val="007042A8"/>
    <w:rsid w:val="00705C8C"/>
    <w:rsid w:val="00706935"/>
    <w:rsid w:val="00711177"/>
    <w:rsid w:val="00722E6D"/>
    <w:rsid w:val="007432F1"/>
    <w:rsid w:val="007512C5"/>
    <w:rsid w:val="0075134D"/>
    <w:rsid w:val="00761899"/>
    <w:rsid w:val="00762C30"/>
    <w:rsid w:val="00772391"/>
    <w:rsid w:val="00777221"/>
    <w:rsid w:val="00783DDB"/>
    <w:rsid w:val="007979CE"/>
    <w:rsid w:val="00797BD4"/>
    <w:rsid w:val="007C22E7"/>
    <w:rsid w:val="007C7793"/>
    <w:rsid w:val="007D5279"/>
    <w:rsid w:val="007D7E80"/>
    <w:rsid w:val="007E7981"/>
    <w:rsid w:val="007F4FF2"/>
    <w:rsid w:val="007F555C"/>
    <w:rsid w:val="008510A8"/>
    <w:rsid w:val="00890C13"/>
    <w:rsid w:val="008B6C54"/>
    <w:rsid w:val="008C70CD"/>
    <w:rsid w:val="008C7E46"/>
    <w:rsid w:val="008D38F2"/>
    <w:rsid w:val="008D4418"/>
    <w:rsid w:val="008D7FB5"/>
    <w:rsid w:val="008F2C88"/>
    <w:rsid w:val="008F76B2"/>
    <w:rsid w:val="00913A91"/>
    <w:rsid w:val="00927628"/>
    <w:rsid w:val="00936BB4"/>
    <w:rsid w:val="00946D3B"/>
    <w:rsid w:val="009628FA"/>
    <w:rsid w:val="00986615"/>
    <w:rsid w:val="009B1CC0"/>
    <w:rsid w:val="009D54D4"/>
    <w:rsid w:val="009F4469"/>
    <w:rsid w:val="00A05234"/>
    <w:rsid w:val="00A17D2C"/>
    <w:rsid w:val="00A21763"/>
    <w:rsid w:val="00A25AD7"/>
    <w:rsid w:val="00A317DA"/>
    <w:rsid w:val="00A622EB"/>
    <w:rsid w:val="00A65A50"/>
    <w:rsid w:val="00A665B1"/>
    <w:rsid w:val="00A705A6"/>
    <w:rsid w:val="00A71924"/>
    <w:rsid w:val="00A97C86"/>
    <w:rsid w:val="00AC236B"/>
    <w:rsid w:val="00AD1D22"/>
    <w:rsid w:val="00AF307C"/>
    <w:rsid w:val="00AF3573"/>
    <w:rsid w:val="00AF7B5B"/>
    <w:rsid w:val="00B15D28"/>
    <w:rsid w:val="00B219A1"/>
    <w:rsid w:val="00B33D25"/>
    <w:rsid w:val="00B34343"/>
    <w:rsid w:val="00B4375B"/>
    <w:rsid w:val="00B535A7"/>
    <w:rsid w:val="00BB5EAF"/>
    <w:rsid w:val="00BC1E46"/>
    <w:rsid w:val="00BE1109"/>
    <w:rsid w:val="00BE2AB6"/>
    <w:rsid w:val="00BF112C"/>
    <w:rsid w:val="00BF495D"/>
    <w:rsid w:val="00C22240"/>
    <w:rsid w:val="00C22D39"/>
    <w:rsid w:val="00C6087F"/>
    <w:rsid w:val="00C60962"/>
    <w:rsid w:val="00C65D9B"/>
    <w:rsid w:val="00CD7155"/>
    <w:rsid w:val="00CE04ED"/>
    <w:rsid w:val="00CE7AE0"/>
    <w:rsid w:val="00D01204"/>
    <w:rsid w:val="00D14D5B"/>
    <w:rsid w:val="00D2061D"/>
    <w:rsid w:val="00D22D65"/>
    <w:rsid w:val="00D25210"/>
    <w:rsid w:val="00D36B16"/>
    <w:rsid w:val="00D41F3D"/>
    <w:rsid w:val="00D547A2"/>
    <w:rsid w:val="00DC3145"/>
    <w:rsid w:val="00DD1A95"/>
    <w:rsid w:val="00DF0AD9"/>
    <w:rsid w:val="00E1723B"/>
    <w:rsid w:val="00E371F8"/>
    <w:rsid w:val="00E5685D"/>
    <w:rsid w:val="00E75A91"/>
    <w:rsid w:val="00E80D5B"/>
    <w:rsid w:val="00E81BB7"/>
    <w:rsid w:val="00E90341"/>
    <w:rsid w:val="00E958AD"/>
    <w:rsid w:val="00EA417B"/>
    <w:rsid w:val="00EA7800"/>
    <w:rsid w:val="00EC53F1"/>
    <w:rsid w:val="00EC5BE6"/>
    <w:rsid w:val="00EC64B9"/>
    <w:rsid w:val="00ED583D"/>
    <w:rsid w:val="00EE1B83"/>
    <w:rsid w:val="00EE567B"/>
    <w:rsid w:val="00EE756B"/>
    <w:rsid w:val="00F12167"/>
    <w:rsid w:val="00F23D0A"/>
    <w:rsid w:val="00F277E2"/>
    <w:rsid w:val="00F43712"/>
    <w:rsid w:val="00F72335"/>
    <w:rsid w:val="00FA0CAC"/>
    <w:rsid w:val="00FA5313"/>
    <w:rsid w:val="00FB7844"/>
    <w:rsid w:val="00FC665E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9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D5B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14D5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602F72"/>
    <w:pPr>
      <w:ind w:left="720"/>
      <w:contextualSpacing/>
    </w:pPr>
  </w:style>
  <w:style w:type="paragraph" w:customStyle="1" w:styleId="Normal1">
    <w:name w:val="Normal1"/>
    <w:basedOn w:val="Normal"/>
    <w:rsid w:val="00602F72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ListParagraphChar">
    <w:name w:val="List Paragraph Char"/>
    <w:link w:val="ListParagraph"/>
    <w:locked/>
    <w:rsid w:val="00602F7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rsid w:val="00DC31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538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29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0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B9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703EB9"/>
  </w:style>
  <w:style w:type="paragraph" w:styleId="BalloonText">
    <w:name w:val="Balloon Text"/>
    <w:basedOn w:val="Normal"/>
    <w:link w:val="BalloonTextChar"/>
    <w:uiPriority w:val="99"/>
    <w:semiHidden/>
    <w:unhideWhenUsed/>
    <w:rsid w:val="009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8"/>
    <w:rPr>
      <w:rFonts w:ascii="Segoe UI" w:eastAsia="Times New Roman" w:hAnsi="Segoe UI" w:cs="Segoe UI"/>
      <w:sz w:val="18"/>
      <w:szCs w:val="18"/>
      <w:lang w:val="sq-AL" w:eastAsia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F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D5B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14D5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602F72"/>
    <w:pPr>
      <w:ind w:left="720"/>
      <w:contextualSpacing/>
    </w:pPr>
  </w:style>
  <w:style w:type="paragraph" w:customStyle="1" w:styleId="Normal1">
    <w:name w:val="Normal1"/>
    <w:basedOn w:val="Normal"/>
    <w:rsid w:val="00602F72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ListParagraphChar">
    <w:name w:val="List Paragraph Char"/>
    <w:link w:val="ListParagraph"/>
    <w:locked/>
    <w:rsid w:val="00602F7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rsid w:val="00DC31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538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29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0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B9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703EB9"/>
  </w:style>
  <w:style w:type="paragraph" w:styleId="BalloonText">
    <w:name w:val="Balloon Text"/>
    <w:basedOn w:val="Normal"/>
    <w:link w:val="BalloonTextChar"/>
    <w:uiPriority w:val="99"/>
    <w:semiHidden/>
    <w:unhideWhenUsed/>
    <w:rsid w:val="009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8"/>
    <w:rPr>
      <w:rFonts w:ascii="Segoe UI" w:eastAsia="Times New Roman" w:hAnsi="Segoe UI" w:cs="Segoe UI"/>
      <w:sz w:val="18"/>
      <w:szCs w:val="18"/>
      <w:lang w:val="sq-AL" w:eastAsia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diana.berisha@rks-gov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DA15-37EA-4549-8E5B-A1D2197C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Kosumi</dc:creator>
  <cp:lastModifiedBy>DELL</cp:lastModifiedBy>
  <cp:revision>3</cp:revision>
  <cp:lastPrinted>2021-02-08T09:09:00Z</cp:lastPrinted>
  <dcterms:created xsi:type="dcterms:W3CDTF">2021-02-10T15:38:00Z</dcterms:created>
  <dcterms:modified xsi:type="dcterms:W3CDTF">2021-02-11T07:58:00Z</dcterms:modified>
</cp:coreProperties>
</file>