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396" w:dyaOrig="1113">
          <v:rect xmlns:o="urn:schemas-microsoft-com:office:office" xmlns:v="urn:schemas-microsoft-com:vml" id="rectole0000000000" style="width:69.800000pt;height:5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32"/>
          <w:shd w:fill="auto" w:val="clear"/>
        </w:rPr>
        <w:t xml:space="preserve">Republika e Kosovës</w:t>
      </w:r>
    </w:p>
    <w:p>
      <w:pPr>
        <w:spacing w:before="0" w:after="0" w:line="240"/>
        <w:ind w:right="-9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8"/>
          <w:shd w:fill="auto" w:val="clear"/>
        </w:rPr>
        <w:t xml:space="preserve">Republika Kosova-Republic of Kosovo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Qeveria - Vlada – Government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Ministria e Zhvillimit Rajonal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Ministarstvo za Regionalni Razvoj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2"/>
          <w:shd w:fill="auto" w:val="clear"/>
        </w:rPr>
        <w:t xml:space="preserve">Ministry of Regional Development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Book Antiqua" w:hAnsi="Book Antiqua" w:cs="Book Antiqua" w:eastAsia="Book Antiqua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Prishtinë, 18 qershor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Bazuar në nenin 12 (paragrafi 4) të Ligjit Nr. 03/ L -149 për Shërbimin Civil të Republikës së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Kosovës, me qëllim të ofrimit të shërbimeve të veçanta, bënë: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Shpallje të Konkursit Publik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për Marrëveshje për Shërbime të Veçanta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605"/>
        <w:gridCol w:w="6745"/>
      </w:tblGrid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Emri i Institucionit: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" w:leader="none"/>
              </w:tabs>
              <w:spacing w:before="0" w:after="0" w:line="240"/>
              <w:ind w:right="0" w:left="162" w:hanging="16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Ministria e Zhvillimit Rajonal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Njësia Organizative: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Departamenti për Financa dhe Shërbime të Përgjithshme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Titulli i punës: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Zyrtar i Pasurisë</w:t>
            </w:r>
          </w:p>
        </w:tc>
      </w:tr>
      <w:tr>
        <w:trPr>
          <w:trHeight w:val="278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Numri i referencës: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BF/260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Niveli i pagës: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Koeficienti 6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Raporton te: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Udhëheqësi i Divizionit për Buxhet dhe Financa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Lloji i kontratës: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Marrëveshje për shërbime të veçanta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Kohëzgjatja e kontratës: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Tre (3) muaj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Orari i punës: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plotë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/40 orë në javë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Numri i zyrtarëve: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Një (1)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Vendi:</w:t>
            </w:r>
          </w:p>
        </w:tc>
        <w:tc>
          <w:tcPr>
            <w:tcW w:w="67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Prishtinë/Ndërtesa qeveritare “Ish Pallati Rilindja” kati i 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Qëllimi i vendit të punës 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Evidentimi, menaxhimi dhe administrimi i pasurisë së ministrisë në përputhje me procedurat ligjore.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Detyrat kryesore: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Harton planet e punës në pajtim me mbikëqyrësin për zbatimin e detyrave të përcaktuara në bazë të objektivave dhe jep rekomandime lidhur me realizimin e këtyre;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Regjistron dhe administron pasurinë e institucionit  në pajtim me procedurat e përcaktuara ligjore si dhe siguron zbatimin e standardeve të kontabilitetit mbi evidentimin dhe zhvlerësimit pasurisë;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Përcjell lëvizjen e pasurisë dhe ofron informacione të duhura lidhur me lëvizjen  e  pasurisë dhe përgatitë dokumentacionin për lëvizjen e pasurisë- tjetërsimit;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Kontrollon  dhe mirëmban të gjitha  informatat  e nevojshme për pasurinë në pajtim me legjislacionin përkatës në fuqi 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 Bashkëpunon me zyrtaret për pranimin e  pasurisë , zyrtarët e financave, zyrtarin e logjistikës , furnizuesin për sigurimin e të dhënave të sakta  dhe detajuara për pasurinë; </w:t>
      </w:r>
    </w:p>
    <w:p>
      <w:pPr>
        <w:spacing w:before="0" w:after="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6. Në çdo fund viti dhe sipas nevojës i regjistron pasurinë  në regjistrin e pasurisë pas klasifikimit dhe vlerësimit të pasurisë nga komisionet përkatëse për regjistrim dhe vlerësim;</w:t>
      </w:r>
    </w:p>
    <w:p>
      <w:pPr>
        <w:spacing w:before="0" w:after="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2"/>
          <w:shd w:fill="auto" w:val="clear"/>
        </w:rPr>
        <w:t xml:space="preserve">7. Përgatitë dhe ofron të dhëna mbi vlerat e regjistruara të pasurisë për nevoja të raportimit financiar;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 Kryen edhe punë tjera në pajtim me qëllimin e vendit të punës të cilat mund të kërkohen kohë pas kohe nga mbikqyersi;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Kualifikimet dhe shkathtësitë e kërkuara:  </w:t>
      </w:r>
    </w:p>
    <w:p>
      <w:pPr>
        <w:numPr>
          <w:ilvl w:val="0"/>
          <w:numId w:val="43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Diplome universitare, drejtimi ekonomik, financa, biznes apo të ngjashme, 2 vite përvojë profesionale; </w:t>
      </w:r>
    </w:p>
    <w:p>
      <w:pPr>
        <w:numPr>
          <w:ilvl w:val="0"/>
          <w:numId w:val="43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Njohuri  dhe përvojë në fushën e në fushën e  buxhetit dhe financave;  </w:t>
      </w:r>
    </w:p>
    <w:p>
      <w:pPr>
        <w:numPr>
          <w:ilvl w:val="0"/>
          <w:numId w:val="43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në komunikim planifikim të punës dhe udhëheqje të ekipit;  </w:t>
      </w:r>
    </w:p>
    <w:p>
      <w:pPr>
        <w:numPr>
          <w:ilvl w:val="0"/>
          <w:numId w:val="43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 hulumtuese, analitike, vlerësuese dhe formulim të rekomandimeve dhe këshillave profesionale;   </w:t>
      </w:r>
    </w:p>
    <w:p>
      <w:pPr>
        <w:numPr>
          <w:ilvl w:val="0"/>
          <w:numId w:val="43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Aftësi për përmbushje të detyrave dhe punëve nën presion;</w:t>
      </w:r>
    </w:p>
    <w:p>
      <w:pPr>
        <w:numPr>
          <w:ilvl w:val="0"/>
          <w:numId w:val="43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Shkathtësi kompjuterike të aplikacioneve të programeve (Word, Excel, Power Point, Access, Internetit).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Kushtet e pjesëmarrjes në konkurs: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Të drejtë aplikimi kanë të gjithë Qytetarët e Republikës së Kosovës të moshës madhore të cilët kanë zotësi të plotë për të vepruar, janë në posedim të drejtave civile dhe politike, kanë përgatitjen e nevojshme arsimore dhe aftësinë profesionale për kryerjen e detyrave që kërkohen për pozitën përkatëse.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Aktet ligjore që e rregullojnë rekrutimin: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Përzgjedhja bëhet në pajtim me nenin 12 (paragrafi 4) të Ligjit Nr. 03/L-149 të Shërbimit Civil të Republikës së Kosovës. Në këtë konkurs zbatohet një procedurë e thjeshtësuar e rekrutimit.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Procedurat e konkurrimit: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Procedura e konkurrimit është e hapur për kandidatët e jashtëm.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Paraqitja e kërkesave: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Marrja dhe dorëzimi i aplikacioneve: Ministria e Zhvillimit Rajonal - Divizioni për Burime Njerëzore, zyra nr. 1017 kati X, ndërtesa e dytë qeveritare,” Ish Pallati i Rilindjes”, Prishtinë, ose mund të shkarkohen në ueb-faqen zyrtare të MZHR-së.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Konkursi mbetet i hapur 5 ditë kalendarike, nga dita e publikimit. Data e mbylljes së konkursit me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22.06.2018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Aplikacionit i bashkëngjiten kopjet e dokumentacionit për kualifikimin arsimor, letërnjoftimin dhe dokumentacionet e tjera të nevojshme që kërkon vendi i punës, për të cilin konkurrohet.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Aplikacionet e dorëzuara nuk kthehen!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Vetëm kandidatët e përzgjedhur në listën e shkurtër do të kontaktohen.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MZHR-ja mirëpret aplikacionet nga të gjithë personat e gjinisë mashkullore dhe femërore, nga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të gjitha komunitetet.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Për informata më të hollësishme mund ta kontaktoni Divizionin e Burimeve Njerëzore.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Tel. 038 200 35538, prej orës 8:00 – 16:00.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