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Book Antiqua" w:eastAsia="Times New Roman" w:hAnsi="Book Antiqua" w:cstheme="majorHAnsi"/>
          <w:b/>
          <w:bCs/>
          <w:sz w:val="22"/>
          <w:szCs w:val="22"/>
        </w:rPr>
        <w:id w:val="650337325"/>
        <w:docPartObj>
          <w:docPartGallery w:val="Cover Pages"/>
          <w:docPartUnique/>
        </w:docPartObj>
      </w:sdtPr>
      <w:sdtEndPr/>
      <w:sdtContent>
        <w:p w:rsidR="00C97FC5" w:rsidRPr="00BA1A0C" w:rsidRDefault="00C97FC5">
          <w:pPr>
            <w:spacing w:after="160" w:line="259" w:lineRule="auto"/>
            <w:rPr>
              <w:rFonts w:ascii="Book Antiqua" w:eastAsia="Times New Roman" w:hAnsi="Book Antiqua" w:cstheme="majorHAnsi"/>
              <w:b/>
              <w:bCs/>
              <w:sz w:val="22"/>
              <w:szCs w:val="22"/>
            </w:rPr>
          </w:pPr>
          <w:r w:rsidRPr="00BA1A0C">
            <w:rPr>
              <w:rFonts w:ascii="Book Antiqua" w:eastAsia="Times New Roman" w:hAnsi="Book Antiqua" w:cstheme="majorHAnsi"/>
              <w:b/>
              <w:bCs/>
              <w:noProof/>
              <w:sz w:val="22"/>
              <w:szCs w:val="22"/>
              <w:lang w:eastAsia="sq-AL"/>
            </w:rPr>
            <mc:AlternateContent>
              <mc:Choice Requires="wps">
                <w:drawing>
                  <wp:anchor distT="0" distB="0" distL="114300" distR="114300" simplePos="0" relativeHeight="251661312" behindDoc="0" locked="0" layoutInCell="1" allowOverlap="1" wp14:anchorId="69595B5E" wp14:editId="2413146B">
                    <wp:simplePos x="0" y="0"/>
                    <wp:positionH relativeFrom="page">
                      <wp:posOffset>219075</wp:posOffset>
                    </wp:positionH>
                    <wp:positionV relativeFrom="margin">
                      <wp:align>bottom</wp:align>
                    </wp:positionV>
                    <wp:extent cx="7322185" cy="798195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7322185" cy="798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7FC5" w:rsidRDefault="00C97FC5"/>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286"/>
                                  <w:gridCol w:w="5953"/>
                                </w:tblGrid>
                                <w:tr w:rsidR="00C97FC5" w:rsidTr="000F087C">
                                  <w:trPr>
                                    <w:trHeight w:val="10674"/>
                                    <w:jc w:val="center"/>
                                  </w:trPr>
                                  <w:tc>
                                    <w:tcPr>
                                      <w:tcW w:w="2568" w:type="pct"/>
                                      <w:vAlign w:val="center"/>
                                    </w:tcPr>
                                    <w:p w:rsidR="00C97FC5" w:rsidRPr="00B22EEF" w:rsidRDefault="00C97FC5" w:rsidP="00C97FC5">
                                      <w:pPr>
                                        <w:jc w:val="center"/>
                                        <w:rPr>
                                          <w:color w:val="2E74B5" w:themeColor="accent1" w:themeShade="BF"/>
                                          <w14:textOutline w14:w="9525" w14:cap="rnd" w14:cmpd="sng" w14:algn="ctr">
                                            <w14:solidFill>
                                              <w14:schemeClr w14:val="accent1"/>
                                            </w14:solidFill>
                                            <w14:prstDash w14:val="solid"/>
                                            <w14:bevel/>
                                          </w14:textOutline>
                                        </w:rPr>
                                      </w:pPr>
                                    </w:p>
                                    <w:p w:rsidR="00C97FC5" w:rsidRPr="00B22EEF" w:rsidRDefault="00C97FC5" w:rsidP="00C97FC5">
                                      <w:pPr>
                                        <w:jc w:val="right"/>
                                        <w:rPr>
                                          <w:color w:val="2E74B5" w:themeColor="accent1" w:themeShade="BF"/>
                                          <w14:textOutline w14:w="9525" w14:cap="rnd" w14:cmpd="sng" w14:algn="ctr">
                                            <w14:solidFill>
                                              <w14:schemeClr w14:val="accent1"/>
                                            </w14:solidFill>
                                            <w14:prstDash w14:val="solid"/>
                                            <w14:bevel/>
                                          </w14:textOutline>
                                        </w:rPr>
                                      </w:pPr>
                                    </w:p>
                                    <w:p w:rsidR="00C97FC5" w:rsidRPr="00B22EEF" w:rsidRDefault="00C97FC5" w:rsidP="00C97FC5">
                                      <w:pPr>
                                        <w:jc w:val="right"/>
                                        <w:rPr>
                                          <w:rFonts w:ascii="Book Antiqua" w:hAnsi="Book Antiqua"/>
                                          <w:color w:val="2E74B5" w:themeColor="accent1" w:themeShade="BF"/>
                                          <w:sz w:val="20"/>
                                          <w:szCs w:val="20"/>
                                          <w14:textOutline w14:w="9525" w14:cap="rnd" w14:cmpd="sng" w14:algn="ctr">
                                            <w14:solidFill>
                                              <w14:schemeClr w14:val="accent1"/>
                                            </w14:solidFill>
                                            <w14:prstDash w14:val="solid"/>
                                            <w14:bevel/>
                                          </w14:textOutline>
                                        </w:rPr>
                                      </w:pPr>
                                    </w:p>
                                    <w:p w:rsidR="00C97FC5" w:rsidRPr="00B22EEF" w:rsidRDefault="00C97FC5">
                                      <w:pPr>
                                        <w:jc w:val="right"/>
                                        <w:rPr>
                                          <w:rFonts w:ascii="Book Antiqua" w:hAnsi="Book Antiqua"/>
                                          <w:color w:val="2E74B5" w:themeColor="accent1" w:themeShade="BF"/>
                                          <w:sz w:val="20"/>
                                          <w:szCs w:val="20"/>
                                          <w14:textOutline w14:w="9525" w14:cap="rnd" w14:cmpd="sng" w14:algn="ctr">
                                            <w14:solidFill>
                                              <w14:schemeClr w14:val="accent1"/>
                                            </w14:solidFill>
                                            <w14:prstDash w14:val="solid"/>
                                            <w14:bevel/>
                                          </w14:textOutline>
                                        </w:rPr>
                                      </w:pPr>
                                    </w:p>
                                    <w:p w:rsidR="00C97FC5" w:rsidRPr="00B22EEF" w:rsidRDefault="00C97FC5" w:rsidP="00C97FC5">
                                      <w:pPr>
                                        <w:pStyle w:val="NoSpacing"/>
                                        <w:spacing w:line="312" w:lineRule="auto"/>
                                        <w:jc w:val="right"/>
                                        <w:rPr>
                                          <w:caps/>
                                          <w:color w:val="2E74B5" w:themeColor="accent1" w:themeShade="BF"/>
                                          <w:sz w:val="72"/>
                                          <w:szCs w:val="72"/>
                                          <w14:textOutline w14:w="9525" w14:cap="rnd" w14:cmpd="sng" w14:algn="ctr">
                                            <w14:solidFill>
                                              <w14:schemeClr w14:val="accent1"/>
                                            </w14:solidFill>
                                            <w14:prstDash w14:val="solid"/>
                                            <w14:bevel/>
                                          </w14:textOutline>
                                        </w:rPr>
                                      </w:pPr>
                                    </w:p>
                                    <w:sdt>
                                      <w:sdtPr>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alias w:val="Subtitle"/>
                                        <w:tag w:val=""/>
                                        <w:id w:val="525294735"/>
                                        <w:dataBinding w:prefixMappings="xmlns:ns0='http://purl.org/dc/elements/1.1/' xmlns:ns1='http://schemas.openxmlformats.org/package/2006/metadata/core-properties' " w:xpath="/ns1:coreProperties[1]/ns0:subject[1]" w:storeItemID="{6C3C8BC8-F283-45AE-878A-BAB7291924A1}"/>
                                        <w:text/>
                                      </w:sdtPr>
                                      <w:sdtContent>
                                        <w:p w:rsidR="00C97FC5" w:rsidRPr="00907D4B" w:rsidRDefault="00BA1A0C" w:rsidP="00BA1A0C">
                                          <w:pPr>
                                            <w:rPr>
                                              <w:rFonts w:ascii="Book Antiqua" w:hAnsi="Book Antiqua"/>
                                              <w:color w:val="2E74B5" w:themeColor="accent1" w:themeShade="BF"/>
                                              <w:sz w:val="90"/>
                                              <w:szCs w:val="90"/>
                                              <w14:textOutline w14:w="9525" w14:cap="rnd" w14:cmpd="sng" w14:algn="ctr">
                                                <w14:solidFill>
                                                  <w14:schemeClr w14:val="accent1"/>
                                                </w14:solidFill>
                                                <w14:prstDash w14:val="solid"/>
                                                <w14:bevel/>
                                              </w14:textOutline>
                                            </w:rPr>
                                          </w:pPr>
                                          <w:r w:rsidRPr="007B037A">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t xml:space="preserve">Explanatory Document </w:t>
                                          </w:r>
                                          <w:r>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t xml:space="preserve">on the </w:t>
                                          </w:r>
                                          <w:r w:rsidRPr="0020464F">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t>Regional Policy o</w:t>
                                          </w:r>
                                          <w:r>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t>f</w:t>
                                          </w:r>
                                          <w:r w:rsidRPr="0020464F">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t xml:space="preserve"> the European Union.</w:t>
                                          </w:r>
                                        </w:p>
                                      </w:sdtContent>
                                    </w:sdt>
                                  </w:tc>
                                  <w:tc>
                                    <w:tcPr>
                                      <w:tcW w:w="2432" w:type="pct"/>
                                      <w:vAlign w:val="center"/>
                                    </w:tcPr>
                                    <w:p w:rsidR="00C97FC5" w:rsidRDefault="00C97FC5" w:rsidP="00C97FC5">
                                      <w:pPr>
                                        <w:pStyle w:val="NoSpacing"/>
                                        <w:rPr>
                                          <w:caps/>
                                          <w:noProof/>
                                          <w:color w:val="ED7D31" w:themeColor="accent2"/>
                                          <w:sz w:val="26"/>
                                          <w:szCs w:val="26"/>
                                        </w:rPr>
                                      </w:pPr>
                                      <w:r>
                                        <w:rPr>
                                          <w:caps/>
                                          <w:noProof/>
                                          <w:color w:val="ED7D31" w:themeColor="accent2"/>
                                          <w:sz w:val="26"/>
                                          <w:szCs w:val="26"/>
                                        </w:rPr>
                                        <w:t xml:space="preserve">                         </w:t>
                                      </w:r>
                                      <w:r w:rsidRPr="00C97FC5">
                                        <w:rPr>
                                          <w:noProof/>
                                          <w:lang w:val="sq-AL" w:eastAsia="sq-AL"/>
                                        </w:rPr>
                                        <w:drawing>
                                          <wp:inline distT="0" distB="0" distL="0" distR="0" wp14:anchorId="3A7CF50C" wp14:editId="66D1ABEB">
                                            <wp:extent cx="11715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p w:rsidR="00C97FC5" w:rsidRPr="00F77310" w:rsidRDefault="00C97FC5" w:rsidP="00C97FC5">
                                      <w:pPr>
                                        <w:pStyle w:val="NoSpacing"/>
                                        <w:rPr>
                                          <w:caps/>
                                          <w:noProof/>
                                          <w:color w:val="ED7D31" w:themeColor="accent2"/>
                                        </w:rPr>
                                      </w:pP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REPUBLIKA E KOSOVËS</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REPUBLIKA KOSOVA-REPUBLIC OF KOSOVO</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QEVERIA - VLADA – GOVERNMENT</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MINISTRIA E ZHVILLIMIT RAJONAL</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MINISTARSTVO ZA REGIONALNI RAZVOJ</w:t>
                                      </w:r>
                                    </w:p>
                                    <w:p w:rsidR="00C97FC5" w:rsidRPr="00F77310" w:rsidRDefault="00C97FC5" w:rsidP="00C97FC5">
                                      <w:pPr>
                                        <w:pStyle w:val="NoSpacing"/>
                                        <w:jc w:val="center"/>
                                        <w:rPr>
                                          <w:caps/>
                                          <w:noProof/>
                                          <w:color w:val="ED7D31" w:themeColor="accent2"/>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MINISTRY OF REGIONAL DEVELOPMENT</w:t>
                                      </w:r>
                                    </w:p>
                                    <w:p w:rsidR="00C97FC5" w:rsidRPr="00F77310" w:rsidRDefault="00C97FC5" w:rsidP="00C97FC5">
                                      <w:pPr>
                                        <w:pStyle w:val="NoSpacing"/>
                                        <w:rPr>
                                          <w:caps/>
                                          <w:noProof/>
                                          <w:color w:val="ED7D31" w:themeColor="accent2"/>
                                          <w14:textOutline w14:w="9525" w14:cap="rnd" w14:cmpd="sng" w14:algn="ctr">
                                            <w14:solidFill>
                                              <w14:schemeClr w14:val="tx1">
                                                <w14:lumMod w14:val="65000"/>
                                                <w14:lumOff w14:val="35000"/>
                                              </w14:schemeClr>
                                            </w14:solidFill>
                                            <w14:prstDash w14:val="solid"/>
                                            <w14:bevel/>
                                          </w14:textOutline>
                                        </w:rPr>
                                      </w:pPr>
                                    </w:p>
                                    <w:p w:rsidR="00C97FC5" w:rsidRDefault="00C97FC5"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sdt>
                                      <w:sdtPr>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alias w:val="Abstract"/>
                                        <w:tag w:val=""/>
                                        <w:id w:val="1032375582"/>
                                        <w:dataBinding w:prefixMappings="xmlns:ns0='http://schemas.microsoft.com/office/2006/coverPageProps' " w:xpath="/ns0:CoverPageProperties[1]/ns0:Abstract[1]" w:storeItemID="{55AF091B-3C7A-41E3-B477-F2FDAA23CFDA}"/>
                                        <w:text/>
                                      </w:sdtPr>
                                      <w:sdtEndPr/>
                                      <w:sdtContent>
                                        <w:p w:rsidR="00C97FC5" w:rsidRPr="00F77310" w:rsidRDefault="00907D4B" w:rsidP="00F77310">
                                          <w:pPr>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pPr>
                                          <w:r w:rsidRPr="00907D4B">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t>DEPARTMENT FOR EUROPEAN INTEGRATION AND POLICY COORDINATION</w:t>
                                          </w:r>
                                        </w:p>
                                      </w:sdtContent>
                                    </w:sdt>
                                    <w:p w:rsidR="007C6EE3" w:rsidRDefault="007C6EE3" w:rsidP="00C97FC5">
                                      <w:pPr>
                                        <w:pStyle w:val="NoSpacing"/>
                                      </w:pPr>
                                    </w:p>
                                    <w:p w:rsidR="00C97FC5" w:rsidRPr="007C6EE3" w:rsidRDefault="00907D4B" w:rsidP="00C97FC5">
                                      <w:pPr>
                                        <w:pStyle w:val="NoSpacing"/>
                                        <w:rPr>
                                          <w:rFonts w:ascii="Book Antiqua" w:hAnsi="Book Antiqua"/>
                                          <w:sz w:val="32"/>
                                          <w:szCs w:val="32"/>
                                        </w:rPr>
                                      </w:pPr>
                                      <w:r>
                                        <w:rPr>
                                          <w:rFonts w:ascii="Book Antiqua" w:hAnsi="Book Antiqua"/>
                                          <w:sz w:val="32"/>
                                          <w:szCs w:val="32"/>
                                        </w:rPr>
                                        <w:t>June</w:t>
                                      </w:r>
                                      <w:r w:rsidR="00A60C9D" w:rsidRPr="007C6EE3">
                                        <w:rPr>
                                          <w:rFonts w:ascii="Book Antiqua" w:hAnsi="Book Antiqua"/>
                                          <w:sz w:val="32"/>
                                          <w:szCs w:val="32"/>
                                        </w:rPr>
                                        <w:t xml:space="preserve"> 2020</w:t>
                                      </w:r>
                                    </w:p>
                                  </w:tc>
                                </w:tr>
                              </w:tbl>
                              <w:p w:rsidR="00C97FC5" w:rsidRDefault="00C97FC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17.25pt;margin-top:0;width:576.55pt;height:628.5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" fillcolor="white [3201]" stroked="f" strokeweight=".5pt">
                    <v:textbox inset="0,0,0,0">
                      <w:txbxContent>
                        <w:p w:rsidR="00C97FC5" w:rsidRDefault="00C97FC5"/>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286"/>
                            <w:gridCol w:w="5953"/>
                          </w:tblGrid>
                          <w:tr w:rsidR="00C97FC5" w:rsidTr="000F087C">
                            <w:trPr>
                              <w:trHeight w:val="10674"/>
                              <w:jc w:val="center"/>
                            </w:trPr>
                            <w:tc>
                              <w:tcPr>
                                <w:tcW w:w="2568" w:type="pct"/>
                                <w:vAlign w:val="center"/>
                              </w:tcPr>
                              <w:p w:rsidR="00C97FC5" w:rsidRPr="00B22EEF" w:rsidRDefault="00C97FC5" w:rsidP="00C97FC5">
                                <w:pPr>
                                  <w:jc w:val="center"/>
                                  <w:rPr>
                                    <w:color w:val="2E74B5" w:themeColor="accent1" w:themeShade="BF"/>
                                    <w14:textOutline w14:w="9525" w14:cap="rnd" w14:cmpd="sng" w14:algn="ctr">
                                      <w14:solidFill>
                                        <w14:schemeClr w14:val="accent1"/>
                                      </w14:solidFill>
                                      <w14:prstDash w14:val="solid"/>
                                      <w14:bevel/>
                                    </w14:textOutline>
                                  </w:rPr>
                                </w:pPr>
                              </w:p>
                              <w:p w:rsidR="00C97FC5" w:rsidRPr="00B22EEF" w:rsidRDefault="00C97FC5" w:rsidP="00C97FC5">
                                <w:pPr>
                                  <w:jc w:val="right"/>
                                  <w:rPr>
                                    <w:color w:val="2E74B5" w:themeColor="accent1" w:themeShade="BF"/>
                                    <w14:textOutline w14:w="9525" w14:cap="rnd" w14:cmpd="sng" w14:algn="ctr">
                                      <w14:solidFill>
                                        <w14:schemeClr w14:val="accent1"/>
                                      </w14:solidFill>
                                      <w14:prstDash w14:val="solid"/>
                                      <w14:bevel/>
                                    </w14:textOutline>
                                  </w:rPr>
                                </w:pPr>
                              </w:p>
                              <w:p w:rsidR="00C97FC5" w:rsidRPr="00B22EEF" w:rsidRDefault="00C97FC5" w:rsidP="00C97FC5">
                                <w:pPr>
                                  <w:jc w:val="right"/>
                                  <w:rPr>
                                    <w:rFonts w:ascii="Book Antiqua" w:hAnsi="Book Antiqua"/>
                                    <w:color w:val="2E74B5" w:themeColor="accent1" w:themeShade="BF"/>
                                    <w:sz w:val="20"/>
                                    <w:szCs w:val="20"/>
                                    <w14:textOutline w14:w="9525" w14:cap="rnd" w14:cmpd="sng" w14:algn="ctr">
                                      <w14:solidFill>
                                        <w14:schemeClr w14:val="accent1"/>
                                      </w14:solidFill>
                                      <w14:prstDash w14:val="solid"/>
                                      <w14:bevel/>
                                    </w14:textOutline>
                                  </w:rPr>
                                </w:pPr>
                              </w:p>
                              <w:p w:rsidR="00C97FC5" w:rsidRPr="00B22EEF" w:rsidRDefault="00C97FC5">
                                <w:pPr>
                                  <w:jc w:val="right"/>
                                  <w:rPr>
                                    <w:rFonts w:ascii="Book Antiqua" w:hAnsi="Book Antiqua"/>
                                    <w:color w:val="2E74B5" w:themeColor="accent1" w:themeShade="BF"/>
                                    <w:sz w:val="20"/>
                                    <w:szCs w:val="20"/>
                                    <w14:textOutline w14:w="9525" w14:cap="rnd" w14:cmpd="sng" w14:algn="ctr">
                                      <w14:solidFill>
                                        <w14:schemeClr w14:val="accent1"/>
                                      </w14:solidFill>
                                      <w14:prstDash w14:val="solid"/>
                                      <w14:bevel/>
                                    </w14:textOutline>
                                  </w:rPr>
                                </w:pPr>
                              </w:p>
                              <w:p w:rsidR="00C97FC5" w:rsidRPr="00B22EEF" w:rsidRDefault="00C97FC5" w:rsidP="00C97FC5">
                                <w:pPr>
                                  <w:pStyle w:val="NoSpacing"/>
                                  <w:spacing w:line="312" w:lineRule="auto"/>
                                  <w:jc w:val="right"/>
                                  <w:rPr>
                                    <w:caps/>
                                    <w:color w:val="2E74B5" w:themeColor="accent1" w:themeShade="BF"/>
                                    <w:sz w:val="72"/>
                                    <w:szCs w:val="72"/>
                                    <w14:textOutline w14:w="9525" w14:cap="rnd" w14:cmpd="sng" w14:algn="ctr">
                                      <w14:solidFill>
                                        <w14:schemeClr w14:val="accent1"/>
                                      </w14:solidFill>
                                      <w14:prstDash w14:val="solid"/>
                                      <w14:bevel/>
                                    </w14:textOutline>
                                  </w:rPr>
                                </w:pPr>
                              </w:p>
                              <w:sdt>
                                <w:sdtPr>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alias w:val="Subtitle"/>
                                  <w:tag w:val=""/>
                                  <w:id w:val="525294735"/>
                                  <w:dataBinding w:prefixMappings="xmlns:ns0='http://purl.org/dc/elements/1.1/' xmlns:ns1='http://schemas.openxmlformats.org/package/2006/metadata/core-properties' " w:xpath="/ns1:coreProperties[1]/ns0:subject[1]" w:storeItemID="{6C3C8BC8-F283-45AE-878A-BAB7291924A1}"/>
                                  <w:text/>
                                </w:sdtPr>
                                <w:sdtContent>
                                  <w:p w:rsidR="00C97FC5" w:rsidRPr="00907D4B" w:rsidRDefault="00BA1A0C" w:rsidP="00BA1A0C">
                                    <w:pPr>
                                      <w:rPr>
                                        <w:rFonts w:ascii="Book Antiqua" w:hAnsi="Book Antiqua"/>
                                        <w:color w:val="2E74B5" w:themeColor="accent1" w:themeShade="BF"/>
                                        <w:sz w:val="90"/>
                                        <w:szCs w:val="90"/>
                                        <w14:textOutline w14:w="9525" w14:cap="rnd" w14:cmpd="sng" w14:algn="ctr">
                                          <w14:solidFill>
                                            <w14:schemeClr w14:val="accent1"/>
                                          </w14:solidFill>
                                          <w14:prstDash w14:val="solid"/>
                                          <w14:bevel/>
                                        </w14:textOutline>
                                      </w:rPr>
                                    </w:pPr>
                                    <w:r w:rsidRPr="007B037A">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t xml:space="preserve">Explanatory Document </w:t>
                                    </w:r>
                                    <w:r>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t xml:space="preserve">on the </w:t>
                                    </w:r>
                                    <w:r w:rsidRPr="0020464F">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t>Regional Policy o</w:t>
                                    </w:r>
                                    <w:r>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t>f</w:t>
                                    </w:r>
                                    <w:r w:rsidRPr="0020464F">
                                      <w:rPr>
                                        <w:rFonts w:ascii="Book Antiqua" w:hAnsi="Book Antiqua"/>
                                        <w:color w:val="808080" w:themeColor="background1" w:themeShade="80"/>
                                        <w:sz w:val="90"/>
                                        <w:szCs w:val="90"/>
                                        <w:lang w:val="en-US"/>
                                        <w14:textOutline w14:w="9525" w14:cap="rnd" w14:cmpd="sng" w14:algn="ctr">
                                          <w14:solidFill>
                                            <w14:schemeClr w14:val="bg1">
                                              <w14:lumMod w14:val="50000"/>
                                            </w14:schemeClr>
                                          </w14:solidFill>
                                          <w14:prstDash w14:val="solid"/>
                                          <w14:bevel/>
                                        </w14:textOutline>
                                      </w:rPr>
                                      <w:t xml:space="preserve"> the European Union.</w:t>
                                    </w:r>
                                  </w:p>
                                </w:sdtContent>
                              </w:sdt>
                            </w:tc>
                            <w:tc>
                              <w:tcPr>
                                <w:tcW w:w="2432" w:type="pct"/>
                                <w:vAlign w:val="center"/>
                              </w:tcPr>
                              <w:p w:rsidR="00C97FC5" w:rsidRDefault="00C97FC5" w:rsidP="00C97FC5">
                                <w:pPr>
                                  <w:pStyle w:val="NoSpacing"/>
                                  <w:rPr>
                                    <w:caps/>
                                    <w:noProof/>
                                    <w:color w:val="ED7D31" w:themeColor="accent2"/>
                                    <w:sz w:val="26"/>
                                    <w:szCs w:val="26"/>
                                  </w:rPr>
                                </w:pPr>
                                <w:r>
                                  <w:rPr>
                                    <w:caps/>
                                    <w:noProof/>
                                    <w:color w:val="ED7D31" w:themeColor="accent2"/>
                                    <w:sz w:val="26"/>
                                    <w:szCs w:val="26"/>
                                  </w:rPr>
                                  <w:t xml:space="preserve">                         </w:t>
                                </w:r>
                                <w:r w:rsidRPr="00C97FC5">
                                  <w:rPr>
                                    <w:noProof/>
                                    <w:lang w:val="sq-AL" w:eastAsia="sq-AL"/>
                                  </w:rPr>
                                  <w:drawing>
                                    <wp:inline distT="0" distB="0" distL="0" distR="0" wp14:anchorId="3A7CF50C" wp14:editId="66D1ABEB">
                                      <wp:extent cx="11715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p w:rsidR="00C97FC5" w:rsidRPr="00F77310" w:rsidRDefault="00C97FC5" w:rsidP="00C97FC5">
                                <w:pPr>
                                  <w:pStyle w:val="NoSpacing"/>
                                  <w:rPr>
                                    <w:caps/>
                                    <w:noProof/>
                                    <w:color w:val="ED7D31" w:themeColor="accent2"/>
                                  </w:rPr>
                                </w:pP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REPUBLIKA E KOSOVËS</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REPUBLIKA KOSOVA-REPUBLIC OF KOSOVO</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QEVERIA - VLADA – GOVERNMENT</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MINISTRIA E ZHVILLIMIT RAJONAL</w:t>
                                </w:r>
                              </w:p>
                              <w:p w:rsidR="00C97FC5" w:rsidRPr="00F77310" w:rsidRDefault="00C97FC5" w:rsidP="00C97FC5">
                                <w:pPr>
                                  <w:pStyle w:val="NoSpacing"/>
                                  <w:jc w:val="center"/>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MINISTARSTVO ZA REGIONALNI RAZVOJ</w:t>
                                </w:r>
                              </w:p>
                              <w:p w:rsidR="00C97FC5" w:rsidRPr="00F77310" w:rsidRDefault="00C97FC5" w:rsidP="00C97FC5">
                                <w:pPr>
                                  <w:pStyle w:val="NoSpacing"/>
                                  <w:jc w:val="center"/>
                                  <w:rPr>
                                    <w:caps/>
                                    <w:noProof/>
                                    <w:color w:val="ED7D31" w:themeColor="accent2"/>
                                    <w14:textOutline w14:w="9525" w14:cap="rnd" w14:cmpd="sng" w14:algn="ctr">
                                      <w14:solidFill>
                                        <w14:schemeClr w14:val="tx1">
                                          <w14:lumMod w14:val="65000"/>
                                          <w14:lumOff w14:val="35000"/>
                                        </w14:schemeClr>
                                      </w14:solidFill>
                                      <w14:prstDash w14:val="solid"/>
                                      <w14:bevel/>
                                    </w14:textOutline>
                                  </w:rPr>
                                </w:pPr>
                                <w:r w:rsidRPr="00F77310">
                                  <w:rPr>
                                    <w:rFonts w:ascii="Book Antiqua" w:hAnsi="Book Antiqua"/>
                                    <w:caps/>
                                    <w:noProof/>
                                    <w14:textOutline w14:w="9525" w14:cap="rnd" w14:cmpd="sng" w14:algn="ctr">
                                      <w14:solidFill>
                                        <w14:schemeClr w14:val="tx1">
                                          <w14:lumMod w14:val="65000"/>
                                          <w14:lumOff w14:val="35000"/>
                                        </w14:schemeClr>
                                      </w14:solidFill>
                                      <w14:prstDash w14:val="solid"/>
                                      <w14:bevel/>
                                    </w14:textOutline>
                                  </w:rPr>
                                  <w:t>MINISTRY OF REGIONAL DEVELOPMENT</w:t>
                                </w:r>
                              </w:p>
                              <w:p w:rsidR="00C97FC5" w:rsidRPr="00F77310" w:rsidRDefault="00C97FC5" w:rsidP="00C97FC5">
                                <w:pPr>
                                  <w:pStyle w:val="NoSpacing"/>
                                  <w:rPr>
                                    <w:caps/>
                                    <w:noProof/>
                                    <w:color w:val="ED7D31" w:themeColor="accent2"/>
                                    <w14:textOutline w14:w="9525" w14:cap="rnd" w14:cmpd="sng" w14:algn="ctr">
                                      <w14:solidFill>
                                        <w14:schemeClr w14:val="tx1">
                                          <w14:lumMod w14:val="65000"/>
                                          <w14:lumOff w14:val="35000"/>
                                        </w14:schemeClr>
                                      </w14:solidFill>
                                      <w14:prstDash w14:val="solid"/>
                                      <w14:bevel/>
                                    </w14:textOutline>
                                  </w:rPr>
                                </w:pPr>
                              </w:p>
                              <w:p w:rsidR="00C97FC5" w:rsidRDefault="00C97FC5"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p w:rsidR="00B22EEF" w:rsidRDefault="00B22EEF" w:rsidP="00C97FC5">
                                <w:pPr>
                                  <w:pStyle w:val="NoSpacing"/>
                                  <w:rPr>
                                    <w:caps/>
                                    <w:noProof/>
                                    <w:color w:val="ED7D31" w:themeColor="accent2"/>
                                    <w:sz w:val="26"/>
                                    <w:szCs w:val="26"/>
                                  </w:rPr>
                                </w:pPr>
                              </w:p>
                              <w:sdt>
                                <w:sdtPr>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alias w:val="Abstract"/>
                                  <w:tag w:val=""/>
                                  <w:id w:val="1032375582"/>
                                  <w:dataBinding w:prefixMappings="xmlns:ns0='http://schemas.microsoft.com/office/2006/coverPageProps' " w:xpath="/ns0:CoverPageProperties[1]/ns0:Abstract[1]" w:storeItemID="{55AF091B-3C7A-41E3-B477-F2FDAA23CFDA}"/>
                                  <w:text/>
                                </w:sdtPr>
                                <w:sdtEndPr/>
                                <w:sdtContent>
                                  <w:p w:rsidR="00C97FC5" w:rsidRPr="00F77310" w:rsidRDefault="00907D4B" w:rsidP="00F77310">
                                    <w:pPr>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pPr>
                                    <w:r w:rsidRPr="00907D4B">
                                      <w:rPr>
                                        <w:rFonts w:ascii="Book Antiqua" w:hAnsi="Book Antiqua"/>
                                        <w:color w:val="525252" w:themeColor="accent3" w:themeShade="80"/>
                                        <w:sz w:val="40"/>
                                        <w:szCs w:val="40"/>
                                        <w14:textOutline w14:w="9525" w14:cap="rnd" w14:cmpd="sng" w14:algn="ctr">
                                          <w14:solidFill>
                                            <w14:schemeClr w14:val="tx2"/>
                                          </w14:solidFill>
                                          <w14:prstDash w14:val="solid"/>
                                          <w14:bevel/>
                                        </w14:textOutline>
                                      </w:rPr>
                                      <w:t>DEPARTMENT FOR EUROPEAN INTEGRATION AND POLICY COORDINATION</w:t>
                                    </w:r>
                                  </w:p>
                                </w:sdtContent>
                              </w:sdt>
                              <w:p w:rsidR="007C6EE3" w:rsidRDefault="007C6EE3" w:rsidP="00C97FC5">
                                <w:pPr>
                                  <w:pStyle w:val="NoSpacing"/>
                                </w:pPr>
                              </w:p>
                              <w:p w:rsidR="00C97FC5" w:rsidRPr="007C6EE3" w:rsidRDefault="00907D4B" w:rsidP="00C97FC5">
                                <w:pPr>
                                  <w:pStyle w:val="NoSpacing"/>
                                  <w:rPr>
                                    <w:rFonts w:ascii="Book Antiqua" w:hAnsi="Book Antiqua"/>
                                    <w:sz w:val="32"/>
                                    <w:szCs w:val="32"/>
                                  </w:rPr>
                                </w:pPr>
                                <w:r>
                                  <w:rPr>
                                    <w:rFonts w:ascii="Book Antiqua" w:hAnsi="Book Antiqua"/>
                                    <w:sz w:val="32"/>
                                    <w:szCs w:val="32"/>
                                  </w:rPr>
                                  <w:t>June</w:t>
                                </w:r>
                                <w:r w:rsidR="00A60C9D" w:rsidRPr="007C6EE3">
                                  <w:rPr>
                                    <w:rFonts w:ascii="Book Antiqua" w:hAnsi="Book Antiqua"/>
                                    <w:sz w:val="32"/>
                                    <w:szCs w:val="32"/>
                                  </w:rPr>
                                  <w:t xml:space="preserve"> 2020</w:t>
                                </w:r>
                              </w:p>
                            </w:tc>
                          </w:tr>
                        </w:tbl>
                        <w:p w:rsidR="00C97FC5" w:rsidRDefault="00C97FC5"/>
                      </w:txbxContent>
                    </v:textbox>
                    <w10:wrap anchorx="page" anchory="margin"/>
                  </v:shape>
                </w:pict>
              </mc:Fallback>
            </mc:AlternateContent>
          </w:r>
          <w:r w:rsidRPr="00BA1A0C">
            <w:rPr>
              <w:rFonts w:ascii="Book Antiqua" w:eastAsia="Times New Roman" w:hAnsi="Book Antiqua" w:cstheme="majorHAnsi"/>
              <w:b/>
              <w:bCs/>
              <w:sz w:val="22"/>
              <w:szCs w:val="22"/>
            </w:rPr>
            <w:br w:type="page"/>
          </w:r>
        </w:p>
      </w:sdtContent>
    </w:sdt>
    <w:p w:rsidR="003A45D3" w:rsidRPr="00BA1A0C" w:rsidRDefault="003A45D3" w:rsidP="000E274B">
      <w:pPr>
        <w:jc w:val="both"/>
        <w:rPr>
          <w:rFonts w:ascii="Book Antiqua" w:hAnsi="Book Antiqua"/>
          <w:b/>
          <w:sz w:val="28"/>
          <w:szCs w:val="28"/>
        </w:rPr>
      </w:pPr>
    </w:p>
    <w:p w:rsidR="00662BA9" w:rsidRPr="00BA1A0C" w:rsidRDefault="00662BA9" w:rsidP="000E274B">
      <w:pPr>
        <w:jc w:val="both"/>
        <w:rPr>
          <w:rFonts w:ascii="Book Antiqua" w:hAnsi="Book Antiqua"/>
          <w:b/>
          <w:sz w:val="28"/>
          <w:szCs w:val="28"/>
        </w:rPr>
      </w:pPr>
    </w:p>
    <w:p w:rsidR="00662BA9" w:rsidRPr="00BA1A0C" w:rsidRDefault="00662BA9" w:rsidP="00F50366">
      <w:pPr>
        <w:spacing w:line="276" w:lineRule="auto"/>
        <w:jc w:val="both"/>
        <w:rPr>
          <w:rFonts w:ascii="Book Antiqua" w:hAnsi="Book Antiqua"/>
          <w:b/>
          <w:sz w:val="28"/>
          <w:szCs w:val="28"/>
        </w:rPr>
      </w:pPr>
    </w:p>
    <w:p w:rsidR="00662BA9" w:rsidRPr="00BA1A0C" w:rsidRDefault="00662BA9" w:rsidP="00F50366">
      <w:pPr>
        <w:spacing w:line="276" w:lineRule="auto"/>
        <w:jc w:val="both"/>
        <w:rPr>
          <w:rFonts w:ascii="Book Antiqua" w:hAnsi="Book Antiqua"/>
          <w:b/>
          <w:color w:val="000000" w:themeColor="text1"/>
          <w:sz w:val="28"/>
          <w:szCs w:val="28"/>
        </w:rPr>
      </w:pPr>
    </w:p>
    <w:p w:rsidR="00662BA9" w:rsidRPr="00BA1A0C" w:rsidRDefault="00662BA9" w:rsidP="00F50366">
      <w:pPr>
        <w:spacing w:line="276" w:lineRule="auto"/>
        <w:jc w:val="both"/>
        <w:rPr>
          <w:rFonts w:ascii="Book Antiqua" w:hAnsi="Book Antiqua"/>
          <w:b/>
          <w:color w:val="000000" w:themeColor="text1"/>
          <w:sz w:val="28"/>
          <w:szCs w:val="28"/>
        </w:rPr>
      </w:pPr>
    </w:p>
    <w:p w:rsidR="003A45D3" w:rsidRPr="00BA1A0C" w:rsidRDefault="00907D4B" w:rsidP="00F50366">
      <w:pPr>
        <w:spacing w:line="276" w:lineRule="auto"/>
        <w:rPr>
          <w:rFonts w:ascii="Book Antiqua" w:hAnsi="Book Antiqua"/>
          <w:b/>
          <w:color w:val="000000" w:themeColor="text1"/>
          <w:sz w:val="28"/>
          <w:szCs w:val="28"/>
        </w:rPr>
      </w:pPr>
      <w:r w:rsidRPr="00BA1A0C">
        <w:rPr>
          <w:rFonts w:ascii="Book Antiqua" w:hAnsi="Book Antiqua"/>
          <w:b/>
          <w:color w:val="000000" w:themeColor="text1"/>
          <w:sz w:val="28"/>
          <w:szCs w:val="28"/>
        </w:rPr>
        <w:t>Content:</w:t>
      </w:r>
      <w:r w:rsidR="00FC3B0A" w:rsidRPr="00BA1A0C">
        <w:rPr>
          <w:rFonts w:ascii="Book Antiqua" w:hAnsi="Book Antiqua"/>
          <w:b/>
          <w:color w:val="000000" w:themeColor="text1"/>
          <w:sz w:val="28"/>
          <w:szCs w:val="28"/>
        </w:rPr>
        <w:t xml:space="preserve"> </w:t>
      </w:r>
      <w:r w:rsidR="003A45D3" w:rsidRPr="00BA1A0C">
        <w:rPr>
          <w:rFonts w:ascii="Book Antiqua" w:hAnsi="Book Antiqua"/>
          <w:b/>
          <w:color w:val="000000" w:themeColor="text1"/>
          <w:sz w:val="28"/>
          <w:szCs w:val="28"/>
        </w:rPr>
        <w:t>......</w:t>
      </w:r>
      <w:r w:rsidRPr="00BA1A0C">
        <w:rPr>
          <w:rFonts w:ascii="Book Antiqua" w:hAnsi="Book Antiqua"/>
          <w:b/>
          <w:color w:val="000000" w:themeColor="text1"/>
          <w:sz w:val="28"/>
          <w:szCs w:val="28"/>
        </w:rPr>
        <w:t>......</w:t>
      </w:r>
      <w:r w:rsidR="003A45D3" w:rsidRPr="00BA1A0C">
        <w:rPr>
          <w:rFonts w:ascii="Book Antiqua" w:hAnsi="Book Antiqua"/>
          <w:b/>
          <w:color w:val="000000" w:themeColor="text1"/>
          <w:sz w:val="28"/>
          <w:szCs w:val="28"/>
        </w:rPr>
        <w:t>.......................................................................</w:t>
      </w:r>
      <w:r w:rsidR="00BE6EEC" w:rsidRPr="00BA1A0C">
        <w:rPr>
          <w:rFonts w:ascii="Book Antiqua" w:hAnsi="Book Antiqua"/>
          <w:b/>
          <w:color w:val="000000" w:themeColor="text1"/>
          <w:sz w:val="28"/>
          <w:szCs w:val="28"/>
        </w:rPr>
        <w:t>............................</w:t>
      </w:r>
      <w:r w:rsidR="00431A83" w:rsidRPr="00BA1A0C">
        <w:rPr>
          <w:rFonts w:ascii="Book Antiqua" w:hAnsi="Book Antiqua"/>
          <w:b/>
          <w:color w:val="000000" w:themeColor="text1"/>
          <w:sz w:val="28"/>
          <w:szCs w:val="28"/>
        </w:rPr>
        <w:t>..</w:t>
      </w:r>
      <w:r w:rsidR="00FC3B0A" w:rsidRPr="00BA1A0C">
        <w:rPr>
          <w:rFonts w:ascii="Book Antiqua" w:hAnsi="Book Antiqua"/>
          <w:b/>
          <w:color w:val="000000" w:themeColor="text1"/>
          <w:sz w:val="28"/>
          <w:szCs w:val="28"/>
        </w:rPr>
        <w:t>.1</w:t>
      </w:r>
    </w:p>
    <w:p w:rsidR="003A45D3" w:rsidRPr="00BA1A0C" w:rsidRDefault="003A45D3" w:rsidP="00F50366">
      <w:pPr>
        <w:spacing w:line="276" w:lineRule="auto"/>
        <w:rPr>
          <w:rFonts w:ascii="Book Antiqua" w:hAnsi="Book Antiqua"/>
          <w:b/>
          <w:color w:val="000000" w:themeColor="text1"/>
          <w:sz w:val="28"/>
          <w:szCs w:val="28"/>
        </w:rPr>
      </w:pPr>
    </w:p>
    <w:p w:rsidR="0028524C" w:rsidRPr="00BA1A0C" w:rsidRDefault="0028524C" w:rsidP="00F50366">
      <w:pPr>
        <w:spacing w:line="276" w:lineRule="auto"/>
        <w:rPr>
          <w:rFonts w:ascii="Book Antiqua" w:hAnsi="Book Antiqua"/>
          <w:b/>
          <w:color w:val="000000" w:themeColor="text1"/>
          <w:sz w:val="28"/>
          <w:szCs w:val="28"/>
        </w:rPr>
      </w:pPr>
      <w:r w:rsidRPr="00BA1A0C">
        <w:rPr>
          <w:rFonts w:ascii="Book Antiqua" w:hAnsi="Book Antiqua"/>
          <w:b/>
          <w:color w:val="000000" w:themeColor="text1"/>
          <w:sz w:val="28"/>
          <w:szCs w:val="28"/>
        </w:rPr>
        <w:t>I</w:t>
      </w:r>
      <w:r w:rsidR="008D3DA4" w:rsidRPr="00BA1A0C">
        <w:rPr>
          <w:rFonts w:ascii="Book Antiqua" w:hAnsi="Book Antiqua"/>
          <w:b/>
          <w:color w:val="000000" w:themeColor="text1"/>
          <w:sz w:val="28"/>
          <w:szCs w:val="28"/>
        </w:rPr>
        <w:t>.</w:t>
      </w:r>
      <w:r w:rsidRPr="00BA1A0C">
        <w:rPr>
          <w:rFonts w:ascii="Book Antiqua" w:hAnsi="Book Antiqua"/>
          <w:b/>
          <w:color w:val="000000" w:themeColor="text1"/>
          <w:sz w:val="28"/>
          <w:szCs w:val="28"/>
        </w:rPr>
        <w:t xml:space="preserve"> </w:t>
      </w:r>
      <w:r w:rsidR="00907D4B" w:rsidRPr="00BA1A0C">
        <w:rPr>
          <w:rFonts w:ascii="Book Antiqua" w:hAnsi="Book Antiqua"/>
          <w:b/>
          <w:color w:val="000000" w:themeColor="text1"/>
          <w:sz w:val="28"/>
          <w:szCs w:val="28"/>
        </w:rPr>
        <w:t>Introduction</w:t>
      </w:r>
      <w:r w:rsidRPr="00BA1A0C">
        <w:rPr>
          <w:rFonts w:ascii="Book Antiqua" w:hAnsi="Book Antiqua"/>
          <w:b/>
          <w:color w:val="000000" w:themeColor="text1"/>
          <w:sz w:val="28"/>
          <w:szCs w:val="28"/>
        </w:rPr>
        <w:t>............................................................................................</w:t>
      </w:r>
      <w:r w:rsidR="008426E6" w:rsidRPr="00BA1A0C">
        <w:rPr>
          <w:rFonts w:ascii="Book Antiqua" w:hAnsi="Book Antiqua"/>
          <w:b/>
          <w:color w:val="000000" w:themeColor="text1"/>
          <w:sz w:val="28"/>
          <w:szCs w:val="28"/>
        </w:rPr>
        <w:t>.</w:t>
      </w:r>
      <w:r w:rsidRPr="00BA1A0C">
        <w:rPr>
          <w:rFonts w:ascii="Book Antiqua" w:hAnsi="Book Antiqua"/>
          <w:b/>
          <w:color w:val="000000" w:themeColor="text1"/>
          <w:sz w:val="28"/>
          <w:szCs w:val="28"/>
        </w:rPr>
        <w:t>...........</w:t>
      </w:r>
      <w:r w:rsidR="00A85B01" w:rsidRPr="00BA1A0C">
        <w:rPr>
          <w:rFonts w:ascii="Book Antiqua" w:hAnsi="Book Antiqua"/>
          <w:b/>
          <w:color w:val="000000" w:themeColor="text1"/>
          <w:sz w:val="28"/>
          <w:szCs w:val="28"/>
        </w:rPr>
        <w:t>2</w:t>
      </w:r>
    </w:p>
    <w:p w:rsidR="0028524C" w:rsidRPr="00BA1A0C" w:rsidRDefault="0028524C" w:rsidP="00F50366">
      <w:pPr>
        <w:spacing w:line="276" w:lineRule="auto"/>
        <w:rPr>
          <w:rFonts w:ascii="Book Antiqua" w:hAnsi="Book Antiqua"/>
          <w:b/>
          <w:color w:val="000000" w:themeColor="text1"/>
          <w:sz w:val="28"/>
          <w:szCs w:val="28"/>
        </w:rPr>
      </w:pPr>
    </w:p>
    <w:p w:rsidR="0028524C" w:rsidRPr="00BA1A0C" w:rsidRDefault="0028524C" w:rsidP="00F50366">
      <w:pPr>
        <w:spacing w:line="276" w:lineRule="auto"/>
        <w:rPr>
          <w:rFonts w:ascii="Book Antiqua" w:hAnsi="Book Antiqua"/>
          <w:b/>
          <w:color w:val="000000" w:themeColor="text1"/>
          <w:sz w:val="28"/>
          <w:szCs w:val="28"/>
        </w:rPr>
      </w:pPr>
      <w:r w:rsidRPr="00BA1A0C">
        <w:rPr>
          <w:rFonts w:ascii="Book Antiqua" w:hAnsi="Book Antiqua"/>
          <w:b/>
          <w:color w:val="000000" w:themeColor="text1"/>
          <w:sz w:val="28"/>
          <w:szCs w:val="28"/>
        </w:rPr>
        <w:t>II</w:t>
      </w:r>
      <w:r w:rsidR="008D3DA4" w:rsidRPr="00BA1A0C">
        <w:rPr>
          <w:rFonts w:ascii="Book Antiqua" w:hAnsi="Book Antiqua"/>
          <w:b/>
          <w:color w:val="000000" w:themeColor="text1"/>
          <w:sz w:val="28"/>
          <w:szCs w:val="28"/>
        </w:rPr>
        <w:t>.</w:t>
      </w:r>
      <w:r w:rsidRPr="00BA1A0C">
        <w:rPr>
          <w:rFonts w:ascii="Book Antiqua" w:hAnsi="Book Antiqua"/>
          <w:b/>
          <w:color w:val="000000" w:themeColor="text1"/>
          <w:sz w:val="28"/>
          <w:szCs w:val="28"/>
        </w:rPr>
        <w:t xml:space="preserve"> </w:t>
      </w:r>
      <w:r w:rsidR="00907D4B" w:rsidRPr="00BA1A0C">
        <w:rPr>
          <w:rFonts w:ascii="Book Antiqua" w:hAnsi="Book Antiqua"/>
          <w:b/>
          <w:color w:val="000000" w:themeColor="text1"/>
          <w:sz w:val="28"/>
          <w:szCs w:val="28"/>
        </w:rPr>
        <w:t>Notions of regional development.</w:t>
      </w:r>
      <w:r w:rsidRPr="00BA1A0C">
        <w:rPr>
          <w:rFonts w:ascii="Book Antiqua" w:hAnsi="Book Antiqua"/>
          <w:b/>
          <w:color w:val="000000" w:themeColor="text1"/>
          <w:sz w:val="28"/>
          <w:szCs w:val="28"/>
        </w:rPr>
        <w:t>.................................................</w:t>
      </w:r>
      <w:r w:rsidR="008426E6" w:rsidRPr="00BA1A0C">
        <w:rPr>
          <w:rFonts w:ascii="Book Antiqua" w:hAnsi="Book Antiqua"/>
          <w:b/>
          <w:color w:val="000000" w:themeColor="text1"/>
          <w:sz w:val="28"/>
          <w:szCs w:val="28"/>
        </w:rPr>
        <w:t>.</w:t>
      </w:r>
      <w:r w:rsidRPr="00BA1A0C">
        <w:rPr>
          <w:rFonts w:ascii="Book Antiqua" w:hAnsi="Book Antiqua"/>
          <w:b/>
          <w:color w:val="000000" w:themeColor="text1"/>
          <w:sz w:val="28"/>
          <w:szCs w:val="28"/>
        </w:rPr>
        <w:t>...........</w:t>
      </w:r>
      <w:r w:rsidR="00B1335D" w:rsidRPr="00BA1A0C">
        <w:rPr>
          <w:rFonts w:ascii="Book Antiqua" w:hAnsi="Book Antiqua"/>
          <w:b/>
          <w:color w:val="000000" w:themeColor="text1"/>
          <w:sz w:val="28"/>
          <w:szCs w:val="28"/>
        </w:rPr>
        <w:t>...</w:t>
      </w:r>
      <w:r w:rsidR="00A85B01" w:rsidRPr="00BA1A0C">
        <w:rPr>
          <w:rFonts w:ascii="Book Antiqua" w:hAnsi="Book Antiqua"/>
          <w:b/>
          <w:color w:val="000000" w:themeColor="text1"/>
          <w:sz w:val="28"/>
          <w:szCs w:val="28"/>
        </w:rPr>
        <w:t>3</w:t>
      </w:r>
    </w:p>
    <w:p w:rsidR="0028524C" w:rsidRPr="00BA1A0C" w:rsidRDefault="0028524C" w:rsidP="00F50366">
      <w:pPr>
        <w:pStyle w:val="ListParagraph"/>
        <w:spacing w:line="276" w:lineRule="auto"/>
        <w:ind w:left="1080"/>
        <w:rPr>
          <w:rFonts w:ascii="Book Antiqua" w:hAnsi="Book Antiqua"/>
          <w:b/>
          <w:color w:val="000000" w:themeColor="text1"/>
          <w:sz w:val="28"/>
          <w:szCs w:val="28"/>
        </w:rPr>
      </w:pPr>
    </w:p>
    <w:p w:rsidR="0028524C" w:rsidRPr="00BA1A0C" w:rsidRDefault="0028524C" w:rsidP="00F50366">
      <w:pPr>
        <w:spacing w:line="276" w:lineRule="auto"/>
        <w:rPr>
          <w:rFonts w:ascii="Book Antiqua" w:hAnsi="Book Antiqua"/>
          <w:b/>
          <w:color w:val="000000" w:themeColor="text1"/>
          <w:sz w:val="28"/>
          <w:szCs w:val="28"/>
        </w:rPr>
      </w:pPr>
      <w:r w:rsidRPr="00BA1A0C">
        <w:rPr>
          <w:rFonts w:ascii="Book Antiqua" w:hAnsi="Book Antiqua"/>
          <w:b/>
          <w:color w:val="000000" w:themeColor="text1"/>
          <w:sz w:val="28"/>
          <w:szCs w:val="28"/>
        </w:rPr>
        <w:t>III</w:t>
      </w:r>
      <w:r w:rsidR="008D3DA4" w:rsidRPr="00BA1A0C">
        <w:rPr>
          <w:rFonts w:ascii="Book Antiqua" w:hAnsi="Book Antiqua"/>
          <w:b/>
          <w:color w:val="000000" w:themeColor="text1"/>
          <w:sz w:val="28"/>
          <w:szCs w:val="28"/>
        </w:rPr>
        <w:t>.</w:t>
      </w:r>
      <w:r w:rsidR="00CF0414" w:rsidRPr="00BA1A0C">
        <w:rPr>
          <w:rFonts w:ascii="Book Antiqua" w:hAnsi="Book Antiqua"/>
          <w:b/>
          <w:color w:val="000000" w:themeColor="text1"/>
          <w:sz w:val="28"/>
          <w:szCs w:val="28"/>
        </w:rPr>
        <w:t xml:space="preserve"> </w:t>
      </w:r>
      <w:r w:rsidR="00907D4B" w:rsidRPr="00BA1A0C">
        <w:rPr>
          <w:rFonts w:ascii="Book Antiqua" w:hAnsi="Book Antiqua"/>
          <w:b/>
          <w:color w:val="000000" w:themeColor="text1"/>
          <w:sz w:val="28"/>
          <w:szCs w:val="28"/>
        </w:rPr>
        <w:t>Regional economic planning..</w:t>
      </w:r>
      <w:r w:rsidRPr="00BA1A0C">
        <w:rPr>
          <w:rFonts w:ascii="Book Antiqua" w:hAnsi="Book Antiqua"/>
          <w:b/>
          <w:color w:val="000000" w:themeColor="text1"/>
          <w:sz w:val="28"/>
          <w:szCs w:val="28"/>
        </w:rPr>
        <w:t>....................................................</w:t>
      </w:r>
      <w:r w:rsidR="008426E6" w:rsidRPr="00BA1A0C">
        <w:rPr>
          <w:rFonts w:ascii="Book Antiqua" w:hAnsi="Book Antiqua"/>
          <w:b/>
          <w:color w:val="000000" w:themeColor="text1"/>
          <w:sz w:val="28"/>
          <w:szCs w:val="28"/>
        </w:rPr>
        <w:t>..</w:t>
      </w:r>
      <w:r w:rsidRPr="00BA1A0C">
        <w:rPr>
          <w:rFonts w:ascii="Book Antiqua" w:hAnsi="Book Antiqua"/>
          <w:b/>
          <w:color w:val="000000" w:themeColor="text1"/>
          <w:sz w:val="28"/>
          <w:szCs w:val="28"/>
        </w:rPr>
        <w:t>..............</w:t>
      </w:r>
      <w:r w:rsidR="005B5713" w:rsidRPr="00BA1A0C">
        <w:rPr>
          <w:rFonts w:ascii="Book Antiqua" w:hAnsi="Book Antiqua"/>
          <w:b/>
          <w:color w:val="000000" w:themeColor="text1"/>
          <w:sz w:val="28"/>
          <w:szCs w:val="28"/>
        </w:rPr>
        <w:t>.</w:t>
      </w:r>
      <w:r w:rsidR="00B1335D" w:rsidRPr="00BA1A0C">
        <w:rPr>
          <w:rFonts w:ascii="Book Antiqua" w:hAnsi="Book Antiqua"/>
          <w:b/>
          <w:color w:val="000000" w:themeColor="text1"/>
          <w:sz w:val="28"/>
          <w:szCs w:val="28"/>
        </w:rPr>
        <w:t>.</w:t>
      </w:r>
      <w:r w:rsidR="00A85B01" w:rsidRPr="00BA1A0C">
        <w:rPr>
          <w:rFonts w:ascii="Book Antiqua" w:hAnsi="Book Antiqua"/>
          <w:b/>
          <w:color w:val="000000" w:themeColor="text1"/>
          <w:sz w:val="28"/>
          <w:szCs w:val="28"/>
        </w:rPr>
        <w:t>4</w:t>
      </w:r>
    </w:p>
    <w:p w:rsidR="0028524C" w:rsidRPr="00BA1A0C" w:rsidRDefault="0028524C" w:rsidP="00F50366">
      <w:pPr>
        <w:spacing w:line="276" w:lineRule="auto"/>
        <w:rPr>
          <w:rFonts w:ascii="Book Antiqua" w:hAnsi="Book Antiqua"/>
          <w:b/>
          <w:color w:val="000000" w:themeColor="text1"/>
          <w:sz w:val="28"/>
          <w:szCs w:val="28"/>
        </w:rPr>
      </w:pPr>
    </w:p>
    <w:p w:rsidR="003A45D3" w:rsidRPr="00BA1A0C" w:rsidRDefault="0028524C" w:rsidP="00F50366">
      <w:pPr>
        <w:spacing w:line="276" w:lineRule="auto"/>
        <w:rPr>
          <w:rFonts w:ascii="Book Antiqua" w:hAnsi="Book Antiqua"/>
          <w:b/>
          <w:color w:val="000000" w:themeColor="text1"/>
          <w:sz w:val="28"/>
          <w:szCs w:val="28"/>
        </w:rPr>
      </w:pPr>
      <w:r w:rsidRPr="00BA1A0C">
        <w:rPr>
          <w:rFonts w:ascii="Book Antiqua" w:hAnsi="Book Antiqua"/>
          <w:b/>
          <w:color w:val="000000" w:themeColor="text1"/>
          <w:sz w:val="28"/>
          <w:szCs w:val="28"/>
        </w:rPr>
        <w:t xml:space="preserve">IV </w:t>
      </w:r>
      <w:r w:rsidR="00907D4B" w:rsidRPr="00BA1A0C">
        <w:rPr>
          <w:rFonts w:ascii="Book Antiqua" w:hAnsi="Book Antiqua"/>
          <w:b/>
          <w:color w:val="000000" w:themeColor="text1"/>
          <w:sz w:val="28"/>
          <w:szCs w:val="28"/>
        </w:rPr>
        <w:t>Concept</w:t>
      </w:r>
      <w:r w:rsidR="003A45D3" w:rsidRPr="00BA1A0C">
        <w:rPr>
          <w:rFonts w:ascii="Book Antiqua" w:hAnsi="Book Antiqua"/>
          <w:b/>
          <w:color w:val="000000" w:themeColor="text1"/>
          <w:sz w:val="28"/>
          <w:szCs w:val="28"/>
        </w:rPr>
        <w:t>.............</w:t>
      </w:r>
      <w:r w:rsidR="00907D4B" w:rsidRPr="00BA1A0C">
        <w:rPr>
          <w:rFonts w:ascii="Book Antiqua" w:hAnsi="Book Antiqua"/>
          <w:b/>
          <w:color w:val="000000" w:themeColor="text1"/>
          <w:sz w:val="28"/>
          <w:szCs w:val="28"/>
        </w:rPr>
        <w:t>.</w:t>
      </w:r>
      <w:r w:rsidR="003A45D3" w:rsidRPr="00BA1A0C">
        <w:rPr>
          <w:rFonts w:ascii="Book Antiqua" w:hAnsi="Book Antiqua"/>
          <w:b/>
          <w:color w:val="000000" w:themeColor="text1"/>
          <w:sz w:val="28"/>
          <w:szCs w:val="28"/>
        </w:rPr>
        <w:t>..........................................................................</w:t>
      </w:r>
      <w:r w:rsidR="00BE6EEC" w:rsidRPr="00BA1A0C">
        <w:rPr>
          <w:rFonts w:ascii="Book Antiqua" w:hAnsi="Book Antiqua"/>
          <w:b/>
          <w:color w:val="000000" w:themeColor="text1"/>
          <w:sz w:val="28"/>
          <w:szCs w:val="28"/>
        </w:rPr>
        <w:t>..</w:t>
      </w:r>
      <w:r w:rsidR="008426E6" w:rsidRPr="00BA1A0C">
        <w:rPr>
          <w:rFonts w:ascii="Book Antiqua" w:hAnsi="Book Antiqua"/>
          <w:b/>
          <w:color w:val="000000" w:themeColor="text1"/>
          <w:sz w:val="28"/>
          <w:szCs w:val="28"/>
        </w:rPr>
        <w:t>..</w:t>
      </w:r>
      <w:r w:rsidR="00BE6EEC" w:rsidRPr="00BA1A0C">
        <w:rPr>
          <w:rFonts w:ascii="Book Antiqua" w:hAnsi="Book Antiqua"/>
          <w:b/>
          <w:color w:val="000000" w:themeColor="text1"/>
          <w:sz w:val="28"/>
          <w:szCs w:val="28"/>
        </w:rPr>
        <w:t>..................</w:t>
      </w:r>
      <w:r w:rsidR="00E74115" w:rsidRPr="00BA1A0C">
        <w:rPr>
          <w:rFonts w:ascii="Book Antiqua" w:hAnsi="Book Antiqua"/>
          <w:b/>
          <w:color w:val="000000" w:themeColor="text1"/>
          <w:sz w:val="28"/>
          <w:szCs w:val="28"/>
        </w:rPr>
        <w:t>5</w:t>
      </w:r>
    </w:p>
    <w:p w:rsidR="000D542D" w:rsidRPr="00BA1A0C" w:rsidRDefault="000D542D" w:rsidP="00F50366">
      <w:pPr>
        <w:spacing w:line="276" w:lineRule="auto"/>
        <w:rPr>
          <w:rFonts w:ascii="Book Antiqua" w:hAnsi="Book Antiqua"/>
          <w:b/>
          <w:color w:val="000000" w:themeColor="text1"/>
          <w:sz w:val="28"/>
          <w:szCs w:val="28"/>
        </w:rPr>
      </w:pPr>
    </w:p>
    <w:p w:rsidR="000D542D" w:rsidRPr="00BA1A0C" w:rsidRDefault="00802027" w:rsidP="00F50366">
      <w:pPr>
        <w:spacing w:line="276" w:lineRule="auto"/>
        <w:rPr>
          <w:rFonts w:ascii="Book Antiqua" w:hAnsi="Book Antiqua"/>
          <w:b/>
          <w:color w:val="000000" w:themeColor="text1"/>
          <w:sz w:val="28"/>
          <w:szCs w:val="28"/>
        </w:rPr>
      </w:pPr>
      <w:r w:rsidRPr="00BA1A0C">
        <w:rPr>
          <w:rFonts w:ascii="Book Antiqua" w:hAnsi="Book Antiqua"/>
          <w:b/>
          <w:color w:val="000000" w:themeColor="text1"/>
          <w:sz w:val="28"/>
          <w:szCs w:val="28"/>
        </w:rPr>
        <w:t>V</w:t>
      </w:r>
      <w:r w:rsidR="001929AF" w:rsidRPr="00BA1A0C">
        <w:rPr>
          <w:rFonts w:ascii="Book Antiqua" w:hAnsi="Book Antiqua"/>
          <w:b/>
          <w:color w:val="000000" w:themeColor="text1"/>
          <w:sz w:val="28"/>
          <w:szCs w:val="28"/>
        </w:rPr>
        <w:t xml:space="preserve">. </w:t>
      </w:r>
      <w:r w:rsidR="00907D4B" w:rsidRPr="00BA1A0C">
        <w:rPr>
          <w:rFonts w:ascii="Book Antiqua" w:hAnsi="Book Antiqua"/>
          <w:b/>
          <w:color w:val="000000" w:themeColor="text1"/>
          <w:sz w:val="28"/>
          <w:szCs w:val="28"/>
        </w:rPr>
        <w:t>Objectives</w:t>
      </w:r>
      <w:r w:rsidR="000D542D" w:rsidRPr="00BA1A0C">
        <w:rPr>
          <w:rFonts w:ascii="Book Antiqua" w:hAnsi="Book Antiqua"/>
          <w:b/>
          <w:color w:val="000000" w:themeColor="text1"/>
          <w:sz w:val="28"/>
          <w:szCs w:val="28"/>
        </w:rPr>
        <w:t>....................</w:t>
      </w:r>
      <w:r w:rsidR="00BE6EEC" w:rsidRPr="00BA1A0C">
        <w:rPr>
          <w:rFonts w:ascii="Book Antiqua" w:hAnsi="Book Antiqua"/>
          <w:b/>
          <w:color w:val="000000" w:themeColor="text1"/>
          <w:sz w:val="28"/>
          <w:szCs w:val="28"/>
        </w:rPr>
        <w:t>.................................................................</w:t>
      </w:r>
      <w:r w:rsidR="008426E6" w:rsidRPr="00BA1A0C">
        <w:rPr>
          <w:rFonts w:ascii="Book Antiqua" w:hAnsi="Book Antiqua"/>
          <w:b/>
          <w:color w:val="000000" w:themeColor="text1"/>
          <w:sz w:val="28"/>
          <w:szCs w:val="28"/>
        </w:rPr>
        <w:t>.</w:t>
      </w:r>
      <w:r w:rsidR="00BE6EEC" w:rsidRPr="00BA1A0C">
        <w:rPr>
          <w:rFonts w:ascii="Book Antiqua" w:hAnsi="Book Antiqua"/>
          <w:b/>
          <w:color w:val="000000" w:themeColor="text1"/>
          <w:sz w:val="28"/>
          <w:szCs w:val="28"/>
        </w:rPr>
        <w:t>....</w:t>
      </w:r>
      <w:r w:rsidR="000F0502" w:rsidRPr="00BA1A0C">
        <w:rPr>
          <w:rFonts w:ascii="Book Antiqua" w:hAnsi="Book Antiqua"/>
          <w:b/>
          <w:color w:val="000000" w:themeColor="text1"/>
          <w:sz w:val="28"/>
          <w:szCs w:val="28"/>
        </w:rPr>
        <w:t>.</w:t>
      </w:r>
      <w:r w:rsidR="00BE6EEC" w:rsidRPr="00BA1A0C">
        <w:rPr>
          <w:rFonts w:ascii="Book Antiqua" w:hAnsi="Book Antiqua"/>
          <w:b/>
          <w:color w:val="000000" w:themeColor="text1"/>
          <w:sz w:val="28"/>
          <w:szCs w:val="28"/>
        </w:rPr>
        <w:t>..............</w:t>
      </w:r>
      <w:r w:rsidR="00431A83" w:rsidRPr="00BA1A0C">
        <w:rPr>
          <w:rFonts w:ascii="Book Antiqua" w:hAnsi="Book Antiqua"/>
          <w:b/>
          <w:color w:val="000000" w:themeColor="text1"/>
          <w:sz w:val="28"/>
          <w:szCs w:val="28"/>
        </w:rPr>
        <w:t>.</w:t>
      </w:r>
      <w:r w:rsidR="00E74115" w:rsidRPr="00BA1A0C">
        <w:rPr>
          <w:rFonts w:ascii="Book Antiqua" w:hAnsi="Book Antiqua"/>
          <w:b/>
          <w:color w:val="000000" w:themeColor="text1"/>
          <w:sz w:val="28"/>
          <w:szCs w:val="28"/>
        </w:rPr>
        <w:t>6</w:t>
      </w:r>
    </w:p>
    <w:p w:rsidR="003A45D3" w:rsidRPr="00BA1A0C" w:rsidRDefault="003A45D3" w:rsidP="00F50366">
      <w:pPr>
        <w:spacing w:line="276" w:lineRule="auto"/>
        <w:rPr>
          <w:rFonts w:ascii="Book Antiqua" w:hAnsi="Book Antiqua"/>
          <w:b/>
          <w:color w:val="000000" w:themeColor="text1"/>
          <w:sz w:val="28"/>
          <w:szCs w:val="28"/>
        </w:rPr>
      </w:pPr>
    </w:p>
    <w:p w:rsidR="0000583B" w:rsidRPr="00BA1A0C" w:rsidRDefault="00802027" w:rsidP="00F50366">
      <w:pPr>
        <w:spacing w:line="276" w:lineRule="auto"/>
        <w:rPr>
          <w:rFonts w:ascii="Book Antiqua" w:hAnsi="Book Antiqua"/>
          <w:b/>
          <w:color w:val="000000" w:themeColor="text1"/>
          <w:sz w:val="28"/>
          <w:szCs w:val="28"/>
        </w:rPr>
      </w:pPr>
      <w:r w:rsidRPr="00BA1A0C">
        <w:rPr>
          <w:rFonts w:ascii="Book Antiqua" w:hAnsi="Book Antiqua"/>
          <w:b/>
          <w:color w:val="000000" w:themeColor="text1"/>
          <w:sz w:val="28"/>
          <w:szCs w:val="28"/>
        </w:rPr>
        <w:t>VI</w:t>
      </w:r>
      <w:r w:rsidR="00A02AAC" w:rsidRPr="00BA1A0C">
        <w:rPr>
          <w:rFonts w:ascii="Book Antiqua" w:hAnsi="Book Antiqua"/>
          <w:b/>
          <w:color w:val="000000" w:themeColor="text1"/>
          <w:sz w:val="28"/>
          <w:szCs w:val="28"/>
        </w:rPr>
        <w:t xml:space="preserve">. </w:t>
      </w:r>
      <w:r w:rsidR="00907D4B" w:rsidRPr="00BA1A0C">
        <w:rPr>
          <w:rFonts w:ascii="Book Antiqua" w:hAnsi="Book Antiqua"/>
          <w:b/>
          <w:color w:val="000000" w:themeColor="text1"/>
          <w:sz w:val="28"/>
          <w:szCs w:val="28"/>
        </w:rPr>
        <w:t>Priorities.</w:t>
      </w:r>
      <w:r w:rsidR="003A45D3" w:rsidRPr="00BA1A0C">
        <w:rPr>
          <w:rFonts w:ascii="Book Antiqua" w:hAnsi="Book Antiqua"/>
          <w:b/>
          <w:color w:val="000000" w:themeColor="text1"/>
          <w:sz w:val="28"/>
          <w:szCs w:val="28"/>
        </w:rPr>
        <w:t>...............................................</w:t>
      </w:r>
      <w:r w:rsidR="00BE6EEC" w:rsidRPr="00BA1A0C">
        <w:rPr>
          <w:rFonts w:ascii="Book Antiqua" w:hAnsi="Book Antiqua"/>
          <w:b/>
          <w:color w:val="000000" w:themeColor="text1"/>
          <w:sz w:val="28"/>
          <w:szCs w:val="28"/>
        </w:rPr>
        <w:t>..............................................</w:t>
      </w:r>
      <w:r w:rsidR="008426E6" w:rsidRPr="00BA1A0C">
        <w:rPr>
          <w:rFonts w:ascii="Book Antiqua" w:hAnsi="Book Antiqua"/>
          <w:b/>
          <w:color w:val="000000" w:themeColor="text1"/>
          <w:sz w:val="28"/>
          <w:szCs w:val="28"/>
        </w:rPr>
        <w:t>.</w:t>
      </w:r>
      <w:r w:rsidR="00BE6EEC" w:rsidRPr="00BA1A0C">
        <w:rPr>
          <w:rFonts w:ascii="Book Antiqua" w:hAnsi="Book Antiqua"/>
          <w:b/>
          <w:color w:val="000000" w:themeColor="text1"/>
          <w:sz w:val="28"/>
          <w:szCs w:val="28"/>
        </w:rPr>
        <w:t>......</w:t>
      </w:r>
      <w:r w:rsidR="000F0502" w:rsidRPr="00BA1A0C">
        <w:rPr>
          <w:rFonts w:ascii="Book Antiqua" w:hAnsi="Book Antiqua"/>
          <w:b/>
          <w:color w:val="000000" w:themeColor="text1"/>
          <w:sz w:val="28"/>
          <w:szCs w:val="28"/>
        </w:rPr>
        <w:t>.</w:t>
      </w:r>
      <w:r w:rsidR="00BE6EEC" w:rsidRPr="00BA1A0C">
        <w:rPr>
          <w:rFonts w:ascii="Book Antiqua" w:hAnsi="Book Antiqua"/>
          <w:b/>
          <w:color w:val="000000" w:themeColor="text1"/>
          <w:sz w:val="28"/>
          <w:szCs w:val="28"/>
        </w:rPr>
        <w:t>...</w:t>
      </w:r>
      <w:r w:rsidR="00431A83" w:rsidRPr="00BA1A0C">
        <w:rPr>
          <w:rFonts w:ascii="Book Antiqua" w:hAnsi="Book Antiqua"/>
          <w:b/>
          <w:color w:val="000000" w:themeColor="text1"/>
          <w:sz w:val="28"/>
          <w:szCs w:val="28"/>
        </w:rPr>
        <w:t>.</w:t>
      </w:r>
      <w:r w:rsidR="000F0502" w:rsidRPr="00BA1A0C">
        <w:rPr>
          <w:rFonts w:ascii="Book Antiqua" w:hAnsi="Book Antiqua"/>
          <w:b/>
          <w:color w:val="000000" w:themeColor="text1"/>
          <w:sz w:val="28"/>
          <w:szCs w:val="28"/>
        </w:rPr>
        <w:t>.7</w:t>
      </w:r>
    </w:p>
    <w:p w:rsidR="003A45D3" w:rsidRPr="00BA1A0C" w:rsidRDefault="003A45D3" w:rsidP="00F50366">
      <w:pPr>
        <w:spacing w:line="276" w:lineRule="auto"/>
        <w:rPr>
          <w:rFonts w:ascii="Book Antiqua" w:hAnsi="Book Antiqua"/>
          <w:b/>
          <w:color w:val="000000" w:themeColor="text1"/>
          <w:sz w:val="28"/>
          <w:szCs w:val="28"/>
        </w:rPr>
      </w:pPr>
    </w:p>
    <w:p w:rsidR="00DD02BF" w:rsidRPr="00BA1A0C" w:rsidRDefault="00802027" w:rsidP="00F50366">
      <w:pPr>
        <w:spacing w:line="276" w:lineRule="auto"/>
        <w:rPr>
          <w:rFonts w:ascii="Book Antiqua" w:hAnsi="Book Antiqua"/>
          <w:b/>
          <w:color w:val="000000" w:themeColor="text1"/>
          <w:sz w:val="28"/>
          <w:szCs w:val="28"/>
        </w:rPr>
      </w:pPr>
      <w:r w:rsidRPr="00BA1A0C">
        <w:rPr>
          <w:rFonts w:ascii="Book Antiqua" w:hAnsi="Book Antiqua"/>
          <w:b/>
          <w:color w:val="000000" w:themeColor="text1"/>
          <w:sz w:val="28"/>
          <w:szCs w:val="28"/>
        </w:rPr>
        <w:t>VII</w:t>
      </w:r>
      <w:r w:rsidR="00A02AAC" w:rsidRPr="00BA1A0C">
        <w:rPr>
          <w:rFonts w:ascii="Book Antiqua" w:hAnsi="Book Antiqua"/>
          <w:b/>
          <w:color w:val="000000" w:themeColor="text1"/>
          <w:sz w:val="28"/>
          <w:szCs w:val="28"/>
        </w:rPr>
        <w:t xml:space="preserve">. </w:t>
      </w:r>
      <w:r w:rsidR="00907D4B" w:rsidRPr="00BA1A0C">
        <w:rPr>
          <w:rFonts w:ascii="Book Antiqua" w:hAnsi="Book Antiqua"/>
          <w:b/>
          <w:color w:val="000000" w:themeColor="text1"/>
          <w:sz w:val="28"/>
          <w:szCs w:val="28"/>
        </w:rPr>
        <w:t>Programs</w:t>
      </w:r>
      <w:r w:rsidR="00431A83" w:rsidRPr="00BA1A0C">
        <w:rPr>
          <w:rFonts w:ascii="Book Antiqua" w:hAnsi="Book Antiqua"/>
          <w:b/>
          <w:color w:val="000000" w:themeColor="text1"/>
          <w:sz w:val="28"/>
          <w:szCs w:val="28"/>
        </w:rPr>
        <w:t>......................................</w:t>
      </w:r>
      <w:r w:rsidR="00907D4B" w:rsidRPr="00BA1A0C">
        <w:rPr>
          <w:rFonts w:ascii="Book Antiqua" w:hAnsi="Book Antiqua"/>
          <w:b/>
          <w:color w:val="000000" w:themeColor="text1"/>
          <w:sz w:val="28"/>
          <w:szCs w:val="28"/>
        </w:rPr>
        <w:t>.</w:t>
      </w:r>
      <w:r w:rsidR="00431A83" w:rsidRPr="00BA1A0C">
        <w:rPr>
          <w:rFonts w:ascii="Book Antiqua" w:hAnsi="Book Antiqua"/>
          <w:b/>
          <w:color w:val="000000" w:themeColor="text1"/>
          <w:sz w:val="28"/>
          <w:szCs w:val="28"/>
        </w:rPr>
        <w:t>.................................</w:t>
      </w:r>
      <w:r w:rsidR="00F25CC6" w:rsidRPr="00BA1A0C">
        <w:rPr>
          <w:rFonts w:ascii="Book Antiqua" w:hAnsi="Book Antiqua"/>
          <w:b/>
          <w:color w:val="000000" w:themeColor="text1"/>
          <w:sz w:val="28"/>
          <w:szCs w:val="28"/>
        </w:rPr>
        <w:t>..............</w:t>
      </w:r>
      <w:r w:rsidR="008426E6" w:rsidRPr="00BA1A0C">
        <w:rPr>
          <w:rFonts w:ascii="Book Antiqua" w:hAnsi="Book Antiqua"/>
          <w:b/>
          <w:color w:val="000000" w:themeColor="text1"/>
          <w:sz w:val="28"/>
          <w:szCs w:val="28"/>
        </w:rPr>
        <w:t>.</w:t>
      </w:r>
      <w:r w:rsidR="00F25CC6" w:rsidRPr="00BA1A0C">
        <w:rPr>
          <w:rFonts w:ascii="Book Antiqua" w:hAnsi="Book Antiqua"/>
          <w:b/>
          <w:color w:val="000000" w:themeColor="text1"/>
          <w:sz w:val="28"/>
          <w:szCs w:val="28"/>
        </w:rPr>
        <w:t>....</w:t>
      </w:r>
      <w:r w:rsidR="00E153D9" w:rsidRPr="00BA1A0C">
        <w:rPr>
          <w:rFonts w:ascii="Book Antiqua" w:hAnsi="Book Antiqua"/>
          <w:b/>
          <w:color w:val="000000" w:themeColor="text1"/>
          <w:sz w:val="28"/>
          <w:szCs w:val="28"/>
        </w:rPr>
        <w:t>.</w:t>
      </w:r>
      <w:r w:rsidR="00F25CC6" w:rsidRPr="00BA1A0C">
        <w:rPr>
          <w:rFonts w:ascii="Book Antiqua" w:hAnsi="Book Antiqua"/>
          <w:b/>
          <w:color w:val="000000" w:themeColor="text1"/>
          <w:sz w:val="28"/>
          <w:szCs w:val="28"/>
        </w:rPr>
        <w:t>.............9</w:t>
      </w:r>
    </w:p>
    <w:p w:rsidR="00463E5C" w:rsidRPr="00BA1A0C" w:rsidRDefault="00463E5C" w:rsidP="00F50366">
      <w:pPr>
        <w:spacing w:line="276" w:lineRule="auto"/>
        <w:rPr>
          <w:rFonts w:ascii="Book Antiqua" w:hAnsi="Book Antiqua"/>
          <w:b/>
          <w:color w:val="000000" w:themeColor="text1"/>
          <w:sz w:val="28"/>
          <w:szCs w:val="28"/>
        </w:rPr>
      </w:pPr>
    </w:p>
    <w:p w:rsidR="00463E5C" w:rsidRPr="00BA1A0C" w:rsidRDefault="00666067" w:rsidP="00F50366">
      <w:pPr>
        <w:spacing w:line="276" w:lineRule="auto"/>
        <w:rPr>
          <w:rFonts w:ascii="Book Antiqua" w:hAnsi="Book Antiqua"/>
          <w:b/>
          <w:color w:val="000000" w:themeColor="text1"/>
          <w:sz w:val="28"/>
          <w:szCs w:val="28"/>
        </w:rPr>
      </w:pPr>
      <w:r w:rsidRPr="00BA1A0C">
        <w:rPr>
          <w:rFonts w:ascii="Book Antiqua" w:hAnsi="Book Antiqua"/>
          <w:b/>
          <w:color w:val="000000" w:themeColor="text1"/>
          <w:sz w:val="28"/>
          <w:szCs w:val="28"/>
        </w:rPr>
        <w:t>VII</w:t>
      </w:r>
      <w:r w:rsidR="005D4DAB" w:rsidRPr="00BA1A0C">
        <w:rPr>
          <w:rFonts w:ascii="Book Antiqua" w:hAnsi="Book Antiqua"/>
          <w:b/>
          <w:color w:val="000000" w:themeColor="text1"/>
          <w:sz w:val="28"/>
          <w:szCs w:val="28"/>
        </w:rPr>
        <w:t>I</w:t>
      </w:r>
      <w:r w:rsidRPr="00BA1A0C">
        <w:rPr>
          <w:rFonts w:ascii="Book Antiqua" w:hAnsi="Book Antiqua"/>
          <w:b/>
          <w:color w:val="000000" w:themeColor="text1"/>
          <w:sz w:val="28"/>
          <w:szCs w:val="28"/>
        </w:rPr>
        <w:t xml:space="preserve">. </w:t>
      </w:r>
      <w:r w:rsidR="00907D4B" w:rsidRPr="00BA1A0C">
        <w:rPr>
          <w:rFonts w:ascii="Book Antiqua" w:hAnsi="Book Antiqua"/>
          <w:b/>
          <w:color w:val="000000" w:themeColor="text1"/>
          <w:sz w:val="28"/>
          <w:szCs w:val="28"/>
        </w:rPr>
        <w:t>Nuts (statistical regions)</w:t>
      </w:r>
      <w:r w:rsidR="00463E5C" w:rsidRPr="00BA1A0C">
        <w:rPr>
          <w:rFonts w:ascii="Book Antiqua" w:hAnsi="Book Antiqua"/>
          <w:b/>
          <w:color w:val="000000" w:themeColor="text1"/>
          <w:sz w:val="28"/>
          <w:szCs w:val="28"/>
        </w:rPr>
        <w:t>...............</w:t>
      </w:r>
      <w:r w:rsidR="00907D4B" w:rsidRPr="00BA1A0C">
        <w:rPr>
          <w:rFonts w:ascii="Book Antiqua" w:hAnsi="Book Antiqua"/>
          <w:b/>
          <w:color w:val="000000" w:themeColor="text1"/>
          <w:sz w:val="28"/>
          <w:szCs w:val="28"/>
        </w:rPr>
        <w:t>...</w:t>
      </w:r>
      <w:r w:rsidR="00463E5C" w:rsidRPr="00BA1A0C">
        <w:rPr>
          <w:rFonts w:ascii="Book Antiqua" w:hAnsi="Book Antiqua"/>
          <w:b/>
          <w:color w:val="000000" w:themeColor="text1"/>
          <w:sz w:val="28"/>
          <w:szCs w:val="28"/>
        </w:rPr>
        <w:t>...............................</w:t>
      </w:r>
      <w:r w:rsidR="00213347" w:rsidRPr="00BA1A0C">
        <w:rPr>
          <w:rFonts w:ascii="Book Antiqua" w:hAnsi="Book Antiqua"/>
          <w:b/>
          <w:color w:val="000000" w:themeColor="text1"/>
          <w:sz w:val="28"/>
          <w:szCs w:val="28"/>
        </w:rPr>
        <w:t>..............</w:t>
      </w:r>
      <w:r w:rsidR="00463E5C" w:rsidRPr="00BA1A0C">
        <w:rPr>
          <w:rFonts w:ascii="Book Antiqua" w:hAnsi="Book Antiqua"/>
          <w:b/>
          <w:color w:val="000000" w:themeColor="text1"/>
          <w:sz w:val="28"/>
          <w:szCs w:val="28"/>
        </w:rPr>
        <w:t>............10</w:t>
      </w:r>
    </w:p>
    <w:p w:rsidR="00431A83" w:rsidRPr="00BA1A0C" w:rsidRDefault="00431A83" w:rsidP="00F50366">
      <w:pPr>
        <w:spacing w:line="276" w:lineRule="auto"/>
        <w:rPr>
          <w:rFonts w:ascii="Book Antiqua" w:hAnsi="Book Antiqua"/>
          <w:b/>
          <w:color w:val="000000" w:themeColor="text1"/>
          <w:sz w:val="28"/>
          <w:szCs w:val="28"/>
        </w:rPr>
      </w:pPr>
    </w:p>
    <w:p w:rsidR="005A18B1" w:rsidRPr="00BA1A0C" w:rsidRDefault="002252B5" w:rsidP="00F50366">
      <w:pPr>
        <w:spacing w:line="276" w:lineRule="auto"/>
        <w:rPr>
          <w:rFonts w:ascii="Book Antiqua" w:hAnsi="Book Antiqua"/>
          <w:b/>
          <w:color w:val="000000" w:themeColor="text1"/>
          <w:sz w:val="28"/>
          <w:szCs w:val="28"/>
        </w:rPr>
      </w:pPr>
      <w:r w:rsidRPr="00BA1A0C">
        <w:rPr>
          <w:rFonts w:ascii="Book Antiqua" w:hAnsi="Book Antiqua"/>
          <w:b/>
          <w:color w:val="000000" w:themeColor="text1"/>
          <w:sz w:val="28"/>
          <w:szCs w:val="28"/>
        </w:rPr>
        <w:t>IX</w:t>
      </w:r>
      <w:r w:rsidR="001929AF" w:rsidRPr="00BA1A0C">
        <w:rPr>
          <w:rFonts w:ascii="Book Antiqua" w:hAnsi="Book Antiqua"/>
          <w:b/>
          <w:color w:val="000000" w:themeColor="text1"/>
          <w:sz w:val="28"/>
          <w:szCs w:val="28"/>
        </w:rPr>
        <w:t>.</w:t>
      </w:r>
      <w:r w:rsidR="00FE02FE" w:rsidRPr="00BA1A0C">
        <w:rPr>
          <w:rFonts w:ascii="Book Antiqua" w:hAnsi="Book Antiqua"/>
          <w:b/>
          <w:color w:val="000000" w:themeColor="text1"/>
          <w:sz w:val="28"/>
          <w:szCs w:val="28"/>
        </w:rPr>
        <w:t xml:space="preserve"> </w:t>
      </w:r>
      <w:r w:rsidR="00907D4B" w:rsidRPr="00BA1A0C">
        <w:rPr>
          <w:rFonts w:ascii="Book Antiqua" w:hAnsi="Book Antiqua"/>
          <w:b/>
          <w:color w:val="000000" w:themeColor="text1"/>
          <w:sz w:val="28"/>
          <w:szCs w:val="28"/>
        </w:rPr>
        <w:t>Kosovo opportunities for inclusion</w:t>
      </w:r>
      <w:r w:rsidR="00BE6EEC" w:rsidRPr="00BA1A0C">
        <w:rPr>
          <w:rFonts w:ascii="Book Antiqua" w:hAnsi="Book Antiqua"/>
          <w:b/>
          <w:color w:val="000000" w:themeColor="text1"/>
          <w:sz w:val="28"/>
          <w:szCs w:val="28"/>
        </w:rPr>
        <w:t>....................................................</w:t>
      </w:r>
      <w:r w:rsidR="00AE58C1" w:rsidRPr="00BA1A0C">
        <w:rPr>
          <w:rFonts w:ascii="Book Antiqua" w:hAnsi="Book Antiqua"/>
          <w:b/>
          <w:color w:val="000000" w:themeColor="text1"/>
          <w:sz w:val="28"/>
          <w:szCs w:val="28"/>
        </w:rPr>
        <w:t>..</w:t>
      </w:r>
      <w:r w:rsidR="00BE6EEC" w:rsidRPr="00BA1A0C">
        <w:rPr>
          <w:rFonts w:ascii="Book Antiqua" w:hAnsi="Book Antiqua"/>
          <w:b/>
          <w:color w:val="000000" w:themeColor="text1"/>
          <w:sz w:val="28"/>
          <w:szCs w:val="28"/>
        </w:rPr>
        <w:t>..</w:t>
      </w:r>
      <w:r w:rsidR="00463E5C" w:rsidRPr="00BA1A0C">
        <w:rPr>
          <w:rFonts w:ascii="Book Antiqua" w:hAnsi="Book Antiqua"/>
          <w:b/>
          <w:color w:val="000000" w:themeColor="text1"/>
          <w:sz w:val="28"/>
          <w:szCs w:val="28"/>
        </w:rPr>
        <w:t>..12</w:t>
      </w:r>
    </w:p>
    <w:p w:rsidR="003A45D3" w:rsidRPr="00BA1A0C" w:rsidRDefault="003A45D3" w:rsidP="00F50366">
      <w:pPr>
        <w:spacing w:line="276" w:lineRule="auto"/>
        <w:rPr>
          <w:rFonts w:ascii="Book Antiqua" w:hAnsi="Book Antiqua"/>
          <w:b/>
          <w:color w:val="000000" w:themeColor="text1"/>
          <w:sz w:val="28"/>
          <w:szCs w:val="28"/>
        </w:rPr>
      </w:pPr>
    </w:p>
    <w:p w:rsidR="003A45D3" w:rsidRPr="00BA1A0C" w:rsidRDefault="003A45D3" w:rsidP="00F50366">
      <w:pPr>
        <w:spacing w:line="276" w:lineRule="auto"/>
        <w:rPr>
          <w:rFonts w:ascii="Book Antiqua" w:hAnsi="Book Antiqua"/>
          <w:color w:val="000000" w:themeColor="text1"/>
          <w:sz w:val="28"/>
          <w:szCs w:val="28"/>
        </w:rPr>
      </w:pPr>
    </w:p>
    <w:p w:rsidR="0000583B" w:rsidRPr="00BA1A0C" w:rsidRDefault="0000583B" w:rsidP="00F50366">
      <w:pPr>
        <w:spacing w:line="276" w:lineRule="auto"/>
        <w:rPr>
          <w:rFonts w:ascii="Book Antiqua" w:hAnsi="Book Antiqua"/>
          <w:color w:val="000000" w:themeColor="text1"/>
          <w:sz w:val="28"/>
          <w:szCs w:val="28"/>
        </w:rPr>
      </w:pPr>
    </w:p>
    <w:p w:rsidR="0000583B" w:rsidRPr="00BA1A0C" w:rsidRDefault="0000583B" w:rsidP="000E274B">
      <w:pPr>
        <w:jc w:val="both"/>
        <w:rPr>
          <w:rFonts w:ascii="Book Antiqua" w:hAnsi="Book Antiqua"/>
          <w:color w:val="000000" w:themeColor="text1"/>
          <w:sz w:val="28"/>
          <w:szCs w:val="28"/>
        </w:rPr>
      </w:pPr>
    </w:p>
    <w:p w:rsidR="0000583B" w:rsidRPr="00BA1A0C" w:rsidRDefault="0000583B" w:rsidP="000E274B">
      <w:pPr>
        <w:jc w:val="both"/>
        <w:rPr>
          <w:rFonts w:ascii="Book Antiqua" w:hAnsi="Book Antiqua"/>
          <w:color w:val="000000" w:themeColor="text1"/>
          <w:sz w:val="28"/>
          <w:szCs w:val="28"/>
        </w:rPr>
      </w:pPr>
    </w:p>
    <w:p w:rsidR="00B739D4" w:rsidRPr="00BA1A0C" w:rsidRDefault="00907D4B" w:rsidP="00CD615D">
      <w:pPr>
        <w:keepNext/>
        <w:keepLines/>
        <w:spacing w:before="240" w:after="240"/>
        <w:jc w:val="both"/>
        <w:outlineLvl w:val="0"/>
        <w:rPr>
          <w:rFonts w:ascii="Book Antiqua" w:eastAsia="MS Gothic" w:hAnsi="Book Antiqua"/>
          <w:b/>
          <w:sz w:val="28"/>
          <w:szCs w:val="28"/>
        </w:rPr>
      </w:pPr>
      <w:r w:rsidRPr="00BA1A0C">
        <w:rPr>
          <w:rFonts w:ascii="Book Antiqua" w:eastAsia="MS Gothic" w:hAnsi="Book Antiqua"/>
          <w:b/>
          <w:sz w:val="28"/>
          <w:szCs w:val="28"/>
        </w:rPr>
        <w:lastRenderedPageBreak/>
        <w:t>Introduction</w:t>
      </w:r>
    </w:p>
    <w:p w:rsidR="009562A2" w:rsidRPr="00BA1A0C" w:rsidRDefault="009562A2" w:rsidP="000B27A8">
      <w:pPr>
        <w:keepNext/>
        <w:keepLines/>
        <w:spacing w:before="240" w:after="240" w:line="360" w:lineRule="auto"/>
        <w:jc w:val="both"/>
        <w:outlineLvl w:val="0"/>
        <w:rPr>
          <w:rFonts w:ascii="Book Antiqua" w:eastAsia="MS Gothic" w:hAnsi="Book Antiqua"/>
        </w:rPr>
      </w:pPr>
    </w:p>
    <w:p w:rsidR="006D16A3" w:rsidRPr="00BA1A0C" w:rsidRDefault="00907D4B" w:rsidP="000B27A8">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The drafting of the explanatory document related to the regional policies of the European Union (EU), will try to explain how the EU approached the drafting of policies, and setting objectives, priorities, programs, allocation of funds for development of less developed countries, such as Kosovo, and beyond.</w:t>
      </w:r>
    </w:p>
    <w:p w:rsidR="00E83FC4" w:rsidRPr="00BA1A0C" w:rsidRDefault="00907D4B" w:rsidP="000B27A8">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The EU, in particular, aims to approach regional development to countries that aim to be part of the European family, including the Western Balkans, which also includes Kosovo.</w:t>
      </w:r>
      <w:r w:rsidR="00FC0D75" w:rsidRPr="00BA1A0C">
        <w:rPr>
          <w:rFonts w:ascii="Book Antiqua" w:eastAsia="MS Gothic" w:hAnsi="Book Antiqua"/>
        </w:rPr>
        <w:t xml:space="preserve"> </w:t>
      </w:r>
    </w:p>
    <w:p w:rsidR="000F539A" w:rsidRPr="00BA1A0C" w:rsidRDefault="00907D4B" w:rsidP="000B27A8">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The explanatory document for regional policies in the European Union reflects the implementation of regional development policies, incorporated as: objectives, priorities, and concepts, which provide equal opportunities for balanced regional development.</w:t>
      </w:r>
    </w:p>
    <w:p w:rsidR="003F796A" w:rsidRPr="00BA1A0C" w:rsidRDefault="0020464F"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 xml:space="preserve">As is known, </w:t>
      </w:r>
      <w:r w:rsidR="00907D4B" w:rsidRPr="00BA1A0C">
        <w:rPr>
          <w:rFonts w:ascii="Book Antiqua" w:eastAsia="MS Gothic" w:hAnsi="Book Antiqua"/>
        </w:rPr>
        <w:t>Kosovo ha</w:t>
      </w:r>
      <w:r w:rsidRPr="00BA1A0C">
        <w:rPr>
          <w:rFonts w:ascii="Book Antiqua" w:eastAsia="MS Gothic" w:hAnsi="Book Antiqua"/>
        </w:rPr>
        <w:t>s</w:t>
      </w:r>
      <w:r w:rsidR="00907D4B" w:rsidRPr="00BA1A0C">
        <w:rPr>
          <w:rFonts w:ascii="Book Antiqua" w:eastAsia="MS Gothic" w:hAnsi="Book Antiqua"/>
        </w:rPr>
        <w:t xml:space="preserve"> entered second decade of its statehood, and as such, needs external funding to enhance sustainable economic development.</w:t>
      </w:r>
    </w:p>
    <w:p w:rsidR="0014230E" w:rsidRPr="00BA1A0C" w:rsidRDefault="00E26D3B" w:rsidP="0014230E">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Therefore, based on this, the European Union through its regional development policies focuses on taking measures and instruments to promote development of underdeveloped regions given the overall development of national economy.</w:t>
      </w:r>
    </w:p>
    <w:p w:rsidR="003F796A" w:rsidRPr="00BA1A0C" w:rsidRDefault="00E26D3B"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So in the context we are talking about, regional development is conceived as a general effort to reduce regional disparities by supporting (employment and wealth/welfare generation) economic activities in economic development regions.</w:t>
      </w:r>
      <w:r w:rsidR="00B274C9" w:rsidRPr="00BA1A0C">
        <w:rPr>
          <w:rFonts w:ascii="Book Antiqua" w:eastAsia="MS Gothic" w:hAnsi="Book Antiqua"/>
        </w:rPr>
        <w:t xml:space="preserve">  </w:t>
      </w:r>
    </w:p>
    <w:p w:rsidR="00F02E44" w:rsidRPr="00BA1A0C" w:rsidRDefault="00F02E44" w:rsidP="00B739D4">
      <w:pPr>
        <w:keepNext/>
        <w:keepLines/>
        <w:spacing w:before="240" w:after="240" w:line="360" w:lineRule="auto"/>
        <w:jc w:val="both"/>
        <w:outlineLvl w:val="0"/>
        <w:rPr>
          <w:rFonts w:ascii="Book Antiqua" w:eastAsia="MS Gothic" w:hAnsi="Book Antiqua"/>
          <w:b/>
          <w:sz w:val="28"/>
          <w:szCs w:val="28"/>
        </w:rPr>
      </w:pPr>
    </w:p>
    <w:p w:rsidR="00061F68" w:rsidRPr="00BA1A0C" w:rsidRDefault="00061F68" w:rsidP="00B739D4">
      <w:pPr>
        <w:keepNext/>
        <w:keepLines/>
        <w:spacing w:before="240" w:after="240" w:line="360" w:lineRule="auto"/>
        <w:jc w:val="both"/>
        <w:outlineLvl w:val="0"/>
        <w:rPr>
          <w:rFonts w:ascii="Book Antiqua" w:eastAsia="MS Gothic" w:hAnsi="Book Antiqua"/>
          <w:b/>
          <w:sz w:val="28"/>
          <w:szCs w:val="28"/>
        </w:rPr>
      </w:pPr>
    </w:p>
    <w:p w:rsidR="00E26D3B" w:rsidRPr="00BA1A0C" w:rsidRDefault="00E26D3B" w:rsidP="00B739D4">
      <w:pPr>
        <w:keepNext/>
        <w:keepLines/>
        <w:spacing w:before="240" w:after="240" w:line="360" w:lineRule="auto"/>
        <w:jc w:val="both"/>
        <w:outlineLvl w:val="0"/>
        <w:rPr>
          <w:rFonts w:ascii="Book Antiqua" w:eastAsia="MS Gothic" w:hAnsi="Book Antiqua"/>
          <w:b/>
          <w:sz w:val="28"/>
          <w:szCs w:val="28"/>
        </w:rPr>
      </w:pPr>
    </w:p>
    <w:p w:rsidR="001D4559" w:rsidRPr="00BA1A0C" w:rsidRDefault="00E26D3B" w:rsidP="00B739D4">
      <w:pPr>
        <w:keepNext/>
        <w:keepLines/>
        <w:spacing w:before="240" w:after="240" w:line="360" w:lineRule="auto"/>
        <w:jc w:val="both"/>
        <w:outlineLvl w:val="0"/>
        <w:rPr>
          <w:rFonts w:ascii="Book Antiqua" w:eastAsia="MS Gothic" w:hAnsi="Book Antiqua"/>
          <w:b/>
          <w:sz w:val="28"/>
          <w:szCs w:val="28"/>
        </w:rPr>
      </w:pPr>
      <w:r w:rsidRPr="00BA1A0C">
        <w:rPr>
          <w:rFonts w:ascii="Book Antiqua" w:eastAsia="MS Gothic" w:hAnsi="Book Antiqua"/>
          <w:b/>
          <w:sz w:val="28"/>
          <w:szCs w:val="28"/>
        </w:rPr>
        <w:lastRenderedPageBreak/>
        <w:t xml:space="preserve">Notions of regional development </w:t>
      </w:r>
      <w:r w:rsidR="001D4559" w:rsidRPr="00BA1A0C">
        <w:rPr>
          <w:rFonts w:ascii="Book Antiqua" w:eastAsia="MS Gothic" w:hAnsi="Book Antiqua"/>
          <w:b/>
          <w:sz w:val="28"/>
          <w:szCs w:val="28"/>
        </w:rPr>
        <w:t>-</w:t>
      </w:r>
    </w:p>
    <w:p w:rsidR="00CD615D" w:rsidRPr="00BA1A0C" w:rsidRDefault="00E26D3B"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 xml:space="preserve">In </w:t>
      </w:r>
      <w:r w:rsidR="005E5250" w:rsidRPr="00BA1A0C">
        <w:rPr>
          <w:rFonts w:ascii="Book Antiqua" w:eastAsia="MS Gothic" w:hAnsi="Book Antiqua"/>
        </w:rPr>
        <w:t>modern</w:t>
      </w:r>
      <w:r w:rsidRPr="00BA1A0C">
        <w:rPr>
          <w:rFonts w:ascii="Book Antiqua" w:eastAsia="MS Gothic" w:hAnsi="Book Antiqua"/>
        </w:rPr>
        <w:t xml:space="preserve"> conditions of economic development, the regional development policy is becoming more and more </w:t>
      </w:r>
      <w:r w:rsidR="005E5250" w:rsidRPr="00BA1A0C">
        <w:rPr>
          <w:rFonts w:ascii="Book Antiqua" w:eastAsia="MS Gothic" w:hAnsi="Book Antiqua"/>
        </w:rPr>
        <w:t>contemporary</w:t>
      </w:r>
      <w:r w:rsidRPr="00BA1A0C">
        <w:rPr>
          <w:rFonts w:ascii="Book Antiqua" w:eastAsia="MS Gothic" w:hAnsi="Book Antiqua"/>
        </w:rPr>
        <w:t xml:space="preserve"> and an integral part of economic development policy.</w:t>
      </w:r>
      <w:r w:rsidR="00CD615D" w:rsidRPr="00BA1A0C">
        <w:rPr>
          <w:rFonts w:ascii="Book Antiqua" w:eastAsia="MS Gothic" w:hAnsi="Book Antiqua"/>
        </w:rPr>
        <w:t xml:space="preserve"> </w:t>
      </w:r>
      <w:r w:rsidRPr="00BA1A0C">
        <w:rPr>
          <w:rFonts w:ascii="Book Antiqua" w:eastAsia="MS Gothic" w:hAnsi="Book Antiqua"/>
        </w:rPr>
        <w:t xml:space="preserve">First of all, in the current situation </w:t>
      </w:r>
      <w:r w:rsidR="005E5250" w:rsidRPr="00BA1A0C">
        <w:rPr>
          <w:rFonts w:ascii="Book Antiqua" w:eastAsia="MS Gothic" w:hAnsi="Book Antiqua"/>
        </w:rPr>
        <w:t>of</w:t>
      </w:r>
      <w:r w:rsidRPr="00BA1A0C">
        <w:rPr>
          <w:rFonts w:ascii="Book Antiqua" w:eastAsia="MS Gothic" w:hAnsi="Book Antiqua"/>
        </w:rPr>
        <w:t xml:space="preserve"> the regional development, </w:t>
      </w:r>
      <w:r w:rsidR="005E5250" w:rsidRPr="00BA1A0C">
        <w:rPr>
          <w:rFonts w:ascii="Book Antiqua" w:eastAsia="MS Gothic" w:hAnsi="Book Antiqua"/>
        </w:rPr>
        <w:t xml:space="preserve">we </w:t>
      </w:r>
      <w:r w:rsidR="005E5250" w:rsidRPr="00BA1A0C">
        <w:rPr>
          <w:rFonts w:ascii="Book Antiqua" w:eastAsia="MS Gothic" w:hAnsi="Book Antiqua"/>
        </w:rPr>
        <w:t xml:space="preserve">cannot tolerate </w:t>
      </w:r>
      <w:r w:rsidR="005E5250" w:rsidRPr="00BA1A0C">
        <w:rPr>
          <w:rFonts w:ascii="Book Antiqua" w:eastAsia="MS Gothic" w:hAnsi="Book Antiqua"/>
        </w:rPr>
        <w:t xml:space="preserve">the </w:t>
      </w:r>
      <w:r w:rsidRPr="00BA1A0C">
        <w:rPr>
          <w:rFonts w:ascii="Book Antiqua" w:eastAsia="MS Gothic" w:hAnsi="Book Antiqua"/>
        </w:rPr>
        <w:t xml:space="preserve">concentration of economic and social activities </w:t>
      </w:r>
      <w:r w:rsidR="005E5250" w:rsidRPr="00BA1A0C">
        <w:rPr>
          <w:rFonts w:ascii="Book Antiqua" w:eastAsia="MS Gothic" w:hAnsi="Book Antiqua"/>
        </w:rPr>
        <w:t xml:space="preserve">only in some large centres, but rather ensure </w:t>
      </w:r>
      <w:r w:rsidRPr="00BA1A0C">
        <w:rPr>
          <w:rFonts w:ascii="Book Antiqua" w:eastAsia="MS Gothic" w:hAnsi="Book Antiqua"/>
        </w:rPr>
        <w:t>distribution of productive forces</w:t>
      </w:r>
      <w:r w:rsidR="005E5250" w:rsidRPr="00BA1A0C">
        <w:rPr>
          <w:rFonts w:ascii="Book Antiqua" w:eastAsia="MS Gothic" w:hAnsi="Book Antiqua"/>
        </w:rPr>
        <w:t xml:space="preserve">, and balance </w:t>
      </w:r>
      <w:r w:rsidRPr="00BA1A0C">
        <w:rPr>
          <w:rFonts w:ascii="Book Antiqua" w:eastAsia="MS Gothic" w:hAnsi="Book Antiqua"/>
        </w:rPr>
        <w:t xml:space="preserve">the level of investment, infrastructure, </w:t>
      </w:r>
      <w:r w:rsidR="009E772F" w:rsidRPr="00BA1A0C">
        <w:rPr>
          <w:rFonts w:ascii="Book Antiqua" w:eastAsia="MS Gothic" w:hAnsi="Book Antiqua"/>
        </w:rPr>
        <w:t>and economic</w:t>
      </w:r>
      <w:r w:rsidRPr="00BA1A0C">
        <w:rPr>
          <w:rFonts w:ascii="Book Antiqua" w:eastAsia="MS Gothic" w:hAnsi="Book Antiqua"/>
        </w:rPr>
        <w:t xml:space="preserve"> development in the entire territory of Kosovo.</w:t>
      </w:r>
      <w:r w:rsidR="00CD615D" w:rsidRPr="00BA1A0C">
        <w:rPr>
          <w:rFonts w:ascii="Book Antiqua" w:eastAsia="MS Gothic" w:hAnsi="Book Antiqua"/>
        </w:rPr>
        <w:t xml:space="preserve"> </w:t>
      </w:r>
      <w:r w:rsidR="009E772F" w:rsidRPr="00BA1A0C">
        <w:rPr>
          <w:rFonts w:ascii="Book Antiqua" w:eastAsia="MS Gothic" w:hAnsi="Book Antiqua"/>
        </w:rPr>
        <w:t xml:space="preserve">Large developmental differences or </w:t>
      </w:r>
      <w:r w:rsidR="005E5250" w:rsidRPr="00BA1A0C">
        <w:rPr>
          <w:rFonts w:ascii="Book Antiqua" w:eastAsia="MS Gothic" w:hAnsi="Book Antiqua"/>
        </w:rPr>
        <w:t xml:space="preserve">disparities </w:t>
      </w:r>
      <w:r w:rsidR="009E772F" w:rsidRPr="00BA1A0C">
        <w:rPr>
          <w:rFonts w:ascii="Book Antiqua" w:eastAsia="MS Gothic" w:hAnsi="Book Antiqua"/>
        </w:rPr>
        <w:t>lead to major disorders not only in the economic field but also in all other spheres of life because lack of development has direct implications for the life and standard of living of the population.</w:t>
      </w:r>
    </w:p>
    <w:p w:rsidR="00CD615D" w:rsidRPr="00BA1A0C" w:rsidRDefault="009E772F"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Today in literature, or more precisely in various official reports that touch on the field of regional development, we encounter different opinions about the meaning and imp</w:t>
      </w:r>
      <w:r w:rsidR="00DE4525" w:rsidRPr="00BA1A0C">
        <w:rPr>
          <w:rFonts w:ascii="Book Antiqua" w:eastAsia="MS Gothic" w:hAnsi="Book Antiqua"/>
        </w:rPr>
        <w:t xml:space="preserve">ortance of regional development, </w:t>
      </w:r>
      <w:r w:rsidRPr="00BA1A0C">
        <w:rPr>
          <w:rFonts w:ascii="Book Antiqua" w:eastAsia="MS Gothic" w:hAnsi="Book Antiqua"/>
        </w:rPr>
        <w:t xml:space="preserve">which depends on the perspective </w:t>
      </w:r>
      <w:r w:rsidR="00DE4525" w:rsidRPr="00BA1A0C">
        <w:rPr>
          <w:rFonts w:ascii="Book Antiqua" w:eastAsia="MS Gothic" w:hAnsi="Book Antiqua"/>
        </w:rPr>
        <w:t>toward the</w:t>
      </w:r>
      <w:r w:rsidRPr="00BA1A0C">
        <w:rPr>
          <w:rFonts w:ascii="Book Antiqua" w:eastAsia="MS Gothic" w:hAnsi="Book Antiqua"/>
        </w:rPr>
        <w:t xml:space="preserve"> problem</w:t>
      </w:r>
      <w:r w:rsidR="00DE4525" w:rsidRPr="00BA1A0C">
        <w:rPr>
          <w:rFonts w:ascii="Book Antiqua" w:eastAsia="MS Gothic" w:hAnsi="Book Antiqua"/>
        </w:rPr>
        <w:t>,</w:t>
      </w:r>
      <w:r w:rsidRPr="00BA1A0C">
        <w:rPr>
          <w:rFonts w:ascii="Book Antiqua" w:eastAsia="MS Gothic" w:hAnsi="Book Antiqua"/>
        </w:rPr>
        <w:t xml:space="preserve"> which is occupying a significant place in contemporary economic development policy.</w:t>
      </w:r>
    </w:p>
    <w:p w:rsidR="0081364C" w:rsidRPr="00BA1A0C" w:rsidRDefault="0081364C" w:rsidP="00B739D4">
      <w:pPr>
        <w:keepNext/>
        <w:keepLines/>
        <w:spacing w:before="240" w:after="240" w:line="360" w:lineRule="auto"/>
        <w:jc w:val="both"/>
        <w:outlineLvl w:val="0"/>
        <w:rPr>
          <w:rFonts w:ascii="Book Antiqua" w:eastAsia="MS Gothic" w:hAnsi="Book Antiqua"/>
          <w:sz w:val="22"/>
        </w:rPr>
      </w:pPr>
      <w:r w:rsidRPr="00BA1A0C">
        <w:rPr>
          <w:rFonts w:ascii="Book Antiqua" w:eastAsia="MS Gothic" w:hAnsi="Book Antiqua"/>
        </w:rPr>
        <w:t>“</w:t>
      </w:r>
      <w:r w:rsidR="009E772F" w:rsidRPr="00BA1A0C">
        <w:rPr>
          <w:rFonts w:ascii="Book Antiqua" w:eastAsia="MS Gothic" w:hAnsi="Book Antiqua"/>
        </w:rPr>
        <w:t xml:space="preserve">Regional development is a general effort to reduce regional disparities </w:t>
      </w:r>
      <w:r w:rsidR="00DE4525" w:rsidRPr="00BA1A0C">
        <w:rPr>
          <w:rFonts w:ascii="Book Antiqua" w:eastAsia="MS Gothic" w:hAnsi="Book Antiqua"/>
        </w:rPr>
        <w:t>based</w:t>
      </w:r>
      <w:r w:rsidR="009E772F" w:rsidRPr="00BA1A0C">
        <w:rPr>
          <w:rFonts w:ascii="Book Antiqua" w:eastAsia="MS Gothic" w:hAnsi="Book Antiqua"/>
        </w:rPr>
        <w:t xml:space="preserve"> on employment and wealth generation/economic activity in the regions."</w:t>
      </w:r>
      <w:r w:rsidR="003344E6" w:rsidRPr="00BA1A0C">
        <w:rPr>
          <w:rStyle w:val="FootnoteReference"/>
          <w:rFonts w:ascii="Book Antiqua" w:eastAsia="MS Gothic" w:hAnsi="Book Antiqua"/>
        </w:rPr>
        <w:footnoteReference w:id="1"/>
      </w:r>
    </w:p>
    <w:p w:rsidR="00CD615D" w:rsidRPr="00BA1A0C" w:rsidRDefault="009E772F"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However:</w:t>
      </w:r>
    </w:p>
    <w:p w:rsidR="0095726A" w:rsidRPr="00BA1A0C" w:rsidRDefault="00CD615D"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w:t>
      </w:r>
      <w:r w:rsidR="009E772F" w:rsidRPr="00BA1A0C">
        <w:rPr>
          <w:rFonts w:ascii="Book Antiqua" w:eastAsia="MS Gothic" w:hAnsi="Book Antiqua"/>
        </w:rPr>
        <w:t xml:space="preserve">Regional development policy is about reducing economic </w:t>
      </w:r>
      <w:r w:rsidR="00DE4525" w:rsidRPr="00BA1A0C">
        <w:rPr>
          <w:rFonts w:ascii="Book Antiqua" w:eastAsia="MS Gothic" w:hAnsi="Book Antiqua"/>
        </w:rPr>
        <w:t xml:space="preserve">disparities </w:t>
      </w:r>
      <w:r w:rsidR="009E772F" w:rsidRPr="00BA1A0C">
        <w:rPr>
          <w:rFonts w:ascii="Book Antiqua" w:eastAsia="MS Gothic" w:hAnsi="Book Antiqua"/>
        </w:rPr>
        <w:t>between economic development regions of Kosovo</w:t>
      </w:r>
      <w:r w:rsidR="00F2022A" w:rsidRPr="00BA1A0C">
        <w:rPr>
          <w:rFonts w:ascii="Book Antiqua" w:eastAsia="MS Gothic" w:hAnsi="Book Antiqua"/>
        </w:rPr>
        <w:t>”.</w:t>
      </w:r>
    </w:p>
    <w:p w:rsidR="005F4046" w:rsidRPr="00BA1A0C" w:rsidRDefault="00F2022A"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 xml:space="preserve"> </w:t>
      </w:r>
      <w:r w:rsidR="009E772F" w:rsidRPr="00BA1A0C">
        <w:rPr>
          <w:rFonts w:ascii="Book Antiqua" w:eastAsia="MS Gothic" w:hAnsi="Book Antiqua"/>
        </w:rPr>
        <w:t>In this sense, the regional development policy includes two main aspects of the country's economy, these are as follows:</w:t>
      </w:r>
    </w:p>
    <w:p w:rsidR="005F4046" w:rsidRPr="00BA1A0C" w:rsidRDefault="005F4046" w:rsidP="00B739D4">
      <w:pPr>
        <w:keepNext/>
        <w:keepLines/>
        <w:spacing w:before="240" w:after="240" w:line="360" w:lineRule="auto"/>
        <w:jc w:val="both"/>
        <w:outlineLvl w:val="0"/>
        <w:rPr>
          <w:rFonts w:ascii="Book Antiqua" w:eastAsia="MS Gothic" w:hAnsi="Book Antiqua"/>
        </w:rPr>
      </w:pPr>
    </w:p>
    <w:p w:rsidR="003344E6" w:rsidRPr="00BA1A0C" w:rsidRDefault="00393215" w:rsidP="00B739D4">
      <w:pPr>
        <w:keepNext/>
        <w:keepLines/>
        <w:spacing w:before="240" w:after="240" w:line="360" w:lineRule="auto"/>
        <w:jc w:val="both"/>
        <w:outlineLvl w:val="0"/>
        <w:rPr>
          <w:rFonts w:ascii="Book Antiqua" w:eastAsia="MS Gothic" w:hAnsi="Book Antiqua"/>
        </w:rPr>
      </w:pPr>
      <w:r w:rsidRPr="00BA1A0C">
        <w:lastRenderedPageBreak/>
        <w:t>1.</w:t>
      </w:r>
      <w:r w:rsidR="001D16F7" w:rsidRPr="00BA1A0C">
        <w:t xml:space="preserve"> </w:t>
      </w:r>
      <w:r w:rsidR="00DE4525" w:rsidRPr="00BA1A0C">
        <w:t>Rationally promote and</w:t>
      </w:r>
      <w:r w:rsidR="009E772F" w:rsidRPr="00BA1A0C">
        <w:t xml:space="preserve"> enable the use of factors of production in the entire territory of the country, </w:t>
      </w:r>
      <w:r w:rsidR="00DE4525" w:rsidRPr="00BA1A0C">
        <w:t>allowing for a more</w:t>
      </w:r>
      <w:r w:rsidR="009E772F" w:rsidRPr="00BA1A0C">
        <w:t xml:space="preserve"> harmonious territorial development;</w:t>
      </w:r>
      <w:r w:rsidR="00A85F03" w:rsidRPr="00BA1A0C">
        <w:t xml:space="preserve"> </w:t>
      </w:r>
      <w:r w:rsidRPr="00BA1A0C">
        <w:rPr>
          <w:rFonts w:ascii="Book Antiqua" w:eastAsia="MS Gothic" w:hAnsi="Book Antiqua"/>
        </w:rPr>
        <w:t>2.</w:t>
      </w:r>
      <w:r w:rsidR="00CD615D" w:rsidRPr="00BA1A0C">
        <w:rPr>
          <w:rFonts w:ascii="Book Antiqua" w:eastAsia="MS Gothic" w:hAnsi="Book Antiqua"/>
        </w:rPr>
        <w:t xml:space="preserve"> </w:t>
      </w:r>
      <w:proofErr w:type="gramStart"/>
      <w:r w:rsidR="009E772F" w:rsidRPr="00BA1A0C">
        <w:rPr>
          <w:rFonts w:ascii="Book Antiqua" w:eastAsia="MS Gothic" w:hAnsi="Book Antiqua"/>
        </w:rPr>
        <w:t>Enables overall development of the national economy.</w:t>
      </w:r>
      <w:proofErr w:type="gramEnd"/>
    </w:p>
    <w:p w:rsidR="0095726A" w:rsidRPr="00BA1A0C" w:rsidRDefault="008676E9"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In the context we are talking about, we can understand that regional development policy carries two types of policies:</w:t>
      </w:r>
    </w:p>
    <w:p w:rsidR="00602882" w:rsidRPr="00BA1A0C" w:rsidRDefault="00CD615D"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 xml:space="preserve"> </w:t>
      </w:r>
      <w:r w:rsidR="00602882" w:rsidRPr="00BA1A0C">
        <w:rPr>
          <w:rFonts w:ascii="Book Antiqua" w:eastAsia="MS Gothic" w:hAnsi="Book Antiqua"/>
        </w:rPr>
        <w:t xml:space="preserve">- </w:t>
      </w:r>
      <w:proofErr w:type="gramStart"/>
      <w:r w:rsidR="00167953" w:rsidRPr="00BA1A0C">
        <w:rPr>
          <w:rFonts w:ascii="Book Antiqua" w:eastAsia="MS Gothic" w:hAnsi="Book Antiqua"/>
        </w:rPr>
        <w:t>d</w:t>
      </w:r>
      <w:r w:rsidR="008676E9" w:rsidRPr="00BA1A0C">
        <w:rPr>
          <w:rFonts w:ascii="Book Antiqua" w:eastAsia="MS Gothic" w:hAnsi="Book Antiqua"/>
        </w:rPr>
        <w:t>evelopment</w:t>
      </w:r>
      <w:proofErr w:type="gramEnd"/>
      <w:r w:rsidR="008676E9" w:rsidRPr="00BA1A0C">
        <w:rPr>
          <w:rFonts w:ascii="Book Antiqua" w:eastAsia="MS Gothic" w:hAnsi="Book Antiqua"/>
        </w:rPr>
        <w:t xml:space="preserve"> policy;</w:t>
      </w:r>
    </w:p>
    <w:p w:rsidR="00CD615D" w:rsidRPr="00BA1A0C" w:rsidRDefault="00CD615D"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 xml:space="preserve"> </w:t>
      </w:r>
      <w:r w:rsidR="0095726A" w:rsidRPr="00BA1A0C">
        <w:rPr>
          <w:rFonts w:ascii="Book Antiqua" w:eastAsia="MS Gothic" w:hAnsi="Book Antiqua"/>
        </w:rPr>
        <w:t>-</w:t>
      </w:r>
      <w:r w:rsidR="008676E9" w:rsidRPr="00BA1A0C">
        <w:t xml:space="preserve"> </w:t>
      </w:r>
      <w:proofErr w:type="gramStart"/>
      <w:r w:rsidR="00167953" w:rsidRPr="00BA1A0C">
        <w:rPr>
          <w:rFonts w:ascii="Book Antiqua" w:eastAsia="MS Gothic" w:hAnsi="Book Antiqua"/>
        </w:rPr>
        <w:t>r</w:t>
      </w:r>
      <w:r w:rsidR="008676E9" w:rsidRPr="00BA1A0C">
        <w:rPr>
          <w:rFonts w:ascii="Book Antiqua" w:eastAsia="MS Gothic" w:hAnsi="Book Antiqua"/>
        </w:rPr>
        <w:t>egional</w:t>
      </w:r>
      <w:proofErr w:type="gramEnd"/>
      <w:r w:rsidR="008676E9" w:rsidRPr="00BA1A0C">
        <w:rPr>
          <w:rFonts w:ascii="Book Antiqua" w:eastAsia="MS Gothic" w:hAnsi="Book Antiqua"/>
        </w:rPr>
        <w:t xml:space="preserve"> policy</w:t>
      </w:r>
      <w:r w:rsidR="008676E9" w:rsidRPr="00BA1A0C">
        <w:rPr>
          <w:rStyle w:val="FootnoteReference"/>
          <w:rFonts w:ascii="Book Antiqua" w:eastAsia="MS Gothic" w:hAnsi="Book Antiqua"/>
          <w:vertAlign w:val="baseline"/>
        </w:rPr>
        <w:t xml:space="preserve"> </w:t>
      </w:r>
      <w:r w:rsidR="00FE667E" w:rsidRPr="00BA1A0C">
        <w:rPr>
          <w:rStyle w:val="FootnoteReference"/>
          <w:rFonts w:ascii="Book Antiqua" w:eastAsia="MS Gothic" w:hAnsi="Book Antiqua"/>
        </w:rPr>
        <w:footnoteReference w:id="2"/>
      </w:r>
      <w:r w:rsidR="00602882" w:rsidRPr="00BA1A0C">
        <w:rPr>
          <w:rFonts w:ascii="Book Antiqua" w:eastAsia="MS Gothic" w:hAnsi="Book Antiqua"/>
        </w:rPr>
        <w:t xml:space="preserve">, </w:t>
      </w:r>
      <w:r w:rsidR="008676E9" w:rsidRPr="00BA1A0C">
        <w:rPr>
          <w:rFonts w:ascii="Book Antiqua" w:eastAsia="MS Gothic" w:hAnsi="Book Antiqua"/>
        </w:rPr>
        <w:t>which together represent the general economic development policy of Kosovo.</w:t>
      </w:r>
    </w:p>
    <w:p w:rsidR="004103A5" w:rsidRPr="00BA1A0C" w:rsidRDefault="008676E9" w:rsidP="00B739D4">
      <w:pPr>
        <w:keepNext/>
        <w:keepLines/>
        <w:spacing w:before="240" w:after="240" w:line="360" w:lineRule="auto"/>
        <w:jc w:val="both"/>
        <w:outlineLvl w:val="0"/>
        <w:rPr>
          <w:rFonts w:ascii="Book Antiqua" w:eastAsia="MS Gothic" w:hAnsi="Book Antiqua"/>
          <w:b/>
          <w:sz w:val="28"/>
          <w:szCs w:val="28"/>
        </w:rPr>
      </w:pPr>
      <w:r w:rsidRPr="00BA1A0C">
        <w:rPr>
          <w:rFonts w:ascii="Book Antiqua" w:eastAsia="MS Gothic" w:hAnsi="Book Antiqua"/>
          <w:b/>
          <w:sz w:val="28"/>
          <w:szCs w:val="28"/>
        </w:rPr>
        <w:t>Regional economic planning</w:t>
      </w:r>
      <w:r w:rsidR="00167953" w:rsidRPr="00BA1A0C">
        <w:rPr>
          <w:rFonts w:ascii="Book Antiqua" w:eastAsia="MS Gothic" w:hAnsi="Book Antiqua"/>
          <w:b/>
          <w:sz w:val="28"/>
          <w:szCs w:val="28"/>
        </w:rPr>
        <w:t xml:space="preserve"> </w:t>
      </w:r>
    </w:p>
    <w:p w:rsidR="00CD615D" w:rsidRPr="00BA1A0C" w:rsidRDefault="008676E9"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Regional planning does not only include joint measures to strike a balance between regions but also the articulation between work</w:t>
      </w:r>
      <w:r w:rsidR="00167953" w:rsidRPr="00BA1A0C">
        <w:rPr>
          <w:rFonts w:ascii="Book Antiqua" w:eastAsia="MS Gothic" w:hAnsi="Book Antiqua"/>
        </w:rPr>
        <w:t xml:space="preserve">, </w:t>
      </w:r>
      <w:r w:rsidRPr="00BA1A0C">
        <w:rPr>
          <w:rFonts w:ascii="Book Antiqua" w:eastAsia="MS Gothic" w:hAnsi="Book Antiqua"/>
        </w:rPr>
        <w:t>solutions, instruments and practice that regional policies should bring to the level of each region.</w:t>
      </w:r>
    </w:p>
    <w:p w:rsidR="00CD615D" w:rsidRPr="00BA1A0C" w:rsidRDefault="008676E9"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The regional development policy itself includes all measures and instruments undertaken by the state or any smaller administrative unit such as: municipality, etc.</w:t>
      </w:r>
      <w:r w:rsidR="00167953" w:rsidRPr="00BA1A0C">
        <w:rPr>
          <w:rFonts w:ascii="Book Antiqua" w:eastAsia="MS Gothic" w:hAnsi="Book Antiqua"/>
        </w:rPr>
        <w:t>,</w:t>
      </w:r>
      <w:r w:rsidR="00A04746" w:rsidRPr="00BA1A0C">
        <w:rPr>
          <w:rFonts w:ascii="Book Antiqua" w:eastAsia="MS Gothic" w:hAnsi="Book Antiqua"/>
        </w:rPr>
        <w:t xml:space="preserve"> </w:t>
      </w:r>
      <w:r w:rsidR="00167953" w:rsidRPr="00BA1A0C">
        <w:rPr>
          <w:rFonts w:ascii="Book Antiqua" w:eastAsia="MS Gothic" w:hAnsi="Book Antiqua"/>
        </w:rPr>
        <w:t>i</w:t>
      </w:r>
      <w:r w:rsidRPr="00BA1A0C">
        <w:rPr>
          <w:rFonts w:ascii="Book Antiqua" w:eastAsia="MS Gothic" w:hAnsi="Book Antiqua"/>
        </w:rPr>
        <w:t xml:space="preserve">n order to promote development of underdeveloped regions (economic development regions), namely </w:t>
      </w:r>
      <w:r w:rsidR="00167953" w:rsidRPr="00BA1A0C">
        <w:rPr>
          <w:rFonts w:ascii="Book Antiqua" w:eastAsia="MS Gothic" w:hAnsi="Book Antiqua"/>
        </w:rPr>
        <w:t xml:space="preserve">more </w:t>
      </w:r>
      <w:r w:rsidRPr="00BA1A0C">
        <w:rPr>
          <w:rFonts w:ascii="Book Antiqua" w:eastAsia="MS Gothic" w:hAnsi="Book Antiqua"/>
        </w:rPr>
        <w:t>harmonious territorial development of national economy.</w:t>
      </w:r>
    </w:p>
    <w:p w:rsidR="00CD615D" w:rsidRPr="00BA1A0C" w:rsidRDefault="008676E9"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Therefore, as we have emphasized above, the regional development policy itself means creation of conditions for economic and social development of each region (separately) as an integral part of the territorial integrity of the country and the national economy as a whole.</w:t>
      </w:r>
    </w:p>
    <w:p w:rsidR="00CD615D" w:rsidRPr="00BA1A0C" w:rsidRDefault="008676E9"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Today, regional development policy focuses on taking measures and instruments to accelerate the development of underdeveloped regions given the general development of the national economy.</w:t>
      </w:r>
    </w:p>
    <w:p w:rsidR="00CD615D" w:rsidRPr="00BA1A0C" w:rsidRDefault="008676E9"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lastRenderedPageBreak/>
        <w:t>There is no doubt that all development policies have a spatial dimension, i.e. they are not neutral in terms of regional development but their impact is different across certain regions as an integral part of the national economy.</w:t>
      </w:r>
    </w:p>
    <w:p w:rsidR="002E4998" w:rsidRPr="00BA1A0C" w:rsidRDefault="000B19FD" w:rsidP="00B739D4">
      <w:pPr>
        <w:keepNext/>
        <w:keepLines/>
        <w:spacing w:before="240" w:after="240" w:line="360" w:lineRule="auto"/>
        <w:jc w:val="both"/>
        <w:outlineLvl w:val="0"/>
        <w:rPr>
          <w:rFonts w:ascii="Book Antiqua" w:eastAsia="MS Gothic" w:hAnsi="Book Antiqua"/>
        </w:rPr>
      </w:pPr>
      <w:r w:rsidRPr="00BA1A0C">
        <w:rPr>
          <w:rFonts w:ascii="Book Antiqua" w:eastAsia="MS Gothic" w:hAnsi="Book Antiqua"/>
        </w:rPr>
        <w:t>The r</w:t>
      </w:r>
      <w:r w:rsidR="008676E9" w:rsidRPr="00BA1A0C">
        <w:rPr>
          <w:rFonts w:ascii="Book Antiqua" w:eastAsia="MS Gothic" w:hAnsi="Book Antiqua"/>
        </w:rPr>
        <w:t xml:space="preserve">egional policy </w:t>
      </w:r>
      <w:r w:rsidRPr="00BA1A0C">
        <w:rPr>
          <w:rFonts w:ascii="Book Antiqua" w:eastAsia="MS Gothic" w:hAnsi="Book Antiqua"/>
        </w:rPr>
        <w:t xml:space="preserve">and the </w:t>
      </w:r>
      <w:r w:rsidR="008676E9" w:rsidRPr="00BA1A0C">
        <w:rPr>
          <w:rFonts w:ascii="Book Antiqua" w:eastAsia="MS Gothic" w:hAnsi="Book Antiqua"/>
        </w:rPr>
        <w:t>general development policy ha</w:t>
      </w:r>
      <w:r w:rsidRPr="00BA1A0C">
        <w:rPr>
          <w:rFonts w:ascii="Book Antiqua" w:eastAsia="MS Gothic" w:hAnsi="Book Antiqua"/>
        </w:rPr>
        <w:t>ve</w:t>
      </w:r>
      <w:r w:rsidR="008676E9" w:rsidRPr="00BA1A0C">
        <w:rPr>
          <w:rFonts w:ascii="Book Antiqua" w:eastAsia="MS Gothic" w:hAnsi="Book Antiqua"/>
        </w:rPr>
        <w:t xml:space="preserve"> </w:t>
      </w:r>
      <w:r w:rsidRPr="00BA1A0C">
        <w:rPr>
          <w:rFonts w:ascii="Book Antiqua" w:eastAsia="MS Gothic" w:hAnsi="Book Antiqua"/>
        </w:rPr>
        <w:t xml:space="preserve">their </w:t>
      </w:r>
      <w:r w:rsidR="008676E9" w:rsidRPr="00BA1A0C">
        <w:rPr>
          <w:rFonts w:ascii="Book Antiqua" w:eastAsia="MS Gothic" w:hAnsi="Book Antiqua"/>
        </w:rPr>
        <w:t>own goals</w:t>
      </w:r>
      <w:r w:rsidRPr="00BA1A0C">
        <w:rPr>
          <w:rFonts w:ascii="Book Antiqua" w:eastAsia="MS Gothic" w:hAnsi="Book Antiqua"/>
        </w:rPr>
        <w:t>,</w:t>
      </w:r>
      <w:r w:rsidR="008676E9" w:rsidRPr="00BA1A0C">
        <w:rPr>
          <w:rFonts w:ascii="Book Antiqua" w:eastAsia="MS Gothic" w:hAnsi="Book Antiqua"/>
        </w:rPr>
        <w:t xml:space="preserve"> and given the content of the course - the main goals of regional policy can be grouped into: the most equal placement of productive, investment forces, in terms of economic development.</w:t>
      </w:r>
      <w:r w:rsidR="007C15F2" w:rsidRPr="00BA1A0C">
        <w:rPr>
          <w:rStyle w:val="FootnoteReference"/>
          <w:rFonts w:ascii="Book Antiqua" w:eastAsia="MS Gothic" w:hAnsi="Book Antiqua"/>
        </w:rPr>
        <w:footnoteReference w:id="3"/>
      </w:r>
      <w:r w:rsidR="009C01BD" w:rsidRPr="00BA1A0C">
        <w:rPr>
          <w:rFonts w:ascii="Book Antiqua" w:eastAsia="MS Gothic" w:hAnsi="Book Antiqua"/>
        </w:rPr>
        <w:t xml:space="preserve"> </w:t>
      </w:r>
    </w:p>
    <w:p w:rsidR="008D0740" w:rsidRPr="00BA1A0C" w:rsidRDefault="008676E9" w:rsidP="00DA3EF5">
      <w:pPr>
        <w:keepNext/>
        <w:keepLines/>
        <w:spacing w:before="240" w:after="240"/>
        <w:jc w:val="both"/>
        <w:outlineLvl w:val="0"/>
        <w:rPr>
          <w:rFonts w:ascii="Book Antiqua" w:eastAsia="MS Gothic" w:hAnsi="Book Antiqua"/>
          <w:b/>
          <w:sz w:val="28"/>
          <w:szCs w:val="28"/>
        </w:rPr>
      </w:pPr>
      <w:r w:rsidRPr="00BA1A0C">
        <w:rPr>
          <w:rFonts w:ascii="Book Antiqua" w:eastAsia="MS Gothic" w:hAnsi="Book Antiqua"/>
          <w:b/>
          <w:sz w:val="28"/>
          <w:szCs w:val="28"/>
        </w:rPr>
        <w:t xml:space="preserve">Conception of the document for drafting regional policies </w:t>
      </w:r>
      <w:r w:rsidR="00AF7833" w:rsidRPr="00BA1A0C">
        <w:rPr>
          <w:rFonts w:ascii="Book Antiqua" w:eastAsia="MS Gothic" w:hAnsi="Book Antiqua"/>
          <w:b/>
          <w:sz w:val="28"/>
          <w:szCs w:val="28"/>
        </w:rPr>
        <w:t>-</w:t>
      </w:r>
    </w:p>
    <w:p w:rsidR="00DD1ED6" w:rsidRPr="00BA1A0C" w:rsidRDefault="008676E9" w:rsidP="00DD1ED6">
      <w:pPr>
        <w:keepNext/>
        <w:keepLines/>
        <w:spacing w:before="240" w:after="240" w:line="360" w:lineRule="auto"/>
        <w:jc w:val="both"/>
        <w:outlineLvl w:val="0"/>
        <w:rPr>
          <w:rFonts w:ascii="Book Antiqua" w:eastAsia="SimSun" w:hAnsi="Book Antiqua"/>
          <w:color w:val="222222"/>
        </w:rPr>
      </w:pPr>
      <w:r w:rsidRPr="00BA1A0C">
        <w:rPr>
          <w:rFonts w:ascii="Book Antiqua" w:eastAsia="SimSun" w:hAnsi="Book Antiqua"/>
          <w:color w:val="222222"/>
        </w:rPr>
        <w:t>The concept of this document enables to provide some knowledge about the approach to regional development by the EU, the way the EU has approached the drafting of policies, strategies, the way in which the objectives, priorities, programs, distribution of funds are defined in order to develop the least developed countries within its member states, but also the way in which the EU intends to approach regional development to countries that intend to be part of the European family including the Western Balkans, which also includes Kosovo.</w:t>
      </w:r>
      <w:r w:rsidR="00DD1ED6" w:rsidRPr="00BA1A0C">
        <w:rPr>
          <w:rFonts w:ascii="Book Antiqua" w:eastAsia="SimSun" w:hAnsi="Book Antiqua"/>
          <w:color w:val="222222"/>
        </w:rPr>
        <w:t xml:space="preserve"> </w:t>
      </w:r>
    </w:p>
    <w:p w:rsidR="00CA2EE3" w:rsidRPr="00BA1A0C" w:rsidRDefault="008676E9" w:rsidP="00DD1ED6">
      <w:pPr>
        <w:keepNext/>
        <w:keepLines/>
        <w:spacing w:before="240" w:after="240" w:line="360" w:lineRule="auto"/>
        <w:jc w:val="both"/>
        <w:outlineLvl w:val="0"/>
        <w:rPr>
          <w:rFonts w:ascii="Book Antiqua" w:eastAsia="SimSun" w:hAnsi="Book Antiqua"/>
          <w:color w:val="222222"/>
        </w:rPr>
      </w:pPr>
      <w:r w:rsidRPr="00BA1A0C">
        <w:rPr>
          <w:rFonts w:ascii="Book Antiqua" w:eastAsia="MS Gothic" w:hAnsi="Book Antiqua"/>
        </w:rPr>
        <w:t>The explanatory document for regional policies in the European Union reflect</w:t>
      </w:r>
      <w:r w:rsidR="000B19FD" w:rsidRPr="00BA1A0C">
        <w:rPr>
          <w:rFonts w:ascii="Book Antiqua" w:eastAsia="MS Gothic" w:hAnsi="Book Antiqua"/>
        </w:rPr>
        <w:t>s</w:t>
      </w:r>
      <w:r w:rsidRPr="00BA1A0C">
        <w:rPr>
          <w:rFonts w:ascii="Book Antiqua" w:eastAsia="MS Gothic" w:hAnsi="Book Antiqua"/>
        </w:rPr>
        <w:t xml:space="preserve"> the implementation of regional development policies, incorporated, with balanced settlements, economy, infrastructure and natural systems, in an indistinguishable spatial community as an equal opportunity for balanced regional development.</w:t>
      </w:r>
      <w:r w:rsidR="00CA2EE3" w:rsidRPr="00BA1A0C">
        <w:rPr>
          <w:rFonts w:ascii="Book Antiqua" w:hAnsi="Book Antiqua"/>
          <w:szCs w:val="22"/>
        </w:rPr>
        <w:t xml:space="preserve"> </w:t>
      </w:r>
    </w:p>
    <w:p w:rsidR="00CA2EE3" w:rsidRPr="00BA1A0C" w:rsidRDefault="001547AC" w:rsidP="00CA2EE3">
      <w:pPr>
        <w:spacing w:after="160" w:line="360" w:lineRule="auto"/>
        <w:jc w:val="both"/>
        <w:rPr>
          <w:rFonts w:ascii="Book Antiqua" w:hAnsi="Book Antiqua"/>
          <w:szCs w:val="22"/>
        </w:rPr>
      </w:pPr>
      <w:r w:rsidRPr="00BA1A0C">
        <w:rPr>
          <w:rFonts w:ascii="Book Antiqua" w:hAnsi="Book Antiqua"/>
          <w:szCs w:val="22"/>
        </w:rPr>
        <w:t>Regional development is conceived as a general effort to reduce regional disparities, supporting (employment and wealth/welfare generation) economic activities in development regions.</w:t>
      </w:r>
      <w:r w:rsidR="00CA2EE3" w:rsidRPr="00BA1A0C">
        <w:rPr>
          <w:rFonts w:ascii="Book Antiqua" w:hAnsi="Book Antiqua"/>
          <w:b/>
          <w:szCs w:val="22"/>
        </w:rPr>
        <w:t xml:space="preserve"> </w:t>
      </w:r>
    </w:p>
    <w:p w:rsidR="00CA2EE3" w:rsidRPr="00BA1A0C" w:rsidRDefault="001547AC" w:rsidP="002C1B30">
      <w:pPr>
        <w:spacing w:after="160" w:line="360" w:lineRule="auto"/>
        <w:jc w:val="both"/>
        <w:rPr>
          <w:rFonts w:ascii="Book Antiqua" w:hAnsi="Book Antiqua"/>
          <w:szCs w:val="22"/>
        </w:rPr>
      </w:pPr>
      <w:r w:rsidRPr="00BA1A0C">
        <w:rPr>
          <w:rFonts w:ascii="Book Antiqua" w:hAnsi="Book Antiqua"/>
          <w:szCs w:val="22"/>
        </w:rPr>
        <w:t>One of the challenges is regional disparities between certain regions.</w:t>
      </w:r>
      <w:r w:rsidR="00CA2EE3" w:rsidRPr="00BA1A0C">
        <w:rPr>
          <w:rFonts w:ascii="Book Antiqua" w:hAnsi="Book Antiqua"/>
          <w:szCs w:val="22"/>
        </w:rPr>
        <w:t xml:space="preserve"> </w:t>
      </w:r>
      <w:r w:rsidRPr="00BA1A0C">
        <w:rPr>
          <w:rFonts w:ascii="Book Antiqua" w:hAnsi="Book Antiqua"/>
          <w:szCs w:val="22"/>
        </w:rPr>
        <w:t>We have substantial differences compared to other regions in some socio-economic indicators (GDP/Capita; investments per capita; unemployment rate, etc.).</w:t>
      </w:r>
      <w:r w:rsidR="00CA2EE3" w:rsidRPr="00BA1A0C">
        <w:rPr>
          <w:rFonts w:ascii="Book Antiqua" w:hAnsi="Book Antiqua"/>
          <w:szCs w:val="22"/>
        </w:rPr>
        <w:t xml:space="preserve"> </w:t>
      </w:r>
      <w:r w:rsidRPr="00BA1A0C">
        <w:rPr>
          <w:rFonts w:ascii="Book Antiqua" w:hAnsi="Book Antiqua"/>
          <w:szCs w:val="22"/>
        </w:rPr>
        <w:t xml:space="preserve">The process of </w:t>
      </w:r>
      <w:r w:rsidRPr="00BA1A0C">
        <w:rPr>
          <w:rFonts w:ascii="Book Antiqua" w:hAnsi="Book Antiqua"/>
          <w:szCs w:val="22"/>
        </w:rPr>
        <w:lastRenderedPageBreak/>
        <w:t>reducing differences in terms of socio-economic development and quality of life in different regions is aimed through balanced regional economic development.</w:t>
      </w:r>
    </w:p>
    <w:p w:rsidR="00CA2EE3" w:rsidRPr="00BA1A0C" w:rsidRDefault="001547AC" w:rsidP="000B19FD">
      <w:pPr>
        <w:widowControl w:val="0"/>
        <w:autoSpaceDE w:val="0"/>
        <w:autoSpaceDN w:val="0"/>
        <w:adjustRightInd w:val="0"/>
        <w:spacing w:after="240" w:line="360" w:lineRule="auto"/>
        <w:jc w:val="both"/>
        <w:rPr>
          <w:rFonts w:ascii="Book Antiqua" w:hAnsi="Book Antiqua"/>
          <w:b/>
          <w:szCs w:val="22"/>
        </w:rPr>
      </w:pPr>
      <w:r w:rsidRPr="00BA1A0C">
        <w:rPr>
          <w:rFonts w:ascii="Book Antiqua" w:hAnsi="Book Antiqua"/>
          <w:szCs w:val="22"/>
        </w:rPr>
        <w:t>Regional development policies provide the framework for regional development and interventions in specific areas which will be directed towards achieving the goal of balanced regional development;</w:t>
      </w:r>
    </w:p>
    <w:p w:rsidR="00E87D0A" w:rsidRPr="00BA1A0C" w:rsidRDefault="001547AC" w:rsidP="00E87D0A">
      <w:pPr>
        <w:spacing w:after="160" w:line="360" w:lineRule="auto"/>
        <w:jc w:val="both"/>
        <w:rPr>
          <w:rFonts w:ascii="Book Antiqua" w:hAnsi="Book Antiqua"/>
          <w:b/>
          <w:szCs w:val="22"/>
        </w:rPr>
      </w:pPr>
      <w:r w:rsidRPr="00BA1A0C">
        <w:rPr>
          <w:rFonts w:ascii="Book Antiqua" w:hAnsi="Book Antiqua"/>
          <w:szCs w:val="22"/>
        </w:rPr>
        <w:t>Regional development programs contain the advantages of the development region, defining the development priorities of the region and containing estimated financial programs for development and promotion of development region,</w:t>
      </w:r>
      <w:r w:rsidR="00CA2EE3" w:rsidRPr="00BA1A0C">
        <w:rPr>
          <w:rFonts w:ascii="Book Antiqua" w:hAnsi="Book Antiqua"/>
          <w:b/>
          <w:szCs w:val="22"/>
        </w:rPr>
        <w:t xml:space="preserve"> </w:t>
      </w:r>
      <w:r w:rsidRPr="00BA1A0C">
        <w:rPr>
          <w:rFonts w:ascii="Book Antiqua" w:hAnsi="Book Antiqua"/>
          <w:szCs w:val="22"/>
        </w:rPr>
        <w:t xml:space="preserve">defining the development priorities of the region and financial evaluation programs for developmental promotion in the development region, challenges, problems and setbacks in the field of regional development that need to be addressed in order to </w:t>
      </w:r>
      <w:r w:rsidR="000B19FD" w:rsidRPr="00BA1A0C">
        <w:rPr>
          <w:rFonts w:ascii="Book Antiqua" w:hAnsi="Book Antiqua"/>
          <w:szCs w:val="22"/>
        </w:rPr>
        <w:t xml:space="preserve">align </w:t>
      </w:r>
      <w:r w:rsidRPr="00BA1A0C">
        <w:rPr>
          <w:rFonts w:ascii="Book Antiqua" w:hAnsi="Book Antiqua"/>
          <w:szCs w:val="22"/>
        </w:rPr>
        <w:t>with EU regional development policies.</w:t>
      </w:r>
      <w:r w:rsidR="00A820D9" w:rsidRPr="00BA1A0C">
        <w:rPr>
          <w:rFonts w:ascii="Book Antiqua" w:eastAsia="MS ??" w:hAnsi="Book Antiqua"/>
        </w:rPr>
        <w:t xml:space="preserve"> </w:t>
      </w:r>
      <w:r w:rsidRPr="00BA1A0C">
        <w:rPr>
          <w:rFonts w:ascii="Book Antiqua" w:eastAsia="MS ??" w:hAnsi="Book Antiqua"/>
        </w:rPr>
        <w:t>The preparation of the explanatory document is foreseen in the Work Plan of MARD 2020.</w:t>
      </w:r>
    </w:p>
    <w:p w:rsidR="002B2EBD" w:rsidRPr="00BA1A0C" w:rsidRDefault="002B2EBD" w:rsidP="00E87D0A">
      <w:pPr>
        <w:spacing w:after="160" w:line="360" w:lineRule="auto"/>
        <w:jc w:val="both"/>
        <w:rPr>
          <w:rFonts w:ascii="Book Antiqua" w:hAnsi="Book Antiqua"/>
          <w:b/>
          <w:sz w:val="28"/>
          <w:szCs w:val="28"/>
        </w:rPr>
      </w:pPr>
    </w:p>
    <w:p w:rsidR="0063292E" w:rsidRPr="00BA1A0C" w:rsidRDefault="001547AC" w:rsidP="00E87D0A">
      <w:pPr>
        <w:spacing w:after="160" w:line="360" w:lineRule="auto"/>
        <w:jc w:val="both"/>
        <w:rPr>
          <w:rFonts w:ascii="Book Antiqua" w:hAnsi="Book Antiqua"/>
          <w:b/>
          <w:szCs w:val="22"/>
        </w:rPr>
      </w:pPr>
      <w:r w:rsidRPr="00BA1A0C">
        <w:rPr>
          <w:rFonts w:ascii="Book Antiqua" w:hAnsi="Book Antiqua"/>
          <w:b/>
          <w:sz w:val="28"/>
          <w:szCs w:val="28"/>
        </w:rPr>
        <w:t>Objectives of European Union for regional development 2021 2027</w:t>
      </w:r>
      <w:r w:rsidR="00E87D0A" w:rsidRPr="00BA1A0C">
        <w:rPr>
          <w:rFonts w:ascii="Book Antiqua" w:hAnsi="Book Antiqua"/>
          <w:b/>
          <w:sz w:val="28"/>
          <w:szCs w:val="28"/>
        </w:rPr>
        <w:t>-</w:t>
      </w:r>
    </w:p>
    <w:p w:rsidR="0063292E" w:rsidRPr="00BA1A0C" w:rsidRDefault="001547AC" w:rsidP="00E87D0A">
      <w:pPr>
        <w:spacing w:after="160" w:line="360" w:lineRule="auto"/>
        <w:jc w:val="both"/>
        <w:rPr>
          <w:rFonts w:ascii="Book Antiqua" w:eastAsia="MS Gothic" w:hAnsi="Book Antiqua"/>
        </w:rPr>
      </w:pPr>
      <w:r w:rsidRPr="00BA1A0C">
        <w:rPr>
          <w:rFonts w:ascii="Book Antiqua" w:eastAsia="MS Gothic" w:hAnsi="Book Antiqua"/>
        </w:rPr>
        <w:t>The EU has set regional development objectives and cohesion policy beyond 2020.</w:t>
      </w:r>
      <w:r w:rsidR="008C6B06" w:rsidRPr="00BA1A0C">
        <w:rPr>
          <w:rFonts w:ascii="Book Antiqua" w:eastAsia="MS Gothic" w:hAnsi="Book Antiqua"/>
        </w:rPr>
        <w:t xml:space="preserve"> </w:t>
      </w:r>
      <w:r w:rsidRPr="00BA1A0C">
        <w:rPr>
          <w:rFonts w:ascii="Book Antiqua" w:eastAsia="MS Gothic" w:hAnsi="Book Antiqua"/>
        </w:rPr>
        <w:t>This new framework at a glance is focused on five investment priorities, where the EU will boost its investments for regional development in the following period 2021-2027:</w:t>
      </w:r>
    </w:p>
    <w:p w:rsidR="0063292E" w:rsidRPr="00BA1A0C" w:rsidRDefault="001547AC" w:rsidP="00E87D0A">
      <w:pPr>
        <w:spacing w:after="160" w:line="360" w:lineRule="auto"/>
        <w:jc w:val="both"/>
        <w:rPr>
          <w:rFonts w:ascii="Book Antiqua" w:eastAsia="MS Gothic" w:hAnsi="Book Antiqua"/>
        </w:rPr>
      </w:pPr>
      <w:r w:rsidRPr="00BA1A0C">
        <w:rPr>
          <w:rFonts w:ascii="Book Antiqua" w:eastAsia="MS Gothic" w:hAnsi="Book Antiqua"/>
        </w:rPr>
        <w:t>Regional development investments will be strongly focused on objectives 1 and 2. 65% to 85% of ERDF and Cohesion Fund resources will be allocated to these priorities, depending on the relative wealth of the Member States as follows:</w:t>
      </w:r>
    </w:p>
    <w:p w:rsidR="0063292E" w:rsidRPr="00BA1A0C" w:rsidRDefault="001547AC" w:rsidP="00E87D0A">
      <w:pPr>
        <w:spacing w:after="160" w:line="360" w:lineRule="auto"/>
        <w:jc w:val="both"/>
        <w:rPr>
          <w:rFonts w:ascii="Book Antiqua" w:eastAsia="MS Gothic" w:hAnsi="Book Antiqua"/>
          <w:b/>
        </w:rPr>
      </w:pPr>
      <w:r w:rsidRPr="00BA1A0C">
        <w:rPr>
          <w:rFonts w:ascii="Book Antiqua" w:eastAsia="MS Gothic" w:hAnsi="Book Antiqua"/>
          <w:color w:val="0070C0"/>
        </w:rPr>
        <w:t>First objective:</w:t>
      </w:r>
      <w:r w:rsidR="00D356D5" w:rsidRPr="00BA1A0C">
        <w:rPr>
          <w:rFonts w:ascii="Book Antiqua" w:eastAsia="MS Gothic" w:hAnsi="Book Antiqua"/>
          <w:b/>
          <w:color w:val="0070C0"/>
        </w:rPr>
        <w:t xml:space="preserve"> </w:t>
      </w:r>
      <w:r w:rsidRPr="00BA1A0C">
        <w:rPr>
          <w:rFonts w:ascii="Book Antiqua" w:eastAsia="MS Gothic" w:hAnsi="Book Antiqua"/>
          <w:b/>
        </w:rPr>
        <w:t>Smart Europe, through innovation: digitalization, economic transformation and support for small and medium-sized businesses;</w:t>
      </w:r>
    </w:p>
    <w:p w:rsidR="0063292E" w:rsidRPr="00BA1A0C" w:rsidRDefault="001547AC" w:rsidP="00E87D0A">
      <w:pPr>
        <w:spacing w:after="160" w:line="360" w:lineRule="auto"/>
        <w:jc w:val="both"/>
        <w:rPr>
          <w:rFonts w:ascii="Book Antiqua" w:eastAsia="MS Gothic" w:hAnsi="Book Antiqua"/>
        </w:rPr>
      </w:pPr>
      <w:r w:rsidRPr="00BA1A0C">
        <w:rPr>
          <w:rFonts w:ascii="Book Antiqua" w:eastAsia="MS Gothic" w:hAnsi="Book Antiqua"/>
          <w:color w:val="0070C0"/>
        </w:rPr>
        <w:t>Objective two:</w:t>
      </w:r>
      <w:r w:rsidR="00D356D5" w:rsidRPr="00BA1A0C">
        <w:rPr>
          <w:rFonts w:ascii="Book Antiqua" w:eastAsia="MS Gothic" w:hAnsi="Book Antiqua"/>
          <w:b/>
          <w:color w:val="0070C0"/>
        </w:rPr>
        <w:t xml:space="preserve"> </w:t>
      </w:r>
      <w:r w:rsidR="008C0413" w:rsidRPr="00BA1A0C">
        <w:rPr>
          <w:rFonts w:ascii="Book Antiqua" w:eastAsia="MS Gothic" w:hAnsi="Book Antiqua"/>
          <w:b/>
        </w:rPr>
        <w:t>A green Europe: carbon-free, implementing the Paris Agreement and investing in energy transition, energy renewal and the fight against climate change;</w:t>
      </w:r>
    </w:p>
    <w:p w:rsidR="0063292E" w:rsidRPr="00BA1A0C" w:rsidRDefault="008C0413" w:rsidP="00E87D0A">
      <w:pPr>
        <w:spacing w:after="160" w:line="360" w:lineRule="auto"/>
        <w:jc w:val="both"/>
        <w:rPr>
          <w:rFonts w:ascii="Book Antiqua" w:eastAsia="MS Gothic" w:hAnsi="Book Antiqua"/>
          <w:b/>
        </w:rPr>
      </w:pPr>
      <w:r w:rsidRPr="00BA1A0C">
        <w:rPr>
          <w:rFonts w:ascii="Book Antiqua" w:eastAsia="MS Gothic" w:hAnsi="Book Antiqua"/>
          <w:color w:val="0070C0"/>
        </w:rPr>
        <w:lastRenderedPageBreak/>
        <w:t>Objective three</w:t>
      </w:r>
      <w:r w:rsidR="00D356D5" w:rsidRPr="00BA1A0C">
        <w:rPr>
          <w:rFonts w:ascii="Book Antiqua" w:eastAsia="MS Gothic" w:hAnsi="Book Antiqua"/>
          <w:color w:val="0070C0"/>
        </w:rPr>
        <w:t>:</w:t>
      </w:r>
      <w:r w:rsidR="00D356D5" w:rsidRPr="00BA1A0C">
        <w:rPr>
          <w:rFonts w:ascii="Book Antiqua" w:eastAsia="MS Gothic" w:hAnsi="Book Antiqua"/>
          <w:b/>
          <w:color w:val="0070C0"/>
        </w:rPr>
        <w:t xml:space="preserve"> </w:t>
      </w:r>
      <w:r w:rsidRPr="00BA1A0C">
        <w:rPr>
          <w:rFonts w:ascii="Book Antiqua" w:eastAsia="MS Gothic" w:hAnsi="Book Antiqua"/>
          <w:b/>
        </w:rPr>
        <w:t>A more connected Europe: with strategic transport and digital networks;</w:t>
      </w:r>
    </w:p>
    <w:p w:rsidR="0063292E" w:rsidRPr="00BA1A0C" w:rsidRDefault="008C0413" w:rsidP="00781E82">
      <w:pPr>
        <w:spacing w:after="160" w:line="360" w:lineRule="auto"/>
        <w:jc w:val="both"/>
        <w:rPr>
          <w:rFonts w:ascii="Book Antiqua" w:eastAsia="MS Gothic" w:hAnsi="Book Antiqua"/>
          <w:b/>
        </w:rPr>
      </w:pPr>
      <w:r w:rsidRPr="00BA1A0C">
        <w:rPr>
          <w:rFonts w:ascii="Book Antiqua" w:eastAsia="MS Gothic" w:hAnsi="Book Antiqua"/>
          <w:color w:val="0070C0"/>
        </w:rPr>
        <w:t>Objective four</w:t>
      </w:r>
      <w:r w:rsidR="00D356D5" w:rsidRPr="00BA1A0C">
        <w:rPr>
          <w:rFonts w:ascii="Book Antiqua" w:eastAsia="MS Gothic" w:hAnsi="Book Antiqua"/>
          <w:color w:val="0070C0"/>
        </w:rPr>
        <w:t>:</w:t>
      </w:r>
      <w:r w:rsidR="00D356D5" w:rsidRPr="00BA1A0C">
        <w:rPr>
          <w:rFonts w:ascii="Book Antiqua" w:eastAsia="MS Gothic" w:hAnsi="Book Antiqua"/>
          <w:b/>
          <w:color w:val="0070C0"/>
        </w:rPr>
        <w:t xml:space="preserve"> </w:t>
      </w:r>
      <w:r w:rsidRPr="00BA1A0C">
        <w:rPr>
          <w:rFonts w:ascii="Book Antiqua" w:eastAsia="MS Gothic" w:hAnsi="Book Antiqua"/>
          <w:b/>
        </w:rPr>
        <w:t>A More Social Europe:</w:t>
      </w:r>
      <w:r w:rsidR="004B50E8" w:rsidRPr="00BA1A0C">
        <w:rPr>
          <w:rFonts w:ascii="Book Antiqua" w:eastAsia="MS Gothic" w:hAnsi="Book Antiqua"/>
          <w:b/>
        </w:rPr>
        <w:t xml:space="preserve"> </w:t>
      </w:r>
      <w:r w:rsidR="00827D0C" w:rsidRPr="00BA1A0C">
        <w:rPr>
          <w:rFonts w:ascii="Book Antiqua" w:eastAsia="MS Gothic" w:hAnsi="Book Antiqua"/>
        </w:rPr>
        <w:t>providing in the European Pillar of Social Rights and supporting quality employment, education, skills, social inclusion and equal access to health care;</w:t>
      </w:r>
    </w:p>
    <w:p w:rsidR="004B50E8" w:rsidRPr="00BA1A0C" w:rsidRDefault="00827D0C" w:rsidP="00781E82">
      <w:pPr>
        <w:spacing w:after="160" w:line="360" w:lineRule="auto"/>
        <w:jc w:val="both"/>
        <w:rPr>
          <w:rFonts w:ascii="Book Antiqua" w:hAnsi="Book Antiqua"/>
          <w:b/>
          <w:szCs w:val="22"/>
        </w:rPr>
      </w:pPr>
      <w:r w:rsidRPr="00BA1A0C">
        <w:rPr>
          <w:rFonts w:ascii="Book Antiqua" w:eastAsia="MS Gothic" w:hAnsi="Book Antiqua"/>
          <w:color w:val="0070C0"/>
        </w:rPr>
        <w:t>Objective five</w:t>
      </w:r>
      <w:r w:rsidR="00D356D5" w:rsidRPr="00BA1A0C">
        <w:rPr>
          <w:rFonts w:ascii="Book Antiqua" w:eastAsia="MS Gothic" w:hAnsi="Book Antiqua"/>
          <w:color w:val="0070C0"/>
        </w:rPr>
        <w:t>:</w:t>
      </w:r>
      <w:r w:rsidR="00D356D5" w:rsidRPr="00BA1A0C">
        <w:rPr>
          <w:rFonts w:ascii="Book Antiqua" w:eastAsia="MS Gothic" w:hAnsi="Book Antiqua"/>
          <w:b/>
          <w:color w:val="0070C0"/>
        </w:rPr>
        <w:t xml:space="preserve"> </w:t>
      </w:r>
      <w:r w:rsidRPr="00BA1A0C">
        <w:rPr>
          <w:rFonts w:ascii="Book Antiqua" w:eastAsia="MS Gothic" w:hAnsi="Book Antiqua"/>
          <w:b/>
        </w:rPr>
        <w:t>A Europe closer to its citizens:</w:t>
      </w:r>
      <w:r w:rsidR="004B50E8" w:rsidRPr="00BA1A0C">
        <w:rPr>
          <w:rFonts w:ascii="Book Antiqua" w:eastAsia="MS Gothic" w:hAnsi="Book Antiqua"/>
        </w:rPr>
        <w:t xml:space="preserve"> </w:t>
      </w:r>
      <w:r w:rsidRPr="00BA1A0C">
        <w:rPr>
          <w:rFonts w:ascii="Book Antiqua" w:eastAsia="MS Gothic" w:hAnsi="Book Antiqua"/>
        </w:rPr>
        <w:t xml:space="preserve">relying on </w:t>
      </w:r>
      <w:r w:rsidR="00BA1A0C" w:rsidRPr="00BA1A0C">
        <w:rPr>
          <w:rFonts w:ascii="Book Antiqua" w:eastAsia="MS Gothic" w:hAnsi="Book Antiqua"/>
        </w:rPr>
        <w:t>state</w:t>
      </w:r>
      <w:r w:rsidRPr="00BA1A0C">
        <w:rPr>
          <w:rFonts w:ascii="Book Antiqua" w:eastAsia="MS Gothic" w:hAnsi="Book Antiqua"/>
        </w:rPr>
        <w:t>-led development strategies and sustainable urban development across the EU.</w:t>
      </w:r>
    </w:p>
    <w:p w:rsidR="00714063" w:rsidRPr="00BA1A0C" w:rsidRDefault="00714063" w:rsidP="003834C9">
      <w:pPr>
        <w:spacing w:after="200" w:line="360" w:lineRule="auto"/>
        <w:jc w:val="both"/>
        <w:rPr>
          <w:rFonts w:ascii="Book Antiqua" w:hAnsi="Book Antiqua"/>
          <w:b/>
          <w:color w:val="0070C0"/>
          <w:sz w:val="28"/>
          <w:szCs w:val="28"/>
        </w:rPr>
      </w:pPr>
    </w:p>
    <w:p w:rsidR="00EF1292" w:rsidRPr="00BA1A0C" w:rsidRDefault="00827D0C" w:rsidP="003834C9">
      <w:pPr>
        <w:spacing w:line="360" w:lineRule="auto"/>
        <w:jc w:val="both"/>
        <w:rPr>
          <w:rFonts w:ascii="Book Antiqua" w:hAnsi="Book Antiqua"/>
          <w:b/>
          <w:sz w:val="28"/>
          <w:szCs w:val="28"/>
        </w:rPr>
      </w:pPr>
      <w:r w:rsidRPr="00BA1A0C">
        <w:rPr>
          <w:rFonts w:ascii="Book Antiqua" w:hAnsi="Book Antiqua"/>
          <w:b/>
          <w:sz w:val="28"/>
          <w:szCs w:val="28"/>
        </w:rPr>
        <w:t>Priorities of European Union for Regional Development 2021 2027-</w:t>
      </w:r>
      <w:r w:rsidR="00EF1292" w:rsidRPr="00BA1A0C">
        <w:rPr>
          <w:rFonts w:ascii="Book Antiqua" w:hAnsi="Book Antiqua"/>
          <w:b/>
          <w:sz w:val="28"/>
          <w:szCs w:val="28"/>
        </w:rPr>
        <w:t xml:space="preserve"> </w:t>
      </w:r>
    </w:p>
    <w:p w:rsidR="00CA6F2F" w:rsidRPr="00BA1A0C" w:rsidRDefault="00827D0C" w:rsidP="003834C9">
      <w:pPr>
        <w:spacing w:line="360" w:lineRule="auto"/>
        <w:jc w:val="both"/>
        <w:rPr>
          <w:rStyle w:val="shorttext"/>
          <w:rFonts w:ascii="Book Antiqua" w:hAnsi="Book Antiqua"/>
        </w:rPr>
      </w:pPr>
      <w:r w:rsidRPr="00BA1A0C">
        <w:rPr>
          <w:rStyle w:val="shorttext"/>
          <w:rFonts w:ascii="Book Antiqua" w:hAnsi="Book Antiqua"/>
        </w:rPr>
        <w:t>For the next long-term budget of the European Union (EU), 2021-2027, the Commission proposes to modernize the cohesion policy, the main EU policy for concrete investments in balanced economic development.</w:t>
      </w:r>
    </w:p>
    <w:p w:rsidR="00A11AF2" w:rsidRPr="00BA1A0C" w:rsidRDefault="00827D0C" w:rsidP="003834C9">
      <w:pPr>
        <w:spacing w:line="360" w:lineRule="auto"/>
        <w:jc w:val="both"/>
        <w:rPr>
          <w:rStyle w:val="shorttext"/>
          <w:rFonts w:ascii="Book Antiqua" w:hAnsi="Book Antiqua"/>
        </w:rPr>
      </w:pPr>
      <w:r w:rsidRPr="00BA1A0C">
        <w:rPr>
          <w:rStyle w:val="shorttext"/>
          <w:rFonts w:ascii="Book Antiqua" w:hAnsi="Book Antiqua"/>
        </w:rPr>
        <w:t>The main characteristics of the Commission proposal for a modernized cohesion policy are as follows:</w:t>
      </w:r>
    </w:p>
    <w:p w:rsidR="002B5A94" w:rsidRPr="00BA1A0C" w:rsidRDefault="00827D0C" w:rsidP="003834C9">
      <w:pPr>
        <w:spacing w:line="360" w:lineRule="auto"/>
        <w:jc w:val="both"/>
        <w:rPr>
          <w:rStyle w:val="shorttext"/>
          <w:rFonts w:ascii="Book Antiqua" w:hAnsi="Book Antiqua"/>
        </w:rPr>
      </w:pPr>
      <w:r w:rsidRPr="00BA1A0C">
        <w:rPr>
          <w:rStyle w:val="shorttext"/>
          <w:rFonts w:ascii="Book Antiqua" w:hAnsi="Book Antiqua"/>
          <w:color w:val="0070C0"/>
        </w:rPr>
        <w:t>Priority</w:t>
      </w:r>
      <w:r w:rsidR="00090275" w:rsidRPr="00BA1A0C">
        <w:rPr>
          <w:rStyle w:val="shorttext"/>
          <w:rFonts w:ascii="Book Antiqua" w:hAnsi="Book Antiqua"/>
          <w:color w:val="0070C0"/>
        </w:rPr>
        <w:t xml:space="preserve"> 1:</w:t>
      </w:r>
      <w:r w:rsidR="002B5A94" w:rsidRPr="00BA1A0C">
        <w:rPr>
          <w:rStyle w:val="shorttext"/>
          <w:rFonts w:ascii="Book Antiqua" w:hAnsi="Book Antiqua"/>
          <w:color w:val="0070C0"/>
        </w:rPr>
        <w:t xml:space="preserve"> </w:t>
      </w:r>
      <w:r w:rsidR="00816CE1" w:rsidRPr="00BA1A0C">
        <w:rPr>
          <w:rStyle w:val="FootnoteReference"/>
          <w:rFonts w:ascii="Book Antiqua" w:hAnsi="Book Antiqua"/>
          <w:color w:val="0070C0"/>
        </w:rPr>
        <w:footnoteReference w:id="4"/>
      </w:r>
      <w:r w:rsidRPr="00BA1A0C">
        <w:t xml:space="preserve"> </w:t>
      </w:r>
      <w:r w:rsidRPr="00BA1A0C">
        <w:rPr>
          <w:rStyle w:val="shorttext"/>
          <w:rFonts w:ascii="Book Antiqua" w:hAnsi="Book Antiqua"/>
        </w:rPr>
        <w:t>A focus on key investment priorities, where the EU is best placed to offer: Most of the European Regional Development Fund and Cohesion Fund investments will go towards innovation,</w:t>
      </w:r>
      <w:r w:rsidR="002B5A94" w:rsidRPr="00BA1A0C">
        <w:rPr>
          <w:rStyle w:val="shorttext"/>
          <w:rFonts w:ascii="Book Antiqua" w:hAnsi="Book Antiqua"/>
        </w:rPr>
        <w:t xml:space="preserve"> </w:t>
      </w:r>
      <w:r w:rsidRPr="00BA1A0C">
        <w:rPr>
          <w:rStyle w:val="shorttext"/>
          <w:rFonts w:ascii="Book Antiqua" w:hAnsi="Book Antiqua"/>
        </w:rPr>
        <w:t>support for small businesses, digital technologies and industrial modernization.</w:t>
      </w:r>
      <w:r w:rsidR="00CA6F2F" w:rsidRPr="00BA1A0C">
        <w:rPr>
          <w:rStyle w:val="shorttext"/>
          <w:rFonts w:ascii="Book Antiqua" w:hAnsi="Book Antiqua"/>
        </w:rPr>
        <w:t xml:space="preserve"> </w:t>
      </w:r>
      <w:r w:rsidRPr="00BA1A0C">
        <w:rPr>
          <w:rStyle w:val="shorttext"/>
          <w:rFonts w:ascii="Book Antiqua" w:hAnsi="Book Antiqua"/>
        </w:rPr>
        <w:t>The EU will also focus on shifting towards a developed low-carbon economy and the fight against climate change, based on the Paris Agreement.</w:t>
      </w:r>
    </w:p>
    <w:p w:rsidR="002B5A94" w:rsidRPr="00BA1A0C" w:rsidRDefault="00827D0C" w:rsidP="003834C9">
      <w:pPr>
        <w:spacing w:line="360" w:lineRule="auto"/>
        <w:jc w:val="both"/>
        <w:rPr>
          <w:rStyle w:val="shorttext"/>
          <w:rFonts w:ascii="Book Antiqua" w:hAnsi="Book Antiqua"/>
        </w:rPr>
      </w:pPr>
      <w:r w:rsidRPr="00BA1A0C">
        <w:rPr>
          <w:rStyle w:val="shorttext"/>
          <w:rFonts w:ascii="Book Antiqua" w:hAnsi="Book Antiqua"/>
          <w:color w:val="0070C0"/>
        </w:rPr>
        <w:t>Priority</w:t>
      </w:r>
      <w:r w:rsidR="00090275" w:rsidRPr="00BA1A0C">
        <w:rPr>
          <w:rStyle w:val="shorttext"/>
          <w:rFonts w:ascii="Book Antiqua" w:hAnsi="Book Antiqua"/>
          <w:color w:val="0070C0"/>
        </w:rPr>
        <w:t xml:space="preserve"> </w:t>
      </w:r>
      <w:r w:rsidRPr="00BA1A0C">
        <w:rPr>
          <w:rStyle w:val="shorttext"/>
          <w:rFonts w:ascii="Book Antiqua" w:hAnsi="Book Antiqua"/>
          <w:color w:val="0070C0"/>
        </w:rPr>
        <w:t>2:</w:t>
      </w:r>
      <w:r w:rsidR="002B5A94" w:rsidRPr="00BA1A0C">
        <w:rPr>
          <w:rStyle w:val="shorttext"/>
          <w:rFonts w:ascii="Book Antiqua" w:hAnsi="Book Antiqua"/>
          <w:color w:val="0070C0"/>
        </w:rPr>
        <w:t xml:space="preserve"> </w:t>
      </w:r>
      <w:r w:rsidRPr="00BA1A0C">
        <w:rPr>
          <w:rStyle w:val="shorttext"/>
          <w:rFonts w:ascii="Book Antiqua" w:hAnsi="Book Antiqua"/>
        </w:rPr>
        <w:t>A cohesion policy for all regions and a more appropriate approach to regional development:</w:t>
      </w:r>
    </w:p>
    <w:p w:rsidR="002B5A94" w:rsidRPr="00BA1A0C" w:rsidRDefault="00827D0C" w:rsidP="003834C9">
      <w:pPr>
        <w:spacing w:line="360" w:lineRule="auto"/>
        <w:jc w:val="both"/>
        <w:rPr>
          <w:rStyle w:val="shorttext"/>
          <w:rFonts w:ascii="Book Antiqua" w:hAnsi="Book Antiqua"/>
        </w:rPr>
      </w:pPr>
      <w:proofErr w:type="gramStart"/>
      <w:r w:rsidRPr="00BA1A0C">
        <w:rPr>
          <w:rStyle w:val="shorttext"/>
          <w:rFonts w:ascii="Book Antiqua" w:hAnsi="Book Antiqua"/>
          <w:b/>
        </w:rPr>
        <w:t>Investing in all regions:</w:t>
      </w:r>
      <w:r w:rsidR="002B5A94" w:rsidRPr="00BA1A0C">
        <w:rPr>
          <w:rStyle w:val="shorttext"/>
          <w:rFonts w:ascii="Book Antiqua" w:hAnsi="Book Antiqua"/>
        </w:rPr>
        <w:t xml:space="preserve"> </w:t>
      </w:r>
      <w:r w:rsidR="00BA1A0C" w:rsidRPr="00BA1A0C">
        <w:rPr>
          <w:rStyle w:val="shorttext"/>
          <w:rFonts w:ascii="Book Antiqua" w:hAnsi="Book Antiqua"/>
        </w:rPr>
        <w:t>R</w:t>
      </w:r>
      <w:r w:rsidRPr="00BA1A0C">
        <w:rPr>
          <w:rStyle w:val="shorttext"/>
          <w:rFonts w:ascii="Book Antiqua" w:hAnsi="Book Antiqua"/>
        </w:rPr>
        <w:t>egions that are lagging behind in terms of achievement or revenue - mainly located in the South and East of Europe - will continue to benefit from significant EU support.</w:t>
      </w:r>
      <w:proofErr w:type="gramEnd"/>
      <w:r w:rsidR="002B5A94" w:rsidRPr="00BA1A0C">
        <w:rPr>
          <w:rStyle w:val="shorttext"/>
          <w:rFonts w:ascii="Book Antiqua" w:hAnsi="Book Antiqua"/>
        </w:rPr>
        <w:t xml:space="preserve"> </w:t>
      </w:r>
      <w:r w:rsidRPr="00BA1A0C">
        <w:rPr>
          <w:rStyle w:val="shorttext"/>
          <w:rFonts w:ascii="Book Antiqua" w:hAnsi="Book Antiqua"/>
        </w:rPr>
        <w:t>Cohesion policy will continue to invest in all regions, as many of them across Europe - including the richest member states - are struggling to achieve industrial transition, to fight unemployment to maintain a globalized economy;</w:t>
      </w:r>
    </w:p>
    <w:p w:rsidR="00BE1203" w:rsidRPr="00BA1A0C" w:rsidRDefault="00BE1203" w:rsidP="003834C9">
      <w:pPr>
        <w:spacing w:line="360" w:lineRule="auto"/>
        <w:jc w:val="both"/>
        <w:rPr>
          <w:rStyle w:val="shorttext"/>
          <w:rFonts w:ascii="Book Antiqua" w:hAnsi="Book Antiqua"/>
          <w:b/>
        </w:rPr>
      </w:pPr>
    </w:p>
    <w:p w:rsidR="008C0413" w:rsidRPr="00BA1A0C" w:rsidRDefault="008C0413" w:rsidP="008C0413">
      <w:pPr>
        <w:spacing w:line="360" w:lineRule="auto"/>
        <w:jc w:val="both"/>
        <w:rPr>
          <w:rStyle w:val="shorttext"/>
          <w:rFonts w:ascii="Book Antiqua" w:hAnsi="Book Antiqua"/>
        </w:rPr>
      </w:pPr>
      <w:r w:rsidRPr="00BA1A0C">
        <w:rPr>
          <w:rFonts w:ascii="Book Antiqua" w:hAnsi="Book Antiqua"/>
          <w:b/>
        </w:rPr>
        <w:t>A tailored approach</w:t>
      </w:r>
      <w:r w:rsidRPr="00BA1A0C">
        <w:rPr>
          <w:rStyle w:val="shorttext"/>
          <w:rFonts w:ascii="Book Antiqua" w:hAnsi="Book Antiqua"/>
          <w:b/>
        </w:rPr>
        <w:t>:</w:t>
      </w:r>
      <w:r w:rsidRPr="00BA1A0C">
        <w:rPr>
          <w:rStyle w:val="shorttext"/>
          <w:rFonts w:ascii="Book Antiqua" w:hAnsi="Book Antiqua"/>
        </w:rPr>
        <w:t xml:space="preserve"> Cohesion policy is divided into three categories of regions:</w:t>
      </w:r>
    </w:p>
    <w:p w:rsidR="008C0413" w:rsidRPr="00BA1A0C" w:rsidRDefault="008C0413" w:rsidP="008C0413">
      <w:pPr>
        <w:spacing w:line="360" w:lineRule="auto"/>
        <w:jc w:val="both"/>
        <w:rPr>
          <w:rStyle w:val="shorttext"/>
          <w:rFonts w:ascii="Book Antiqua" w:hAnsi="Book Antiqua"/>
        </w:rPr>
      </w:pPr>
      <w:r w:rsidRPr="00BA1A0C">
        <w:rPr>
          <w:rStyle w:val="shorttext"/>
          <w:rFonts w:ascii="Book Antiqua" w:hAnsi="Book Antiqua"/>
        </w:rPr>
        <w:t>- Less-developed, transition and more-developed regions. To reduce disparities and help low-income and low-growth regions, GDP per capita remains the predominant criterion for allocating funds. In addition, new criteria aim to better reflect the reality on the ground - youth unemployment, low level of education, climate change and the reception and integration of migrants.</w:t>
      </w:r>
    </w:p>
    <w:p w:rsidR="008C0413" w:rsidRPr="00BA1A0C" w:rsidRDefault="008C0413" w:rsidP="008C0413">
      <w:pPr>
        <w:spacing w:line="360" w:lineRule="auto"/>
        <w:jc w:val="both"/>
        <w:rPr>
          <w:rStyle w:val="shorttext"/>
          <w:rFonts w:ascii="Book Antiqua" w:hAnsi="Book Antiqua"/>
        </w:rPr>
      </w:pPr>
      <w:r w:rsidRPr="00BA1A0C">
        <w:rPr>
          <w:rFonts w:ascii="Book Antiqua" w:hAnsi="Book Antiqua"/>
          <w:b/>
          <w:bCs/>
        </w:rPr>
        <w:t>Locally-led</w:t>
      </w:r>
      <w:r w:rsidRPr="00BA1A0C">
        <w:rPr>
          <w:rStyle w:val="shorttext"/>
          <w:rFonts w:ascii="Book Antiqua" w:hAnsi="Book Antiqua"/>
          <w:b/>
        </w:rPr>
        <w:t>:</w:t>
      </w:r>
      <w:r w:rsidRPr="00BA1A0C">
        <w:rPr>
          <w:rStyle w:val="shorttext"/>
          <w:rFonts w:ascii="Book Antiqua" w:hAnsi="Book Antiqua"/>
        </w:rPr>
        <w:t xml:space="preserve"> The 2021-2027 Cohesion Policy stands for a Europe that empowers, by supporting locally-led development strategies. Local, urban and territorial authorities will be more involved in the management of EU funds, while increased co-financing rates will improve ownership of EU-funded projects in regions and cities.</w:t>
      </w:r>
    </w:p>
    <w:p w:rsidR="008C0413" w:rsidRPr="00BA1A0C" w:rsidRDefault="008C0413" w:rsidP="008C0413">
      <w:pPr>
        <w:spacing w:line="360" w:lineRule="auto"/>
        <w:jc w:val="both"/>
        <w:rPr>
          <w:rStyle w:val="shorttext"/>
          <w:rFonts w:ascii="Book Antiqua" w:hAnsi="Book Antiqua"/>
        </w:rPr>
      </w:pPr>
      <w:proofErr w:type="gramStart"/>
      <w:r w:rsidRPr="00BA1A0C">
        <w:rPr>
          <w:rStyle w:val="shorttext"/>
          <w:rFonts w:ascii="Book Antiqua" w:hAnsi="Book Antiqua"/>
          <w:color w:val="2E74B5" w:themeColor="accent1" w:themeShade="BF"/>
        </w:rPr>
        <w:t>Priority 3.</w:t>
      </w:r>
      <w:proofErr w:type="gramEnd"/>
      <w:r w:rsidRPr="00BA1A0C">
        <w:rPr>
          <w:rStyle w:val="shorttext"/>
          <w:rFonts w:ascii="Book Antiqua" w:hAnsi="Book Antiqua"/>
          <w:color w:val="2E74B5" w:themeColor="accent1" w:themeShade="BF"/>
        </w:rPr>
        <w:t xml:space="preserve">  </w:t>
      </w:r>
      <w:r w:rsidRPr="00BA1A0C">
        <w:rPr>
          <w:rStyle w:val="shorttext"/>
          <w:rFonts w:ascii="Book Antiqua" w:hAnsi="Book Antiqua"/>
        </w:rPr>
        <w:t>Fewer, clearer, shorter rules and a more flexible framework</w:t>
      </w:r>
      <w:r w:rsidRPr="00BA1A0C">
        <w:rPr>
          <w:rStyle w:val="FootnoteReference"/>
          <w:rFonts w:ascii="Book Antiqua" w:hAnsi="Book Antiqua"/>
        </w:rPr>
        <w:footnoteReference w:id="5"/>
      </w:r>
      <w:r w:rsidRPr="00BA1A0C">
        <w:rPr>
          <w:rStyle w:val="shorttext"/>
          <w:rFonts w:ascii="Book Antiqua" w:hAnsi="Book Antiqua"/>
        </w:rPr>
        <w:t>:</w:t>
      </w:r>
    </w:p>
    <w:p w:rsidR="008C0413" w:rsidRPr="00BA1A0C" w:rsidRDefault="008C0413" w:rsidP="008C0413">
      <w:pPr>
        <w:spacing w:line="360" w:lineRule="auto"/>
        <w:jc w:val="both"/>
        <w:rPr>
          <w:rStyle w:val="shorttext"/>
          <w:rFonts w:ascii="Book Antiqua" w:hAnsi="Book Antiqua"/>
        </w:rPr>
      </w:pPr>
      <w:r w:rsidRPr="00BA1A0C">
        <w:rPr>
          <w:rFonts w:ascii="Book Antiqua" w:hAnsi="Book Antiqua"/>
          <w:b/>
          <w:bCs/>
        </w:rPr>
        <w:t>Simplifying access to funds</w:t>
      </w:r>
      <w:r w:rsidRPr="00BA1A0C">
        <w:rPr>
          <w:rStyle w:val="shorttext"/>
          <w:rFonts w:ascii="Book Antiqua" w:hAnsi="Book Antiqua"/>
          <w:b/>
        </w:rPr>
        <w:t xml:space="preserve">; </w:t>
      </w:r>
      <w:r w:rsidRPr="00BA1A0C">
        <w:rPr>
          <w:rStyle w:val="shorttext"/>
          <w:rFonts w:ascii="Book Antiqua" w:hAnsi="Book Antiqua"/>
        </w:rPr>
        <w:t>the Commission proposes to make the rules less complex in the next long-term EU budget, and lighter control procedures for businesses and entrepreneurs benefiting from EU support;</w:t>
      </w:r>
    </w:p>
    <w:p w:rsidR="008C0413" w:rsidRPr="00BA1A0C" w:rsidRDefault="008C0413" w:rsidP="008C0413">
      <w:pPr>
        <w:spacing w:line="360" w:lineRule="auto"/>
        <w:jc w:val="both"/>
        <w:rPr>
          <w:rStyle w:val="shorttext"/>
          <w:rFonts w:ascii="Book Antiqua" w:hAnsi="Book Antiqua"/>
        </w:rPr>
      </w:pPr>
      <w:r w:rsidRPr="00BA1A0C">
        <w:rPr>
          <w:rFonts w:ascii="Book Antiqua" w:hAnsi="Book Antiqua"/>
          <w:b/>
          <w:bCs/>
        </w:rPr>
        <w:t>A single rulebook</w:t>
      </w:r>
      <w:r w:rsidRPr="00BA1A0C">
        <w:rPr>
          <w:rStyle w:val="shorttext"/>
          <w:rFonts w:ascii="Book Antiqua" w:hAnsi="Book Antiqua"/>
          <w:b/>
        </w:rPr>
        <w:t xml:space="preserve">; </w:t>
      </w:r>
      <w:r w:rsidRPr="00BA1A0C">
        <w:rPr>
          <w:rFonts w:ascii="Book Antiqua" w:hAnsi="Book Antiqua"/>
        </w:rPr>
        <w:t>One set of rules now cover 7 EU funds implemented in partnership with Member States ('shared management'), which will make life easier for EU funds programme managers. It will also facilitate synergies, for example between Cohesion Policy funds and the Asylum and Migration Fund when it comes to the development of local integration strategies for migrants. The framework also allows for more efficient links with other funds from the EU budget toolbox; for example Member States can choose to transfer some of their Cohesion Policy resources to the Invest</w:t>
      </w:r>
      <w:r w:rsidR="00BA1A0C">
        <w:rPr>
          <w:rFonts w:ascii="Book Antiqua" w:hAnsi="Book Antiqua"/>
        </w:rPr>
        <w:t xml:space="preserve"> </w:t>
      </w:r>
      <w:r w:rsidRPr="00BA1A0C">
        <w:rPr>
          <w:rFonts w:ascii="Book Antiqua" w:hAnsi="Book Antiqua"/>
        </w:rPr>
        <w:t>EU programme</w:t>
      </w:r>
      <w:r w:rsidRPr="00BA1A0C">
        <w:rPr>
          <w:rStyle w:val="shorttext"/>
          <w:rFonts w:ascii="Book Antiqua" w:hAnsi="Book Antiqua"/>
        </w:rPr>
        <w:t>.</w:t>
      </w:r>
    </w:p>
    <w:p w:rsidR="008C0413" w:rsidRPr="00BA1A0C" w:rsidRDefault="008C0413" w:rsidP="008C0413">
      <w:pPr>
        <w:spacing w:line="360" w:lineRule="auto"/>
        <w:jc w:val="both"/>
        <w:rPr>
          <w:rStyle w:val="shorttext"/>
          <w:rFonts w:ascii="Book Antiqua" w:hAnsi="Book Antiqua"/>
          <w:b/>
        </w:rPr>
      </w:pPr>
    </w:p>
    <w:p w:rsidR="008C0413" w:rsidRPr="00BA1A0C" w:rsidRDefault="008C0413" w:rsidP="008C0413">
      <w:pPr>
        <w:spacing w:line="360" w:lineRule="auto"/>
        <w:jc w:val="both"/>
        <w:rPr>
          <w:rStyle w:val="shorttext"/>
          <w:rFonts w:ascii="Book Antiqua" w:hAnsi="Book Antiqua"/>
        </w:rPr>
      </w:pPr>
      <w:r w:rsidRPr="00BA1A0C">
        <w:rPr>
          <w:rStyle w:val="shorttext"/>
          <w:rFonts w:ascii="Book Antiqua" w:hAnsi="Book Antiqua"/>
          <w:color w:val="0070C0"/>
        </w:rPr>
        <w:t xml:space="preserve">Priority 4 </w:t>
      </w:r>
      <w:r w:rsidRPr="00BA1A0C">
        <w:rPr>
          <w:rStyle w:val="shorttext"/>
          <w:rFonts w:ascii="Book Antiqua" w:hAnsi="Book Antiqua"/>
        </w:rPr>
        <w:t xml:space="preserve">A strengthened </w:t>
      </w:r>
      <w:proofErr w:type="gramStart"/>
      <w:r w:rsidRPr="00BA1A0C">
        <w:rPr>
          <w:rStyle w:val="shorttext"/>
          <w:rFonts w:ascii="Book Antiqua" w:hAnsi="Book Antiqua"/>
        </w:rPr>
        <w:t>link</w:t>
      </w:r>
      <w:proofErr w:type="gramEnd"/>
      <w:r w:rsidRPr="00BA1A0C">
        <w:rPr>
          <w:rStyle w:val="shorttext"/>
          <w:rFonts w:ascii="Book Antiqua" w:hAnsi="Book Antiqua"/>
        </w:rPr>
        <w:t xml:space="preserve"> with the European Semester to improve the investment environment in Europe: </w:t>
      </w:r>
      <w:r w:rsidRPr="00BA1A0C">
        <w:rPr>
          <w:rFonts w:ascii="Book Antiqua" w:hAnsi="Book Antiqua"/>
        </w:rPr>
        <w:t>The Commission proposes to create a growth- and business-friendly environment in Europe, so that both EU and national investments can deliver their full potential</w:t>
      </w:r>
      <w:r w:rsidRPr="00BA1A0C">
        <w:rPr>
          <w:rStyle w:val="shorttext"/>
          <w:rFonts w:ascii="Book Antiqua" w:hAnsi="Book Antiqua"/>
        </w:rPr>
        <w:t xml:space="preserve">. </w:t>
      </w:r>
    </w:p>
    <w:p w:rsidR="008C0413" w:rsidRPr="00BA1A0C" w:rsidRDefault="008C0413" w:rsidP="008C0413">
      <w:pPr>
        <w:spacing w:line="360" w:lineRule="auto"/>
        <w:jc w:val="both"/>
        <w:rPr>
          <w:rStyle w:val="shorttext"/>
          <w:rFonts w:ascii="Book Antiqua" w:hAnsi="Book Antiqua"/>
          <w:color w:val="0070C0"/>
        </w:rPr>
      </w:pPr>
    </w:p>
    <w:p w:rsidR="008C0413" w:rsidRPr="00BA1A0C" w:rsidRDefault="008C0413" w:rsidP="008C0413">
      <w:pPr>
        <w:spacing w:line="360" w:lineRule="auto"/>
        <w:jc w:val="both"/>
        <w:rPr>
          <w:rStyle w:val="shorttext"/>
          <w:rFonts w:ascii="Book Antiqua" w:hAnsi="Book Antiqua"/>
          <w:sz w:val="28"/>
          <w:szCs w:val="28"/>
        </w:rPr>
      </w:pPr>
      <w:r w:rsidRPr="00BA1A0C">
        <w:rPr>
          <w:rStyle w:val="shorttext"/>
          <w:rFonts w:ascii="Book Antiqua" w:hAnsi="Book Antiqua"/>
          <w:b/>
          <w:sz w:val="28"/>
          <w:szCs w:val="28"/>
        </w:rPr>
        <w:lastRenderedPageBreak/>
        <w:t>European Union regional development programs 2021 2027</w:t>
      </w:r>
      <w:r w:rsidRPr="00BA1A0C">
        <w:rPr>
          <w:rStyle w:val="shorttext"/>
          <w:rFonts w:ascii="Book Antiqua" w:hAnsi="Book Antiqua"/>
          <w:sz w:val="28"/>
          <w:szCs w:val="28"/>
        </w:rPr>
        <w:t>-</w:t>
      </w:r>
    </w:p>
    <w:p w:rsidR="008C0413" w:rsidRPr="00BA1A0C" w:rsidRDefault="008C0413" w:rsidP="008C0413">
      <w:pPr>
        <w:spacing w:line="360" w:lineRule="auto"/>
        <w:jc w:val="both"/>
        <w:rPr>
          <w:rStyle w:val="shorttext"/>
          <w:rFonts w:ascii="Book Antiqua" w:hAnsi="Book Antiqua"/>
          <w:color w:val="000000" w:themeColor="text1"/>
        </w:rPr>
      </w:pPr>
    </w:p>
    <w:p w:rsidR="008C0413" w:rsidRPr="00BA1A0C" w:rsidRDefault="008C0413" w:rsidP="008C0413">
      <w:pPr>
        <w:spacing w:line="360" w:lineRule="auto"/>
        <w:jc w:val="both"/>
        <w:rPr>
          <w:rStyle w:val="shorttext"/>
          <w:rFonts w:ascii="Book Antiqua" w:hAnsi="Book Antiqua"/>
          <w:color w:val="000000" w:themeColor="text1"/>
        </w:rPr>
      </w:pPr>
      <w:r w:rsidRPr="00BA1A0C">
        <w:rPr>
          <w:rStyle w:val="shorttext"/>
          <w:rFonts w:ascii="Book Antiqua" w:hAnsi="Book Antiqua"/>
          <w:color w:val="000000" w:themeColor="text1"/>
        </w:rPr>
        <w:t>For businesses and entrepreneurs benefiting from EU support, the new framework offers less red tape, with simpler ways to claim payments using simplified cost options. To facilitate synergies, a single rulebook now covers 7 EU funds implemented in partnership with Member States (“shared management”). The Commission also proposes lighter controls for programmes with good track record, with an increased reliance on national systems and the extension of the “single audit” principle, to avoid duplication of checks.</w:t>
      </w:r>
    </w:p>
    <w:p w:rsidR="008C0413" w:rsidRPr="00BA1A0C" w:rsidRDefault="008C0413" w:rsidP="008C0413">
      <w:pPr>
        <w:spacing w:line="360" w:lineRule="auto"/>
        <w:jc w:val="both"/>
        <w:rPr>
          <w:rStyle w:val="shorttext"/>
          <w:rFonts w:ascii="Book Antiqua" w:hAnsi="Book Antiqua"/>
          <w:color w:val="000000" w:themeColor="text1"/>
        </w:rPr>
      </w:pPr>
      <w:r w:rsidRPr="00BA1A0C">
        <w:rPr>
          <w:rStyle w:val="shorttext"/>
          <w:rFonts w:ascii="Book Antiqua" w:hAnsi="Book Antiqua"/>
          <w:b/>
          <w:color w:val="000000" w:themeColor="text1"/>
        </w:rPr>
        <w:t xml:space="preserve">A more flexible framework; </w:t>
      </w:r>
      <w:proofErr w:type="gramStart"/>
      <w:r w:rsidRPr="00BA1A0C">
        <w:rPr>
          <w:rStyle w:val="shorttext"/>
          <w:rFonts w:ascii="Book Antiqua" w:hAnsi="Book Antiqua"/>
          <w:color w:val="000000" w:themeColor="text1"/>
        </w:rPr>
        <w:t>The</w:t>
      </w:r>
      <w:proofErr w:type="gramEnd"/>
      <w:r w:rsidRPr="00BA1A0C">
        <w:rPr>
          <w:rStyle w:val="shorttext"/>
          <w:rFonts w:ascii="Book Antiqua" w:hAnsi="Book Antiqua"/>
          <w:color w:val="000000" w:themeColor="text1"/>
        </w:rPr>
        <w:t xml:space="preserve"> new framework combines the necessary stability in investment planning with the appropriate level of budgetary flexibility to cope with unforeseen events. A mid-term review will determine if changes in the programmes are needed for the last two years of the funding period, based on emerging priorities, performance of the programmes and the most recent Country-Specific Recommendations.</w:t>
      </w:r>
    </w:p>
    <w:p w:rsidR="008C0413" w:rsidRPr="00BA1A0C" w:rsidRDefault="008C0413" w:rsidP="008C0413">
      <w:pPr>
        <w:spacing w:line="360" w:lineRule="auto"/>
        <w:jc w:val="both"/>
        <w:rPr>
          <w:rStyle w:val="shorttext"/>
          <w:rFonts w:ascii="Book Antiqua" w:hAnsi="Book Antiqua"/>
          <w:color w:val="000000" w:themeColor="text1"/>
        </w:rPr>
      </w:pPr>
      <w:r w:rsidRPr="00BA1A0C">
        <w:rPr>
          <w:rStyle w:val="shorttext"/>
          <w:rFonts w:ascii="Book Antiqua" w:hAnsi="Book Antiqua"/>
          <w:color w:val="000000" w:themeColor="text1"/>
        </w:rPr>
        <w:t>Within certain limits, transfers of resources will be possible within programmes without the need for a formal Commission approval. A specific provision makes it easier to mobilise EU funding as of day one in the event of a natural disaster.</w:t>
      </w:r>
    </w:p>
    <w:p w:rsidR="008C0413" w:rsidRPr="00BA1A0C" w:rsidRDefault="008C0413" w:rsidP="008C0413">
      <w:pPr>
        <w:spacing w:line="360" w:lineRule="auto"/>
        <w:jc w:val="both"/>
        <w:rPr>
          <w:rStyle w:val="shorttext"/>
          <w:rFonts w:ascii="Book Antiqua" w:hAnsi="Book Antiqua"/>
          <w:color w:val="000000" w:themeColor="text1"/>
        </w:rPr>
      </w:pPr>
      <w:r w:rsidRPr="00BA1A0C">
        <w:rPr>
          <w:rStyle w:val="shorttext"/>
          <w:rFonts w:ascii="Book Antiqua" w:hAnsi="Book Antiqua"/>
          <w:color w:val="000000" w:themeColor="text1"/>
        </w:rPr>
        <w:t xml:space="preserve"> </w:t>
      </w:r>
      <w:r w:rsidRPr="00BA1A0C">
        <w:rPr>
          <w:rStyle w:val="shorttext"/>
          <w:rFonts w:ascii="Book Antiqua" w:hAnsi="Book Antiqua"/>
          <w:b/>
          <w:color w:val="000000" w:themeColor="text1"/>
        </w:rPr>
        <w:t xml:space="preserve">A strengthened link with the European Union’s economic governance: </w:t>
      </w:r>
      <w:r w:rsidRPr="00BA1A0C">
        <w:rPr>
          <w:rStyle w:val="shorttext"/>
          <w:rFonts w:ascii="Book Antiqua" w:hAnsi="Book Antiqua"/>
          <w:color w:val="000000" w:themeColor="text1"/>
        </w:rPr>
        <w:t>Cohesion Policy supports reforms for an investment-friendly environment, where businesses can thrive. Full complementarity and coordination with the new, enhanced Reform Support Programme will be ensured.</w:t>
      </w:r>
    </w:p>
    <w:p w:rsidR="008C0413" w:rsidRPr="00BA1A0C" w:rsidRDefault="008C0413" w:rsidP="008C0413">
      <w:pPr>
        <w:spacing w:line="360" w:lineRule="auto"/>
        <w:jc w:val="both"/>
        <w:rPr>
          <w:rStyle w:val="shorttext"/>
          <w:rFonts w:ascii="Book Antiqua" w:hAnsi="Book Antiqua"/>
          <w:color w:val="000000" w:themeColor="text1"/>
        </w:rPr>
      </w:pPr>
    </w:p>
    <w:p w:rsidR="008C0413" w:rsidRPr="00BA1A0C" w:rsidRDefault="008C0413" w:rsidP="008C0413">
      <w:pPr>
        <w:spacing w:line="360" w:lineRule="auto"/>
        <w:jc w:val="both"/>
        <w:rPr>
          <w:rStyle w:val="shorttext"/>
          <w:rFonts w:ascii="Book Antiqua" w:hAnsi="Book Antiqua"/>
          <w:color w:val="000000" w:themeColor="text1"/>
        </w:rPr>
      </w:pPr>
      <w:r w:rsidRPr="00BA1A0C">
        <w:rPr>
          <w:rStyle w:val="shorttext"/>
          <w:rFonts w:ascii="Book Antiqua" w:hAnsi="Book Antiqua"/>
          <w:color w:val="000000" w:themeColor="text1"/>
        </w:rPr>
        <w:t>Country-Specific Recommendations formulated in the context of the European Semester will be taken into account twice over the budgetary period: in the beginning, for the design of Cohesion Policy programmes, and during the mid-term review. To further set the right conditions for growth and job creation, new “enabling” conditions will help remove barriers to investments. Their application will be monitored throughout the financial period.</w:t>
      </w:r>
    </w:p>
    <w:p w:rsidR="008C0413" w:rsidRPr="00BA1A0C" w:rsidRDefault="008C0413" w:rsidP="008C0413">
      <w:pPr>
        <w:spacing w:line="360" w:lineRule="auto"/>
        <w:jc w:val="both"/>
        <w:rPr>
          <w:rStyle w:val="shorttext"/>
          <w:rFonts w:ascii="Book Antiqua" w:hAnsi="Book Antiqua"/>
          <w:color w:val="000000" w:themeColor="text1"/>
        </w:rPr>
      </w:pPr>
      <w:proofErr w:type="spellStart"/>
      <w:r w:rsidRPr="00BA1A0C">
        <w:rPr>
          <w:rStyle w:val="shorttext"/>
          <w:rFonts w:ascii="Book Antiqua" w:hAnsi="Book Antiqua"/>
          <w:b/>
          <w:color w:val="000000" w:themeColor="text1"/>
        </w:rPr>
        <w:lastRenderedPageBreak/>
        <w:t>Interreg</w:t>
      </w:r>
      <w:proofErr w:type="spellEnd"/>
      <w:r w:rsidRPr="00BA1A0C">
        <w:rPr>
          <w:rStyle w:val="shorttext"/>
          <w:rFonts w:ascii="Book Antiqua" w:hAnsi="Book Antiqua"/>
          <w:b/>
          <w:color w:val="000000" w:themeColor="text1"/>
        </w:rPr>
        <w:t>: removing cross border obstacles and supporting interregional innovation projects</w:t>
      </w:r>
      <w:r w:rsidRPr="00BA1A0C">
        <w:rPr>
          <w:rStyle w:val="FootnoteReference"/>
          <w:rFonts w:ascii="Book Antiqua" w:hAnsi="Book Antiqua"/>
          <w:b/>
          <w:color w:val="000000" w:themeColor="text1"/>
        </w:rPr>
        <w:footnoteReference w:id="6"/>
      </w:r>
      <w:r w:rsidRPr="00BA1A0C">
        <w:rPr>
          <w:rStyle w:val="shorttext"/>
          <w:rFonts w:ascii="Book Antiqua" w:hAnsi="Book Antiqua"/>
          <w:b/>
          <w:color w:val="000000" w:themeColor="text1"/>
        </w:rPr>
        <w:t xml:space="preserve">: </w:t>
      </w:r>
      <w:r w:rsidRPr="00BA1A0C">
        <w:rPr>
          <w:rFonts w:ascii="Book Antiqua" w:hAnsi="Book Antiqua"/>
          <w:color w:val="000000" w:themeColor="text1"/>
        </w:rPr>
        <w:t>Interregional and cross-border cooperation will be facilitated by the new possibility for a region to use parts of its own allocation to fund projects anywhere in Europe jointly with other regions</w:t>
      </w:r>
      <w:r w:rsidRPr="00BA1A0C">
        <w:rPr>
          <w:rStyle w:val="shorttext"/>
          <w:rFonts w:ascii="Book Antiqua" w:hAnsi="Book Antiqua"/>
          <w:color w:val="000000" w:themeColor="text1"/>
        </w:rPr>
        <w:t>. The new generation of interregional and cross-border cooperation (“</w:t>
      </w:r>
      <w:proofErr w:type="spellStart"/>
      <w:r w:rsidRPr="00BA1A0C">
        <w:rPr>
          <w:rStyle w:val="shorttext"/>
          <w:rFonts w:ascii="Book Antiqua" w:hAnsi="Book Antiqua"/>
          <w:color w:val="000000" w:themeColor="text1"/>
        </w:rPr>
        <w:t>Interreg</w:t>
      </w:r>
      <w:proofErr w:type="spellEnd"/>
      <w:r w:rsidRPr="00BA1A0C">
        <w:rPr>
          <w:rStyle w:val="shorttext"/>
          <w:rFonts w:ascii="Book Antiqua" w:hAnsi="Book Antiqua"/>
          <w:color w:val="000000" w:themeColor="text1"/>
        </w:rPr>
        <w:t xml:space="preserve">”) programmes will help Member States overcome cross-border obstacles and develop joint services. Building on a successful pilot action from 2014-2020, the Commission proposes to create the Interregional Innovative Investments. Regions with matching ‘smart specialisation’ assets will be given more support to build pan-European clusters in priority sectors such as big data, circular economy, advanced manufacturing or </w:t>
      </w:r>
      <w:proofErr w:type="spellStart"/>
      <w:r w:rsidRPr="00BA1A0C">
        <w:rPr>
          <w:rStyle w:val="shorttext"/>
          <w:rFonts w:ascii="Book Antiqua" w:hAnsi="Book Antiqua"/>
          <w:color w:val="000000" w:themeColor="text1"/>
        </w:rPr>
        <w:t>cybersecurity</w:t>
      </w:r>
      <w:proofErr w:type="spellEnd"/>
      <w:r w:rsidRPr="00BA1A0C">
        <w:rPr>
          <w:rStyle w:val="shorttext"/>
          <w:rFonts w:ascii="Book Antiqua" w:hAnsi="Book Antiqua"/>
          <w:color w:val="000000" w:themeColor="text1"/>
        </w:rPr>
        <w:t>.</w:t>
      </w:r>
    </w:p>
    <w:p w:rsidR="008C0413" w:rsidRPr="00BA1A0C" w:rsidRDefault="008C0413" w:rsidP="008C0413">
      <w:pPr>
        <w:spacing w:line="360" w:lineRule="auto"/>
        <w:jc w:val="both"/>
        <w:rPr>
          <w:rStyle w:val="shorttext"/>
          <w:rFonts w:ascii="Book Antiqua" w:hAnsi="Book Antiqua"/>
          <w:color w:val="000000" w:themeColor="text1"/>
        </w:rPr>
      </w:pPr>
      <w:r w:rsidRPr="00BA1A0C">
        <w:rPr>
          <w:rStyle w:val="shorttext"/>
          <w:rFonts w:ascii="Book Antiqua" w:hAnsi="Book Antiqua"/>
          <w:b/>
          <w:color w:val="000000" w:themeColor="text1"/>
        </w:rPr>
        <w:t xml:space="preserve">Reinforced rules for better performing EU investments: </w:t>
      </w:r>
      <w:r w:rsidRPr="00BA1A0C">
        <w:rPr>
          <w:rStyle w:val="shorttext"/>
          <w:rFonts w:ascii="Book Antiqua" w:hAnsi="Book Antiqua"/>
          <w:color w:val="000000" w:themeColor="text1"/>
        </w:rPr>
        <w:t>All programmes will still have a performance framework with quantifiable targets (number of jobs created or additional access to broadband). The new framework introduces an annual performance review, in the form of a policy dialogue between programme authorities and the Commission. Performance of the programmes will also be assessed during a mid-term review. For transparency reasons, and so citizens can follow the progress made, Member States will have to report all implementation data every two months and the Cohesion Open Data Platform will be automatically updated.</w:t>
      </w:r>
    </w:p>
    <w:p w:rsidR="008C0413" w:rsidRPr="00BA1A0C" w:rsidRDefault="008C0413" w:rsidP="008C0413">
      <w:pPr>
        <w:spacing w:line="360" w:lineRule="auto"/>
        <w:jc w:val="both"/>
        <w:rPr>
          <w:rStyle w:val="shorttext"/>
          <w:rFonts w:ascii="Book Antiqua" w:hAnsi="Book Antiqua"/>
          <w:b/>
          <w:color w:val="000000" w:themeColor="text1"/>
        </w:rPr>
      </w:pPr>
      <w:r w:rsidRPr="00BA1A0C">
        <w:rPr>
          <w:rStyle w:val="shorttext"/>
          <w:rFonts w:ascii="Book Antiqua" w:hAnsi="Book Antiqua"/>
          <w:b/>
          <w:color w:val="000000" w:themeColor="text1"/>
        </w:rPr>
        <w:t xml:space="preserve">An increased use of financial instruments: </w:t>
      </w:r>
      <w:r w:rsidRPr="00BA1A0C">
        <w:rPr>
          <w:rStyle w:val="shorttext"/>
          <w:rFonts w:ascii="Book Antiqua" w:hAnsi="Book Antiqua"/>
          <w:color w:val="000000" w:themeColor="text1"/>
        </w:rPr>
        <w:t xml:space="preserve">Grants alone cannot address the significant investment gaps. They can be efficiently complemented by financial instruments, which have a leverage effect and are closer to the market. On a voluntary basis, Member States will be able to transfer a part of their Cohesion Policy resources to the new, centrally managed </w:t>
      </w:r>
      <w:bookmarkStart w:id="0" w:name="_GoBack"/>
      <w:proofErr w:type="spellStart"/>
      <w:r w:rsidRPr="00BA1A0C">
        <w:rPr>
          <w:rStyle w:val="shorttext"/>
          <w:rFonts w:ascii="Book Antiqua" w:hAnsi="Book Antiqua"/>
          <w:color w:val="000000" w:themeColor="text1"/>
        </w:rPr>
        <w:t>InvestEU</w:t>
      </w:r>
      <w:bookmarkEnd w:id="0"/>
      <w:proofErr w:type="spellEnd"/>
      <w:r w:rsidRPr="00BA1A0C">
        <w:rPr>
          <w:rStyle w:val="shorttext"/>
          <w:rFonts w:ascii="Book Antiqua" w:hAnsi="Book Antiqua"/>
          <w:color w:val="000000" w:themeColor="text1"/>
        </w:rPr>
        <w:t xml:space="preserve"> fund, to access the guarantee provided by the EU budget. Combining grants and financial instruments is made easier and the new framework also includes special provisions to attract more private capital.</w:t>
      </w:r>
    </w:p>
    <w:p w:rsidR="008C0413" w:rsidRPr="00BA1A0C" w:rsidRDefault="008C0413" w:rsidP="008C0413">
      <w:pPr>
        <w:spacing w:line="360" w:lineRule="auto"/>
        <w:jc w:val="both"/>
        <w:rPr>
          <w:rFonts w:ascii="Book Antiqua" w:hAnsi="Book Antiqua"/>
          <w:b/>
          <w:color w:val="000000" w:themeColor="text1"/>
        </w:rPr>
      </w:pPr>
      <w:r w:rsidRPr="00BA1A0C">
        <w:rPr>
          <w:rFonts w:ascii="Book Antiqua" w:eastAsia="MS ??" w:hAnsi="Book Antiqua"/>
          <w:b/>
          <w:color w:val="222222"/>
          <w:sz w:val="28"/>
          <w:szCs w:val="28"/>
        </w:rPr>
        <w:t>Nomenclature of territorial Units for Statistics (NUTS-regions) according to the European statistics agency -</w:t>
      </w:r>
    </w:p>
    <w:p w:rsidR="008C0413" w:rsidRPr="00BA1A0C" w:rsidRDefault="008C0413" w:rsidP="008C0413">
      <w:pPr>
        <w:spacing w:line="360" w:lineRule="auto"/>
        <w:ind w:left="720"/>
        <w:jc w:val="both"/>
        <w:rPr>
          <w:rFonts w:ascii="Book Antiqua" w:eastAsia="MS ??" w:hAnsi="Book Antiqua"/>
          <w:b/>
          <w:color w:val="222222"/>
        </w:rPr>
      </w:pPr>
    </w:p>
    <w:p w:rsidR="008C0413" w:rsidRPr="00BA1A0C" w:rsidRDefault="008C0413" w:rsidP="008C0413">
      <w:pPr>
        <w:spacing w:line="360" w:lineRule="auto"/>
        <w:jc w:val="both"/>
        <w:rPr>
          <w:rFonts w:ascii="Book Antiqua" w:eastAsia="MS ??" w:hAnsi="Book Antiqua"/>
          <w:color w:val="222222"/>
        </w:rPr>
      </w:pPr>
      <w:r w:rsidRPr="00BA1A0C">
        <w:rPr>
          <w:rFonts w:ascii="Book Antiqua" w:eastAsia="MS ??" w:hAnsi="Book Antiqua"/>
          <w:color w:val="222222"/>
        </w:rPr>
        <w:t xml:space="preserve">The NUTS classification (Nomenclature of territorial units for statistics) is a hierarchical system for dividing up the economic territory of the EU and the UK for the purpose of: </w:t>
      </w:r>
    </w:p>
    <w:p w:rsidR="008C0413" w:rsidRPr="00BA1A0C" w:rsidRDefault="008C0413" w:rsidP="008C0413">
      <w:pPr>
        <w:pStyle w:val="ListParagraph"/>
        <w:numPr>
          <w:ilvl w:val="0"/>
          <w:numId w:val="30"/>
        </w:numPr>
        <w:spacing w:line="360" w:lineRule="auto"/>
        <w:jc w:val="both"/>
        <w:rPr>
          <w:rFonts w:ascii="Book Antiqua" w:eastAsia="MS ??" w:hAnsi="Book Antiqua"/>
          <w:color w:val="222222"/>
        </w:rPr>
      </w:pPr>
      <w:r w:rsidRPr="00BA1A0C">
        <w:rPr>
          <w:rFonts w:ascii="Book Antiqua" w:eastAsia="MS ??" w:hAnsi="Book Antiqua"/>
          <w:color w:val="222222"/>
        </w:rPr>
        <w:t>The collection, development and harmonisation of European regional statistics;</w:t>
      </w:r>
    </w:p>
    <w:p w:rsidR="008C0413" w:rsidRPr="00BA1A0C" w:rsidRDefault="008C0413" w:rsidP="008C0413">
      <w:pPr>
        <w:spacing w:line="360" w:lineRule="auto"/>
        <w:ind w:left="720"/>
        <w:jc w:val="both"/>
        <w:rPr>
          <w:rFonts w:ascii="Book Antiqua" w:eastAsia="MS ??" w:hAnsi="Book Antiqua"/>
          <w:color w:val="222222"/>
        </w:rPr>
      </w:pPr>
      <w:r w:rsidRPr="00BA1A0C">
        <w:rPr>
          <w:rFonts w:ascii="Book Antiqua" w:eastAsia="MS ??" w:hAnsi="Book Antiqua"/>
          <w:color w:val="222222"/>
        </w:rPr>
        <w:t>Socio-economic analyses of the regions:</w:t>
      </w:r>
    </w:p>
    <w:p w:rsidR="008C0413" w:rsidRPr="00BA1A0C" w:rsidRDefault="008C0413" w:rsidP="008C0413">
      <w:pPr>
        <w:spacing w:line="360" w:lineRule="auto"/>
        <w:ind w:left="720"/>
        <w:jc w:val="both"/>
        <w:rPr>
          <w:rFonts w:ascii="Book Antiqua" w:eastAsia="MS ??" w:hAnsi="Book Antiqua"/>
          <w:color w:val="222222"/>
        </w:rPr>
      </w:pPr>
      <w:r w:rsidRPr="00BA1A0C">
        <w:rPr>
          <w:rFonts w:ascii="Book Antiqua" w:eastAsia="MS ??" w:hAnsi="Book Antiqua"/>
          <w:color w:val="222222"/>
        </w:rPr>
        <w:t>-NUTS 1: major socio-economic regions</w:t>
      </w:r>
      <w:r w:rsidRPr="00BA1A0C">
        <w:rPr>
          <w:rStyle w:val="FootnoteReference"/>
          <w:rFonts w:ascii="Book Antiqua" w:eastAsia="MS ??" w:hAnsi="Book Antiqua"/>
          <w:color w:val="222222"/>
          <w:vertAlign w:val="baseline"/>
        </w:rPr>
        <w:t xml:space="preserve"> </w:t>
      </w:r>
      <w:r w:rsidRPr="00BA1A0C">
        <w:rPr>
          <w:rStyle w:val="FootnoteReference"/>
          <w:rFonts w:ascii="Book Antiqua" w:eastAsia="MS ??" w:hAnsi="Book Antiqua"/>
          <w:color w:val="222222"/>
        </w:rPr>
        <w:footnoteReference w:id="7"/>
      </w:r>
    </w:p>
    <w:p w:rsidR="008C0413" w:rsidRPr="00BA1A0C" w:rsidRDefault="008C0413" w:rsidP="008C0413">
      <w:pPr>
        <w:spacing w:line="360" w:lineRule="auto"/>
        <w:ind w:left="720"/>
        <w:jc w:val="both"/>
        <w:rPr>
          <w:rFonts w:ascii="Book Antiqua" w:eastAsia="MS ??" w:hAnsi="Book Antiqua"/>
          <w:color w:val="222222"/>
        </w:rPr>
      </w:pPr>
      <w:r w:rsidRPr="00BA1A0C">
        <w:rPr>
          <w:rFonts w:ascii="Book Antiqua" w:eastAsia="MS ??" w:hAnsi="Book Antiqua"/>
          <w:color w:val="222222"/>
        </w:rPr>
        <w:t>-NUTS 2: basic regions for the application of regional policies</w:t>
      </w:r>
    </w:p>
    <w:p w:rsidR="008C0413" w:rsidRPr="00BA1A0C" w:rsidRDefault="008C0413" w:rsidP="008C0413">
      <w:pPr>
        <w:spacing w:line="360" w:lineRule="auto"/>
        <w:ind w:left="720"/>
        <w:jc w:val="both"/>
        <w:rPr>
          <w:rFonts w:ascii="Book Antiqua" w:eastAsia="MS ??" w:hAnsi="Book Antiqua"/>
          <w:color w:val="222222"/>
        </w:rPr>
      </w:pPr>
      <w:r w:rsidRPr="00BA1A0C">
        <w:rPr>
          <w:rFonts w:ascii="Book Antiqua" w:eastAsia="MS ??" w:hAnsi="Book Antiqua"/>
          <w:color w:val="222222"/>
        </w:rPr>
        <w:t>-NUTS 3: small regions for specific diagnoses.</w:t>
      </w:r>
    </w:p>
    <w:p w:rsidR="008C0413" w:rsidRPr="00BA1A0C" w:rsidRDefault="008C0413" w:rsidP="008C0413">
      <w:pPr>
        <w:spacing w:line="360" w:lineRule="auto"/>
        <w:ind w:left="720"/>
        <w:jc w:val="both"/>
        <w:rPr>
          <w:rFonts w:ascii="Book Antiqua" w:eastAsia="MS ??" w:hAnsi="Book Antiqua"/>
          <w:color w:val="222222"/>
        </w:rPr>
      </w:pPr>
    </w:p>
    <w:tbl>
      <w:tblPr>
        <w:tblpPr w:leftFromText="180" w:rightFromText="180" w:vertAnchor="text" w:horzAnchor="page" w:tblpX="1999" w:tblpY="94"/>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307"/>
        <w:gridCol w:w="4118"/>
        <w:gridCol w:w="4010"/>
      </w:tblGrid>
      <w:tr w:rsidR="008C0413" w:rsidRPr="00BA1A0C" w:rsidTr="004A77F4">
        <w:trPr>
          <w:trHeight w:hRule="exact" w:val="346"/>
        </w:trPr>
        <w:tc>
          <w:tcPr>
            <w:tcW w:w="1307" w:type="dxa"/>
            <w:tcBorders>
              <w:top w:val="single" w:sz="8" w:space="0" w:color="000000"/>
              <w:left w:val="single" w:sz="8" w:space="0" w:color="000000"/>
              <w:bottom w:val="single" w:sz="18" w:space="0" w:color="000000"/>
              <w:right w:val="single" w:sz="8" w:space="0" w:color="000000"/>
            </w:tcBorders>
            <w:shd w:val="clear" w:color="auto" w:fill="auto"/>
            <w:hideMark/>
          </w:tcPr>
          <w:p w:rsidR="008C0413" w:rsidRPr="00BA1A0C" w:rsidRDefault="008C0413" w:rsidP="004A77F4">
            <w:pPr>
              <w:spacing w:line="360" w:lineRule="auto"/>
              <w:rPr>
                <w:rFonts w:eastAsia="Times New Roman"/>
                <w:b/>
                <w:bCs/>
                <w:szCs w:val="22"/>
              </w:rPr>
            </w:pPr>
            <w:r w:rsidRPr="00BA1A0C">
              <w:rPr>
                <w:rFonts w:eastAsia="Times New Roman"/>
                <w:b/>
                <w:bCs/>
                <w:color w:val="000000"/>
                <w:kern w:val="24"/>
                <w:szCs w:val="22"/>
              </w:rPr>
              <w:t>NUTS</w:t>
            </w:r>
          </w:p>
        </w:tc>
        <w:tc>
          <w:tcPr>
            <w:tcW w:w="4118" w:type="dxa"/>
            <w:tcBorders>
              <w:top w:val="single" w:sz="8" w:space="0" w:color="000000"/>
              <w:left w:val="single" w:sz="8" w:space="0" w:color="000000"/>
              <w:bottom w:val="single" w:sz="18" w:space="0" w:color="000000"/>
              <w:right w:val="single" w:sz="8" w:space="0" w:color="000000"/>
            </w:tcBorders>
            <w:shd w:val="clear" w:color="auto" w:fill="auto"/>
            <w:hideMark/>
          </w:tcPr>
          <w:p w:rsidR="008C0413" w:rsidRPr="00BA1A0C" w:rsidRDefault="008C0413" w:rsidP="004A77F4">
            <w:pPr>
              <w:spacing w:line="360" w:lineRule="auto"/>
              <w:jc w:val="center"/>
              <w:rPr>
                <w:rFonts w:eastAsia="Times New Roman"/>
                <w:b/>
                <w:bCs/>
                <w:szCs w:val="22"/>
              </w:rPr>
            </w:pPr>
            <w:r w:rsidRPr="00BA1A0C">
              <w:rPr>
                <w:rFonts w:eastAsia="Times New Roman"/>
                <w:b/>
                <w:bCs/>
                <w:color w:val="000000"/>
                <w:kern w:val="24"/>
                <w:szCs w:val="22"/>
              </w:rPr>
              <w:t xml:space="preserve">NUMBER OF INHABITANTS  (min) </w:t>
            </w:r>
          </w:p>
        </w:tc>
        <w:tc>
          <w:tcPr>
            <w:tcW w:w="4010" w:type="dxa"/>
            <w:tcBorders>
              <w:top w:val="single" w:sz="8" w:space="0" w:color="000000"/>
              <w:left w:val="single" w:sz="8" w:space="0" w:color="000000"/>
              <w:bottom w:val="single" w:sz="18" w:space="0" w:color="000000"/>
              <w:right w:val="single" w:sz="8" w:space="0" w:color="000000"/>
            </w:tcBorders>
            <w:shd w:val="clear" w:color="auto" w:fill="auto"/>
            <w:hideMark/>
          </w:tcPr>
          <w:p w:rsidR="008C0413" w:rsidRPr="00BA1A0C" w:rsidRDefault="008C0413" w:rsidP="004A77F4">
            <w:pPr>
              <w:spacing w:line="360" w:lineRule="auto"/>
              <w:jc w:val="center"/>
              <w:rPr>
                <w:rFonts w:eastAsia="Times New Roman"/>
                <w:b/>
                <w:bCs/>
                <w:szCs w:val="22"/>
              </w:rPr>
            </w:pPr>
            <w:r w:rsidRPr="00BA1A0C">
              <w:rPr>
                <w:rFonts w:eastAsia="Times New Roman"/>
                <w:b/>
                <w:bCs/>
                <w:color w:val="000000"/>
                <w:kern w:val="24"/>
                <w:szCs w:val="22"/>
              </w:rPr>
              <w:t xml:space="preserve">NUMBER OF INHABITANTS  (max) </w:t>
            </w:r>
          </w:p>
        </w:tc>
      </w:tr>
      <w:tr w:rsidR="008C0413" w:rsidRPr="00BA1A0C" w:rsidTr="004A77F4">
        <w:trPr>
          <w:trHeight w:hRule="exact" w:val="346"/>
        </w:trPr>
        <w:tc>
          <w:tcPr>
            <w:tcW w:w="1307" w:type="dxa"/>
            <w:tcBorders>
              <w:top w:val="single" w:sz="8" w:space="0" w:color="000000"/>
              <w:left w:val="single" w:sz="8" w:space="0" w:color="000000"/>
              <w:bottom w:val="single" w:sz="8" w:space="0" w:color="000000"/>
              <w:right w:val="single" w:sz="8" w:space="0" w:color="000000"/>
            </w:tcBorders>
            <w:shd w:val="clear" w:color="auto" w:fill="C0C0C0"/>
            <w:hideMark/>
          </w:tcPr>
          <w:p w:rsidR="008C0413" w:rsidRPr="00BA1A0C" w:rsidRDefault="008C0413" w:rsidP="004A77F4">
            <w:pPr>
              <w:spacing w:line="360" w:lineRule="auto"/>
              <w:jc w:val="center"/>
              <w:rPr>
                <w:rFonts w:eastAsia="Times New Roman"/>
                <w:b/>
                <w:bCs/>
                <w:szCs w:val="22"/>
              </w:rPr>
            </w:pPr>
            <w:r w:rsidRPr="00BA1A0C">
              <w:rPr>
                <w:rFonts w:eastAsia="Times New Roman"/>
                <w:b/>
                <w:bCs/>
                <w:color w:val="000000"/>
                <w:kern w:val="24"/>
                <w:szCs w:val="22"/>
              </w:rPr>
              <w:t xml:space="preserve">1 </w:t>
            </w:r>
          </w:p>
        </w:tc>
        <w:tc>
          <w:tcPr>
            <w:tcW w:w="4118" w:type="dxa"/>
            <w:tcBorders>
              <w:top w:val="single" w:sz="8" w:space="0" w:color="000000"/>
              <w:left w:val="single" w:sz="8" w:space="0" w:color="000000"/>
              <w:bottom w:val="single" w:sz="8" w:space="0" w:color="000000"/>
              <w:right w:val="single" w:sz="8" w:space="0" w:color="000000"/>
            </w:tcBorders>
            <w:shd w:val="clear" w:color="auto" w:fill="C0C0C0"/>
            <w:hideMark/>
          </w:tcPr>
          <w:p w:rsidR="008C0413" w:rsidRPr="00BA1A0C" w:rsidRDefault="008C0413" w:rsidP="004A77F4">
            <w:pPr>
              <w:spacing w:line="360" w:lineRule="auto"/>
              <w:jc w:val="center"/>
              <w:rPr>
                <w:rFonts w:eastAsia="Times New Roman"/>
                <w:szCs w:val="22"/>
              </w:rPr>
            </w:pPr>
            <w:r w:rsidRPr="00BA1A0C">
              <w:rPr>
                <w:rFonts w:eastAsia="Times New Roman"/>
                <w:color w:val="000000"/>
                <w:kern w:val="24"/>
                <w:szCs w:val="22"/>
              </w:rPr>
              <w:t xml:space="preserve">3.000.000 </w:t>
            </w:r>
          </w:p>
        </w:tc>
        <w:tc>
          <w:tcPr>
            <w:tcW w:w="4010" w:type="dxa"/>
            <w:tcBorders>
              <w:top w:val="single" w:sz="8" w:space="0" w:color="000000"/>
              <w:left w:val="single" w:sz="8" w:space="0" w:color="000000"/>
              <w:bottom w:val="single" w:sz="8" w:space="0" w:color="000000"/>
              <w:right w:val="single" w:sz="8" w:space="0" w:color="000000"/>
            </w:tcBorders>
            <w:shd w:val="clear" w:color="auto" w:fill="C0C0C0"/>
            <w:hideMark/>
          </w:tcPr>
          <w:p w:rsidR="008C0413" w:rsidRPr="00BA1A0C" w:rsidRDefault="008C0413" w:rsidP="004A77F4">
            <w:pPr>
              <w:spacing w:line="360" w:lineRule="auto"/>
              <w:jc w:val="center"/>
              <w:rPr>
                <w:rFonts w:eastAsia="Times New Roman"/>
                <w:szCs w:val="22"/>
              </w:rPr>
            </w:pPr>
            <w:r w:rsidRPr="00BA1A0C">
              <w:rPr>
                <w:rFonts w:eastAsia="Times New Roman"/>
                <w:color w:val="000000"/>
                <w:kern w:val="24"/>
                <w:szCs w:val="22"/>
              </w:rPr>
              <w:t xml:space="preserve">7.000.000 </w:t>
            </w:r>
          </w:p>
        </w:tc>
      </w:tr>
      <w:tr w:rsidR="008C0413" w:rsidRPr="00BA1A0C" w:rsidTr="004A77F4">
        <w:trPr>
          <w:trHeight w:hRule="exact" w:val="346"/>
        </w:trPr>
        <w:tc>
          <w:tcPr>
            <w:tcW w:w="1307" w:type="dxa"/>
            <w:tcBorders>
              <w:top w:val="single" w:sz="8" w:space="0" w:color="000000"/>
              <w:left w:val="single" w:sz="8" w:space="0" w:color="000000"/>
              <w:bottom w:val="single" w:sz="8" w:space="0" w:color="000000"/>
              <w:right w:val="single" w:sz="8" w:space="0" w:color="000000"/>
            </w:tcBorders>
            <w:shd w:val="clear" w:color="auto" w:fill="auto"/>
            <w:hideMark/>
          </w:tcPr>
          <w:p w:rsidR="008C0413" w:rsidRPr="00BA1A0C" w:rsidRDefault="008C0413" w:rsidP="004A77F4">
            <w:pPr>
              <w:spacing w:line="360" w:lineRule="auto"/>
              <w:jc w:val="center"/>
              <w:rPr>
                <w:rFonts w:eastAsia="Times New Roman"/>
                <w:b/>
                <w:bCs/>
                <w:szCs w:val="22"/>
              </w:rPr>
            </w:pPr>
            <w:r w:rsidRPr="00BA1A0C">
              <w:rPr>
                <w:rFonts w:eastAsia="Times New Roman"/>
                <w:b/>
                <w:bCs/>
                <w:color w:val="000000"/>
                <w:kern w:val="24"/>
                <w:szCs w:val="22"/>
              </w:rPr>
              <w:t xml:space="preserve">2 </w:t>
            </w:r>
          </w:p>
        </w:tc>
        <w:tc>
          <w:tcPr>
            <w:tcW w:w="4118" w:type="dxa"/>
            <w:tcBorders>
              <w:top w:val="single" w:sz="8" w:space="0" w:color="000000"/>
              <w:left w:val="single" w:sz="8" w:space="0" w:color="000000"/>
              <w:bottom w:val="single" w:sz="8" w:space="0" w:color="000000"/>
              <w:right w:val="single" w:sz="8" w:space="0" w:color="000000"/>
            </w:tcBorders>
            <w:shd w:val="clear" w:color="auto" w:fill="auto"/>
            <w:hideMark/>
          </w:tcPr>
          <w:p w:rsidR="008C0413" w:rsidRPr="00BA1A0C" w:rsidRDefault="008C0413" w:rsidP="004A77F4">
            <w:pPr>
              <w:spacing w:line="360" w:lineRule="auto"/>
              <w:jc w:val="center"/>
              <w:rPr>
                <w:rFonts w:eastAsia="Times New Roman"/>
                <w:szCs w:val="22"/>
              </w:rPr>
            </w:pPr>
            <w:r w:rsidRPr="00BA1A0C">
              <w:rPr>
                <w:rFonts w:eastAsia="Times New Roman"/>
                <w:color w:val="000000"/>
                <w:kern w:val="24"/>
                <w:szCs w:val="22"/>
              </w:rPr>
              <w:t xml:space="preserve">800.000 </w:t>
            </w:r>
          </w:p>
        </w:tc>
        <w:tc>
          <w:tcPr>
            <w:tcW w:w="4010" w:type="dxa"/>
            <w:tcBorders>
              <w:top w:val="single" w:sz="8" w:space="0" w:color="000000"/>
              <w:left w:val="single" w:sz="8" w:space="0" w:color="000000"/>
              <w:bottom w:val="single" w:sz="8" w:space="0" w:color="000000"/>
              <w:right w:val="single" w:sz="8" w:space="0" w:color="000000"/>
            </w:tcBorders>
            <w:shd w:val="clear" w:color="auto" w:fill="auto"/>
            <w:hideMark/>
          </w:tcPr>
          <w:p w:rsidR="008C0413" w:rsidRPr="00BA1A0C" w:rsidRDefault="008C0413" w:rsidP="004A77F4">
            <w:pPr>
              <w:spacing w:line="360" w:lineRule="auto"/>
              <w:jc w:val="center"/>
              <w:rPr>
                <w:rFonts w:eastAsia="Times New Roman"/>
                <w:szCs w:val="22"/>
              </w:rPr>
            </w:pPr>
            <w:r w:rsidRPr="00BA1A0C">
              <w:rPr>
                <w:rFonts w:eastAsia="Times New Roman"/>
                <w:color w:val="000000"/>
                <w:kern w:val="24"/>
                <w:szCs w:val="22"/>
              </w:rPr>
              <w:t xml:space="preserve">3.000.000 </w:t>
            </w:r>
          </w:p>
        </w:tc>
      </w:tr>
      <w:tr w:rsidR="008C0413" w:rsidRPr="00BA1A0C" w:rsidTr="004A77F4">
        <w:trPr>
          <w:trHeight w:hRule="exact" w:val="516"/>
        </w:trPr>
        <w:tc>
          <w:tcPr>
            <w:tcW w:w="1307" w:type="dxa"/>
            <w:tcBorders>
              <w:top w:val="single" w:sz="8" w:space="0" w:color="000000"/>
              <w:left w:val="single" w:sz="8" w:space="0" w:color="000000"/>
              <w:bottom w:val="single" w:sz="8" w:space="0" w:color="000000"/>
              <w:right w:val="single" w:sz="8" w:space="0" w:color="000000"/>
            </w:tcBorders>
            <w:shd w:val="clear" w:color="auto" w:fill="C0C0C0"/>
            <w:hideMark/>
          </w:tcPr>
          <w:p w:rsidR="008C0413" w:rsidRPr="00BA1A0C" w:rsidRDefault="008C0413" w:rsidP="004A77F4">
            <w:pPr>
              <w:spacing w:line="360" w:lineRule="auto"/>
              <w:jc w:val="center"/>
              <w:rPr>
                <w:rFonts w:eastAsia="Times New Roman"/>
                <w:b/>
                <w:bCs/>
                <w:szCs w:val="22"/>
              </w:rPr>
            </w:pPr>
            <w:r w:rsidRPr="00BA1A0C">
              <w:rPr>
                <w:rFonts w:eastAsia="Times New Roman"/>
                <w:b/>
                <w:bCs/>
                <w:color w:val="000000"/>
                <w:kern w:val="24"/>
                <w:szCs w:val="22"/>
              </w:rPr>
              <w:t xml:space="preserve">3 </w:t>
            </w:r>
          </w:p>
        </w:tc>
        <w:tc>
          <w:tcPr>
            <w:tcW w:w="4118" w:type="dxa"/>
            <w:tcBorders>
              <w:top w:val="single" w:sz="8" w:space="0" w:color="000000"/>
              <w:left w:val="single" w:sz="8" w:space="0" w:color="000000"/>
              <w:bottom w:val="single" w:sz="8" w:space="0" w:color="000000"/>
              <w:right w:val="single" w:sz="8" w:space="0" w:color="000000"/>
            </w:tcBorders>
            <w:shd w:val="clear" w:color="auto" w:fill="C0C0C0"/>
            <w:hideMark/>
          </w:tcPr>
          <w:p w:rsidR="008C0413" w:rsidRPr="00BA1A0C" w:rsidRDefault="008C0413" w:rsidP="004A77F4">
            <w:pPr>
              <w:spacing w:line="360" w:lineRule="auto"/>
              <w:jc w:val="center"/>
              <w:rPr>
                <w:rFonts w:eastAsia="Times New Roman"/>
                <w:szCs w:val="22"/>
              </w:rPr>
            </w:pPr>
            <w:r w:rsidRPr="00BA1A0C">
              <w:rPr>
                <w:rFonts w:eastAsia="Times New Roman"/>
                <w:color w:val="000000"/>
                <w:kern w:val="24"/>
                <w:szCs w:val="22"/>
              </w:rPr>
              <w:t xml:space="preserve">150.000 </w:t>
            </w:r>
          </w:p>
        </w:tc>
        <w:tc>
          <w:tcPr>
            <w:tcW w:w="4010" w:type="dxa"/>
            <w:tcBorders>
              <w:top w:val="single" w:sz="8" w:space="0" w:color="000000"/>
              <w:left w:val="single" w:sz="8" w:space="0" w:color="000000"/>
              <w:bottom w:val="single" w:sz="8" w:space="0" w:color="000000"/>
              <w:right w:val="single" w:sz="8" w:space="0" w:color="000000"/>
            </w:tcBorders>
            <w:shd w:val="clear" w:color="auto" w:fill="C0C0C0"/>
            <w:hideMark/>
          </w:tcPr>
          <w:p w:rsidR="008C0413" w:rsidRPr="00BA1A0C" w:rsidRDefault="008C0413" w:rsidP="004A77F4">
            <w:pPr>
              <w:spacing w:line="360" w:lineRule="auto"/>
              <w:jc w:val="center"/>
              <w:rPr>
                <w:rFonts w:eastAsia="Times New Roman"/>
                <w:szCs w:val="22"/>
              </w:rPr>
            </w:pPr>
            <w:r w:rsidRPr="00BA1A0C">
              <w:rPr>
                <w:rFonts w:eastAsia="Times New Roman"/>
                <w:color w:val="000000"/>
                <w:kern w:val="24"/>
                <w:szCs w:val="22"/>
              </w:rPr>
              <w:t xml:space="preserve">800.000 </w:t>
            </w:r>
          </w:p>
        </w:tc>
      </w:tr>
    </w:tbl>
    <w:p w:rsidR="008C0413" w:rsidRPr="00BA1A0C" w:rsidRDefault="008C0413" w:rsidP="008C0413">
      <w:pPr>
        <w:spacing w:line="360" w:lineRule="auto"/>
        <w:ind w:left="720"/>
        <w:jc w:val="both"/>
        <w:rPr>
          <w:rFonts w:ascii="Book Antiqua" w:eastAsia="MS ??" w:hAnsi="Book Antiqua"/>
          <w:color w:val="222222"/>
        </w:rPr>
      </w:pPr>
      <w:r w:rsidRPr="00BA1A0C">
        <w:rPr>
          <w:rFonts w:ascii="Book Antiqua" w:eastAsia="MS ??" w:hAnsi="Book Antiqua"/>
          <w:color w:val="222222"/>
        </w:rPr>
        <w:t xml:space="preserve">  </w:t>
      </w:r>
    </w:p>
    <w:p w:rsidR="008C0413" w:rsidRPr="00BA1A0C" w:rsidRDefault="008C0413" w:rsidP="008C0413">
      <w:pPr>
        <w:jc w:val="both"/>
        <w:rPr>
          <w:rFonts w:ascii="Book Antiqua" w:hAnsi="Book Antiqua"/>
          <w:b/>
          <w:sz w:val="28"/>
          <w:szCs w:val="28"/>
        </w:rPr>
      </w:pPr>
    </w:p>
    <w:p w:rsidR="008C0413" w:rsidRPr="00BA1A0C" w:rsidRDefault="008C0413" w:rsidP="008C0413">
      <w:pPr>
        <w:jc w:val="both"/>
        <w:rPr>
          <w:rFonts w:ascii="Book Antiqua" w:hAnsi="Book Antiqua"/>
          <w:b/>
          <w:color w:val="0070C0"/>
          <w:sz w:val="28"/>
          <w:szCs w:val="28"/>
        </w:rPr>
      </w:pPr>
      <w:r w:rsidRPr="00BA1A0C">
        <w:rPr>
          <w:rFonts w:ascii="Book Antiqua" w:hAnsi="Book Antiqua"/>
          <w:b/>
          <w:sz w:val="28"/>
          <w:szCs w:val="28"/>
        </w:rPr>
        <w:t>Kosovo's opportunities for involvement -</w:t>
      </w:r>
    </w:p>
    <w:p w:rsidR="008C0413" w:rsidRPr="00BA1A0C" w:rsidRDefault="008C0413" w:rsidP="008C0413">
      <w:pPr>
        <w:spacing w:line="360" w:lineRule="auto"/>
        <w:jc w:val="both"/>
        <w:rPr>
          <w:rFonts w:ascii="Book Antiqua" w:eastAsia="MS ??" w:hAnsi="Book Antiqua"/>
          <w:color w:val="222222"/>
        </w:rPr>
      </w:pPr>
    </w:p>
    <w:p w:rsidR="008C0413" w:rsidRPr="00BA1A0C" w:rsidRDefault="008C0413" w:rsidP="008C0413">
      <w:pPr>
        <w:spacing w:line="360" w:lineRule="auto"/>
        <w:jc w:val="both"/>
        <w:rPr>
          <w:rFonts w:ascii="Book Antiqua" w:eastAsia="MS ??" w:hAnsi="Book Antiqua"/>
          <w:color w:val="222222"/>
        </w:rPr>
      </w:pPr>
      <w:r w:rsidRPr="00BA1A0C">
        <w:rPr>
          <w:rFonts w:ascii="Book Antiqua" w:eastAsia="MS ??" w:hAnsi="Book Antiqua"/>
          <w:color w:val="222222"/>
        </w:rPr>
        <w:t xml:space="preserve">The origin of regional development in Kosovo was known earlier, but in terms of more structured use of EU funds it was known since 2008. Five inter-municipal partnership agreements were signed on 16 December 2008 for the establishment of five Regional Development Agencies (RDAs) upon initiative of the Ministry of Local Government Administration and support of European Union Office in Kosovo (EUO). </w:t>
      </w:r>
    </w:p>
    <w:p w:rsidR="008C0413" w:rsidRPr="00BA1A0C" w:rsidRDefault="008C0413" w:rsidP="008C0413">
      <w:pPr>
        <w:spacing w:line="360" w:lineRule="auto"/>
        <w:jc w:val="both"/>
        <w:rPr>
          <w:rFonts w:ascii="Book Antiqua" w:eastAsia="MS ??" w:hAnsi="Book Antiqua"/>
          <w:color w:val="222222"/>
        </w:rPr>
      </w:pPr>
    </w:p>
    <w:p w:rsidR="008C0413" w:rsidRPr="00BA1A0C" w:rsidRDefault="008C0413" w:rsidP="008C0413">
      <w:pPr>
        <w:spacing w:line="360" w:lineRule="auto"/>
        <w:jc w:val="both"/>
        <w:rPr>
          <w:rFonts w:ascii="Book Antiqua" w:eastAsia="MS ??" w:hAnsi="Book Antiqua"/>
          <w:color w:val="222222"/>
        </w:rPr>
      </w:pPr>
    </w:p>
    <w:p w:rsidR="008C0413" w:rsidRPr="00BA1A0C" w:rsidRDefault="008C0413" w:rsidP="008C0413">
      <w:pPr>
        <w:spacing w:line="360" w:lineRule="auto"/>
        <w:jc w:val="both"/>
        <w:rPr>
          <w:rFonts w:ascii="Book Antiqua" w:eastAsia="MS ??" w:hAnsi="Book Antiqua"/>
          <w:color w:val="222222"/>
        </w:rPr>
      </w:pPr>
      <w:r w:rsidRPr="00BA1A0C">
        <w:rPr>
          <w:rFonts w:ascii="Book Antiqua" w:eastAsia="MS ??" w:hAnsi="Book Antiqua"/>
          <w:color w:val="222222"/>
        </w:rPr>
        <w:t xml:space="preserve">Consequently, the Kosovo Government in 2009 started the process of planning the Cross-Border Cooperation Programs funded by the EU with the neighbouring countries (Kosovo-Albania, Kosovo-Macedonia) and a year later Kosovo-Montenegro. In all these </w:t>
      </w:r>
      <w:r w:rsidRPr="00BA1A0C">
        <w:rPr>
          <w:rFonts w:ascii="Book Antiqua" w:eastAsia="MS ??" w:hAnsi="Book Antiqua"/>
          <w:color w:val="222222"/>
        </w:rPr>
        <w:lastRenderedPageBreak/>
        <w:t xml:space="preserve">programs, the proposed regions for inclusion as eligible areas in the program have followed the European classification of regions NUTS III (although Kosovo does not apply the same classification). This was based on Economic Regions that RDAs represent: </w:t>
      </w:r>
    </w:p>
    <w:p w:rsidR="008C0413" w:rsidRPr="00BA1A0C" w:rsidRDefault="008C0413" w:rsidP="008C0413">
      <w:pPr>
        <w:spacing w:line="360" w:lineRule="auto"/>
        <w:jc w:val="both"/>
        <w:rPr>
          <w:rFonts w:ascii="Book Antiqua" w:eastAsia="MS ??" w:hAnsi="Book Antiqua"/>
          <w:color w:val="222222"/>
        </w:rPr>
      </w:pPr>
    </w:p>
    <w:p w:rsidR="008C0413" w:rsidRPr="00BA1A0C" w:rsidRDefault="008C0413" w:rsidP="008C0413">
      <w:pPr>
        <w:numPr>
          <w:ilvl w:val="0"/>
          <w:numId w:val="18"/>
        </w:numPr>
        <w:spacing w:after="200" w:line="360" w:lineRule="auto"/>
        <w:contextualSpacing/>
        <w:jc w:val="both"/>
        <w:rPr>
          <w:rFonts w:ascii="Book Antiqua" w:eastAsia="SimSun" w:hAnsi="Book Antiqua"/>
          <w:color w:val="222222"/>
        </w:rPr>
      </w:pPr>
      <w:r w:rsidRPr="00BA1A0C">
        <w:rPr>
          <w:rFonts w:ascii="Book Antiqua" w:eastAsia="SimSun" w:hAnsi="Book Antiqua"/>
          <w:color w:val="222222"/>
        </w:rPr>
        <w:t xml:space="preserve">Inter-Municipal Cooperation Agreement Centre </w:t>
      </w:r>
      <w:r w:rsidRPr="00BA1A0C">
        <w:rPr>
          <w:rStyle w:val="FootnoteReference"/>
          <w:rFonts w:ascii="Book Antiqua" w:eastAsia="SimSun" w:hAnsi="Book Antiqua"/>
          <w:color w:val="222222"/>
        </w:rPr>
        <w:footnoteReference w:id="8"/>
      </w:r>
      <w:r w:rsidRPr="00BA1A0C">
        <w:rPr>
          <w:rFonts w:ascii="Book Antiqua" w:eastAsia="SimSun" w:hAnsi="Book Antiqua"/>
          <w:color w:val="222222"/>
        </w:rPr>
        <w:t xml:space="preserve"> - Economic Region Centre</w:t>
      </w:r>
    </w:p>
    <w:p w:rsidR="008C0413" w:rsidRPr="00BA1A0C" w:rsidRDefault="008C0413" w:rsidP="008C0413">
      <w:pPr>
        <w:numPr>
          <w:ilvl w:val="0"/>
          <w:numId w:val="18"/>
        </w:numPr>
        <w:spacing w:after="200" w:line="360" w:lineRule="auto"/>
        <w:contextualSpacing/>
        <w:jc w:val="both"/>
        <w:rPr>
          <w:rFonts w:ascii="Book Antiqua" w:eastAsia="SimSun" w:hAnsi="Book Antiqua"/>
          <w:color w:val="222222"/>
        </w:rPr>
      </w:pPr>
      <w:r w:rsidRPr="00BA1A0C">
        <w:rPr>
          <w:rFonts w:ascii="Book Antiqua" w:eastAsia="SimSun" w:hAnsi="Book Antiqua"/>
          <w:color w:val="222222"/>
        </w:rPr>
        <w:t xml:space="preserve">Inter-Municipal Cooperation Agreement East - Economic Region East </w:t>
      </w:r>
    </w:p>
    <w:p w:rsidR="008C0413" w:rsidRPr="00BA1A0C" w:rsidRDefault="008C0413" w:rsidP="008C0413">
      <w:pPr>
        <w:numPr>
          <w:ilvl w:val="0"/>
          <w:numId w:val="18"/>
        </w:numPr>
        <w:spacing w:after="200" w:line="360" w:lineRule="auto"/>
        <w:contextualSpacing/>
        <w:jc w:val="both"/>
        <w:rPr>
          <w:rFonts w:ascii="Book Antiqua" w:eastAsia="SimSun" w:hAnsi="Book Antiqua"/>
          <w:color w:val="222222"/>
        </w:rPr>
      </w:pPr>
      <w:r w:rsidRPr="00BA1A0C">
        <w:rPr>
          <w:rFonts w:ascii="Book Antiqua" w:eastAsia="SimSun" w:hAnsi="Book Antiqua"/>
          <w:color w:val="222222"/>
        </w:rPr>
        <w:t xml:space="preserve">Inter-Municipal Cooperation Agreement West - Economic Region West </w:t>
      </w:r>
    </w:p>
    <w:p w:rsidR="008C0413" w:rsidRPr="00BA1A0C" w:rsidRDefault="008C0413" w:rsidP="008C0413">
      <w:pPr>
        <w:numPr>
          <w:ilvl w:val="0"/>
          <w:numId w:val="18"/>
        </w:numPr>
        <w:spacing w:after="200" w:line="360" w:lineRule="auto"/>
        <w:contextualSpacing/>
        <w:jc w:val="both"/>
        <w:rPr>
          <w:rFonts w:ascii="Book Antiqua" w:eastAsia="SimSun" w:hAnsi="Book Antiqua"/>
          <w:color w:val="222222"/>
        </w:rPr>
      </w:pPr>
      <w:r w:rsidRPr="00BA1A0C">
        <w:rPr>
          <w:rFonts w:ascii="Book Antiqua" w:eastAsia="SimSun" w:hAnsi="Book Antiqua"/>
          <w:color w:val="222222"/>
        </w:rPr>
        <w:t>Inter-Municipal Cooperation Agreement South - Economic Region South</w:t>
      </w:r>
    </w:p>
    <w:p w:rsidR="008C0413" w:rsidRPr="00BA1A0C" w:rsidRDefault="008C0413" w:rsidP="008C0413">
      <w:pPr>
        <w:numPr>
          <w:ilvl w:val="0"/>
          <w:numId w:val="18"/>
        </w:numPr>
        <w:spacing w:after="200" w:line="360" w:lineRule="auto"/>
        <w:contextualSpacing/>
        <w:jc w:val="both"/>
        <w:rPr>
          <w:rFonts w:ascii="Book Antiqua" w:eastAsia="SimSun" w:hAnsi="Book Antiqua"/>
          <w:color w:val="222222"/>
        </w:rPr>
      </w:pPr>
      <w:r w:rsidRPr="00BA1A0C">
        <w:rPr>
          <w:rFonts w:ascii="Book Antiqua" w:eastAsia="SimSun" w:hAnsi="Book Antiqua"/>
          <w:color w:val="222222"/>
        </w:rPr>
        <w:t xml:space="preserve">Inter-Municipal Cooperation Agreement North - Economic Region North </w:t>
      </w:r>
    </w:p>
    <w:p w:rsidR="008C0413" w:rsidRPr="00BA1A0C" w:rsidRDefault="008C0413" w:rsidP="008C0413">
      <w:pPr>
        <w:spacing w:line="360" w:lineRule="auto"/>
        <w:jc w:val="both"/>
        <w:rPr>
          <w:rFonts w:ascii="Book Antiqua" w:eastAsia="MS ??" w:hAnsi="Book Antiqua"/>
          <w:b/>
          <w:color w:val="222222"/>
        </w:rPr>
      </w:pPr>
    </w:p>
    <w:p w:rsidR="008C0413" w:rsidRPr="00BA1A0C" w:rsidRDefault="008C0413" w:rsidP="008C0413">
      <w:pPr>
        <w:spacing w:line="360" w:lineRule="auto"/>
        <w:jc w:val="both"/>
        <w:rPr>
          <w:rFonts w:ascii="Book Antiqua" w:eastAsia="MS ??" w:hAnsi="Book Antiqua"/>
          <w:color w:val="222222"/>
        </w:rPr>
      </w:pPr>
      <w:r w:rsidRPr="00BA1A0C">
        <w:rPr>
          <w:rFonts w:ascii="Book Antiqua" w:eastAsia="MS ??" w:hAnsi="Book Antiqua"/>
          <w:color w:val="222222"/>
        </w:rPr>
        <w:t xml:space="preserve">Currently, Kosovo lacks legal infrastructure and the drafting of regional development strategy is close to being finalised. The latter is soon expected to be submitted to the Government for approval. The lack of definition of clear policies for regional development is causing many problems i.e.: </w:t>
      </w:r>
    </w:p>
    <w:p w:rsidR="008C0413" w:rsidRPr="00BA1A0C" w:rsidRDefault="008C0413" w:rsidP="008C0413">
      <w:pPr>
        <w:spacing w:line="360" w:lineRule="auto"/>
        <w:jc w:val="both"/>
        <w:rPr>
          <w:rFonts w:ascii="Book Antiqua" w:eastAsia="MS ??" w:hAnsi="Book Antiqua"/>
          <w:color w:val="222222"/>
        </w:rPr>
      </w:pPr>
    </w:p>
    <w:p w:rsidR="008C0413" w:rsidRPr="00BA1A0C" w:rsidRDefault="008C0413" w:rsidP="008C0413">
      <w:pPr>
        <w:numPr>
          <w:ilvl w:val="0"/>
          <w:numId w:val="19"/>
        </w:numPr>
        <w:spacing w:line="360" w:lineRule="auto"/>
        <w:jc w:val="both"/>
        <w:rPr>
          <w:rFonts w:ascii="Book Antiqua" w:eastAsia="MS ??" w:hAnsi="Book Antiqua"/>
          <w:color w:val="222222"/>
        </w:rPr>
      </w:pPr>
      <w:r w:rsidRPr="00BA1A0C">
        <w:rPr>
          <w:rFonts w:ascii="Book Antiqua" w:eastAsia="MS ??" w:hAnsi="Book Antiqua"/>
          <w:color w:val="222222"/>
        </w:rPr>
        <w:t>Regional inequality in terms of socio-economic indicators;</w:t>
      </w:r>
    </w:p>
    <w:p w:rsidR="008C0413" w:rsidRPr="00BA1A0C" w:rsidRDefault="008C0413" w:rsidP="008C0413">
      <w:pPr>
        <w:numPr>
          <w:ilvl w:val="0"/>
          <w:numId w:val="19"/>
        </w:numPr>
        <w:spacing w:line="360" w:lineRule="auto"/>
        <w:jc w:val="both"/>
        <w:rPr>
          <w:rFonts w:ascii="Book Antiqua" w:eastAsia="MS ??" w:hAnsi="Book Antiqua"/>
          <w:color w:val="222222"/>
        </w:rPr>
      </w:pPr>
      <w:r w:rsidRPr="00BA1A0C">
        <w:rPr>
          <w:rFonts w:ascii="Book Antiqua" w:eastAsia="MS ??" w:hAnsi="Book Antiqua"/>
          <w:color w:val="222222"/>
        </w:rPr>
        <w:t>Lack of development policies to foster greater competition in the region;</w:t>
      </w:r>
    </w:p>
    <w:p w:rsidR="008C0413" w:rsidRPr="00BA1A0C" w:rsidRDefault="008C0413" w:rsidP="008C0413">
      <w:pPr>
        <w:numPr>
          <w:ilvl w:val="0"/>
          <w:numId w:val="19"/>
        </w:numPr>
        <w:spacing w:line="360" w:lineRule="auto"/>
        <w:jc w:val="both"/>
        <w:rPr>
          <w:rFonts w:ascii="Book Antiqua" w:eastAsia="MS ??" w:hAnsi="Book Antiqua"/>
          <w:color w:val="222222"/>
        </w:rPr>
      </w:pPr>
      <w:r w:rsidRPr="00BA1A0C">
        <w:rPr>
          <w:rFonts w:ascii="Book Antiqua" w:eastAsia="MS ??" w:hAnsi="Book Antiqua"/>
          <w:color w:val="222222"/>
        </w:rPr>
        <w:t xml:space="preserve">Lack of connection between sector development policies of government and activities at the levels of regions; </w:t>
      </w:r>
    </w:p>
    <w:p w:rsidR="008C0413" w:rsidRPr="00BA1A0C" w:rsidRDefault="008C0413" w:rsidP="008C0413">
      <w:pPr>
        <w:numPr>
          <w:ilvl w:val="0"/>
          <w:numId w:val="19"/>
        </w:numPr>
        <w:spacing w:line="360" w:lineRule="auto"/>
        <w:jc w:val="both"/>
        <w:rPr>
          <w:rFonts w:ascii="Book Antiqua" w:eastAsia="MS ??" w:hAnsi="Book Antiqua"/>
          <w:color w:val="222222"/>
        </w:rPr>
      </w:pPr>
      <w:r w:rsidRPr="00BA1A0C">
        <w:rPr>
          <w:rFonts w:ascii="Book Antiqua" w:eastAsia="MS ??" w:hAnsi="Book Antiqua"/>
          <w:color w:val="222222"/>
        </w:rPr>
        <w:t>Lack of stimulating cross-regional, cross-border and international cooperation;</w:t>
      </w:r>
    </w:p>
    <w:p w:rsidR="008C0413" w:rsidRPr="00BA1A0C" w:rsidRDefault="008C0413" w:rsidP="008C0413">
      <w:pPr>
        <w:numPr>
          <w:ilvl w:val="0"/>
          <w:numId w:val="19"/>
        </w:numPr>
        <w:spacing w:line="360" w:lineRule="auto"/>
        <w:jc w:val="both"/>
        <w:rPr>
          <w:rFonts w:ascii="Book Antiqua" w:eastAsia="MS ??" w:hAnsi="Book Antiqua"/>
          <w:color w:val="222222"/>
        </w:rPr>
      </w:pPr>
      <w:r w:rsidRPr="00BA1A0C">
        <w:rPr>
          <w:rFonts w:ascii="Book Antiqua" w:eastAsia="MS ??" w:hAnsi="Book Antiqua"/>
          <w:color w:val="222222"/>
        </w:rPr>
        <w:t>Non-classification of Kosovo according to NUTS statistical regions;</w:t>
      </w:r>
    </w:p>
    <w:p w:rsidR="00EA1539" w:rsidRPr="00BA1A0C" w:rsidRDefault="008C0413" w:rsidP="008C0413">
      <w:pPr>
        <w:numPr>
          <w:ilvl w:val="0"/>
          <w:numId w:val="19"/>
        </w:numPr>
        <w:spacing w:line="360" w:lineRule="auto"/>
        <w:jc w:val="both"/>
        <w:rPr>
          <w:rFonts w:ascii="Book Antiqua" w:eastAsia="MS ??" w:hAnsi="Book Antiqua"/>
          <w:color w:val="222222"/>
        </w:rPr>
      </w:pPr>
      <w:r w:rsidRPr="00BA1A0C">
        <w:rPr>
          <w:rFonts w:ascii="Book Antiqua" w:eastAsia="MS ??" w:hAnsi="Book Antiqua"/>
          <w:color w:val="222222"/>
        </w:rPr>
        <w:t>Lack of necessary mechanisms for access to EU development funds and management of regional development in general.</w:t>
      </w:r>
    </w:p>
    <w:sectPr w:rsidR="00EA1539" w:rsidRPr="00BA1A0C" w:rsidSect="00C97FC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EB" w:rsidRDefault="004B49EB" w:rsidP="00B6010B">
      <w:r>
        <w:separator/>
      </w:r>
    </w:p>
  </w:endnote>
  <w:endnote w:type="continuationSeparator" w:id="0">
    <w:p w:rsidR="004B49EB" w:rsidRDefault="004B49EB" w:rsidP="00B6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EB" w:rsidRDefault="004B49EB" w:rsidP="00B6010B">
      <w:r>
        <w:separator/>
      </w:r>
    </w:p>
  </w:footnote>
  <w:footnote w:type="continuationSeparator" w:id="0">
    <w:p w:rsidR="004B49EB" w:rsidRDefault="004B49EB" w:rsidP="00B6010B">
      <w:r>
        <w:continuationSeparator/>
      </w:r>
    </w:p>
  </w:footnote>
  <w:footnote w:id="1">
    <w:p w:rsidR="003344E6" w:rsidRDefault="003344E6">
      <w:pPr>
        <w:pStyle w:val="FootnoteText"/>
      </w:pPr>
      <w:r>
        <w:rPr>
          <w:rStyle w:val="FootnoteReference"/>
        </w:rPr>
        <w:footnoteRef/>
      </w:r>
      <w:r>
        <w:t xml:space="preserve"> </w:t>
      </w:r>
      <w:r w:rsidRPr="003344E6">
        <w:t>http://www.oecd.org/regional/regionaldevelopment.htm</w:t>
      </w:r>
    </w:p>
  </w:footnote>
  <w:footnote w:id="2">
    <w:p w:rsidR="00FE667E" w:rsidRDefault="00FE667E">
      <w:pPr>
        <w:pStyle w:val="FootnoteText"/>
      </w:pPr>
      <w:r>
        <w:rPr>
          <w:rStyle w:val="FootnoteReference"/>
        </w:rPr>
        <w:footnoteRef/>
      </w:r>
      <w:r>
        <w:t xml:space="preserve"> </w:t>
      </w:r>
      <w:r w:rsidR="008B6A56" w:rsidRPr="008B6A56">
        <w:t xml:space="preserve">https://ec.europa.eu/regional_policy/index.cfm/en/  </w:t>
      </w:r>
    </w:p>
  </w:footnote>
  <w:footnote w:id="3">
    <w:p w:rsidR="007C15F2" w:rsidRPr="007C15F2" w:rsidRDefault="007C15F2">
      <w:pPr>
        <w:pStyle w:val="FootnoteText"/>
        <w:rPr>
          <w:lang w:val="en-US"/>
        </w:rPr>
      </w:pPr>
      <w:r>
        <w:rPr>
          <w:rStyle w:val="FootnoteReference"/>
        </w:rPr>
        <w:footnoteRef/>
      </w:r>
      <w:r>
        <w:t xml:space="preserve"> </w:t>
      </w:r>
      <w:r w:rsidRPr="007C15F2">
        <w:t xml:space="preserve"> </w:t>
      </w:r>
      <w:r w:rsidR="009B2C87" w:rsidRPr="009B2C87">
        <w:t>https://ec.europa.eu/regional_policy/index.cfm/en/</w:t>
      </w:r>
    </w:p>
  </w:footnote>
  <w:footnote w:id="4">
    <w:p w:rsidR="00816CE1" w:rsidRPr="00816CE1" w:rsidRDefault="00816CE1">
      <w:pPr>
        <w:pStyle w:val="FootnoteText"/>
        <w:rPr>
          <w:lang w:val="en-US"/>
        </w:rPr>
      </w:pPr>
      <w:r>
        <w:rPr>
          <w:rStyle w:val="FootnoteReference"/>
        </w:rPr>
        <w:footnoteRef/>
      </w:r>
      <w:r>
        <w:t xml:space="preserve"> </w:t>
      </w:r>
      <w:r w:rsidR="008B6A56" w:rsidRPr="008B6A56">
        <w:t>http://kub-pz.weebly.com/uploads/1/0/5/9/10591655/sllajdet_politika_e_zhvillimit_rajonal_ib1.pdf</w:t>
      </w:r>
    </w:p>
  </w:footnote>
  <w:footnote w:id="5">
    <w:p w:rsidR="008C0413" w:rsidRPr="00137D2F" w:rsidRDefault="008C0413" w:rsidP="008C0413">
      <w:pPr>
        <w:pStyle w:val="FootnoteText"/>
      </w:pPr>
      <w:r w:rsidRPr="00137D2F">
        <w:rPr>
          <w:rStyle w:val="FootnoteReference"/>
        </w:rPr>
        <w:footnoteRef/>
      </w:r>
      <w:r w:rsidRPr="00137D2F">
        <w:t xml:space="preserve"> https://ec.europa.eu/commission/presscorner/detail/en/MEMO_18_3866</w:t>
      </w:r>
    </w:p>
  </w:footnote>
  <w:footnote w:id="6">
    <w:p w:rsidR="008C0413" w:rsidRPr="00137D2F" w:rsidRDefault="008C0413" w:rsidP="008C0413">
      <w:pPr>
        <w:pStyle w:val="FootnoteText"/>
      </w:pPr>
      <w:r w:rsidRPr="00137D2F">
        <w:rPr>
          <w:rStyle w:val="FootnoteReference"/>
        </w:rPr>
        <w:footnoteRef/>
      </w:r>
      <w:r w:rsidRPr="00137D2F">
        <w:t xml:space="preserve"> https://eur-lex.europa.eu/legal-content/en/ALL/?uri=CELEX%3A32003R1059</w:t>
      </w:r>
    </w:p>
  </w:footnote>
  <w:footnote w:id="7">
    <w:p w:rsidR="008C0413" w:rsidRPr="00137D2F" w:rsidRDefault="008C0413" w:rsidP="008C0413">
      <w:pPr>
        <w:rPr>
          <w:sz w:val="20"/>
          <w:szCs w:val="20"/>
        </w:rPr>
      </w:pPr>
      <w:r w:rsidRPr="00137D2F">
        <w:rPr>
          <w:rStyle w:val="FootnoteReference"/>
        </w:rPr>
        <w:footnoteRef/>
      </w:r>
      <w:r w:rsidRPr="00137D2F">
        <w:t xml:space="preserve"> </w:t>
      </w:r>
      <w:r w:rsidRPr="00137D2F">
        <w:rPr>
          <w:sz w:val="20"/>
          <w:szCs w:val="20"/>
        </w:rPr>
        <w:t xml:space="preserve">http://eur-lex.europa.eu/legal-content/EN/    </w:t>
      </w:r>
    </w:p>
    <w:p w:rsidR="008C0413" w:rsidRPr="00137D2F" w:rsidRDefault="008C0413" w:rsidP="008C0413">
      <w:pPr>
        <w:pStyle w:val="FootnoteText"/>
      </w:pPr>
    </w:p>
  </w:footnote>
  <w:footnote w:id="8">
    <w:p w:rsidR="008C0413" w:rsidRPr="00137D2F" w:rsidRDefault="008C0413" w:rsidP="008C0413">
      <w:pPr>
        <w:pStyle w:val="FootnoteText"/>
      </w:pPr>
      <w:r w:rsidRPr="00137D2F">
        <w:rPr>
          <w:rStyle w:val="FootnoteReference"/>
        </w:rPr>
        <w:footnoteRef/>
      </w:r>
      <w:r w:rsidRPr="00137D2F">
        <w:t xml:space="preserve"> Concept-Document for Regional Development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C88"/>
    <w:multiLevelType w:val="hybridMultilevel"/>
    <w:tmpl w:val="E028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D55B9"/>
    <w:multiLevelType w:val="hybridMultilevel"/>
    <w:tmpl w:val="4016EFFC"/>
    <w:lvl w:ilvl="0" w:tplc="45D2F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10CAB"/>
    <w:multiLevelType w:val="hybridMultilevel"/>
    <w:tmpl w:val="6A70E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5E0A53"/>
    <w:multiLevelType w:val="hybridMultilevel"/>
    <w:tmpl w:val="4DECCD76"/>
    <w:lvl w:ilvl="0" w:tplc="7BE81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8B57FB"/>
    <w:multiLevelType w:val="hybridMultilevel"/>
    <w:tmpl w:val="7CCE90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nsid w:val="1CEC4578"/>
    <w:multiLevelType w:val="hybridMultilevel"/>
    <w:tmpl w:val="32FC6E3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1DB6192E"/>
    <w:multiLevelType w:val="hybridMultilevel"/>
    <w:tmpl w:val="65666C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7731C"/>
    <w:multiLevelType w:val="hybridMultilevel"/>
    <w:tmpl w:val="971468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A7F4D"/>
    <w:multiLevelType w:val="hybridMultilevel"/>
    <w:tmpl w:val="29040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C62EFA"/>
    <w:multiLevelType w:val="hybridMultilevel"/>
    <w:tmpl w:val="45A2E84E"/>
    <w:lvl w:ilvl="0" w:tplc="1F845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382C76"/>
    <w:multiLevelType w:val="hybridMultilevel"/>
    <w:tmpl w:val="B42438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4D16E0"/>
    <w:multiLevelType w:val="hybridMultilevel"/>
    <w:tmpl w:val="682CC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B2036C"/>
    <w:multiLevelType w:val="hybridMultilevel"/>
    <w:tmpl w:val="CCCA1860"/>
    <w:lvl w:ilvl="0" w:tplc="EEA4AA9C">
      <w:numFmt w:val="bullet"/>
      <w:lvlText w:val="-"/>
      <w:lvlJc w:val="left"/>
      <w:pPr>
        <w:ind w:left="720" w:hanging="360"/>
      </w:pPr>
      <w:rPr>
        <w:rFonts w:ascii="Book Antiqua" w:eastAsia="MS Mincho" w:hAnsi="Book Antiqua"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55EDB"/>
    <w:multiLevelType w:val="hybridMultilevel"/>
    <w:tmpl w:val="7092F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210231A"/>
    <w:multiLevelType w:val="hybridMultilevel"/>
    <w:tmpl w:val="98ACA3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552F333F"/>
    <w:multiLevelType w:val="hybridMultilevel"/>
    <w:tmpl w:val="33825B56"/>
    <w:lvl w:ilvl="0" w:tplc="B2DAF8BE">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9B52DDC"/>
    <w:multiLevelType w:val="hybridMultilevel"/>
    <w:tmpl w:val="E4B6C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00A1A4D"/>
    <w:multiLevelType w:val="hybridMultilevel"/>
    <w:tmpl w:val="EE06EE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8DA4CF1"/>
    <w:multiLevelType w:val="hybridMultilevel"/>
    <w:tmpl w:val="E5741B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103F3"/>
    <w:multiLevelType w:val="hybridMultilevel"/>
    <w:tmpl w:val="7AA21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64DD9"/>
    <w:multiLevelType w:val="hybridMultilevel"/>
    <w:tmpl w:val="520AA270"/>
    <w:lvl w:ilvl="0" w:tplc="326E13B0">
      <w:start w:val="1"/>
      <w:numFmt w:val="upperRoman"/>
      <w:lvlText w:val="%1."/>
      <w:lvlJc w:val="left"/>
      <w:pPr>
        <w:ind w:left="81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CF3A83"/>
    <w:multiLevelType w:val="hybridMultilevel"/>
    <w:tmpl w:val="EC74D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AA5EC1"/>
    <w:multiLevelType w:val="hybridMultilevel"/>
    <w:tmpl w:val="C2FCBB32"/>
    <w:lvl w:ilvl="0" w:tplc="041C0001">
      <w:start w:val="1"/>
      <w:numFmt w:val="bullet"/>
      <w:lvlText w:val=""/>
      <w:lvlJc w:val="left"/>
      <w:pPr>
        <w:ind w:left="765" w:hanging="360"/>
      </w:pPr>
      <w:rPr>
        <w:rFonts w:ascii="Symbol" w:hAnsi="Symbol" w:hint="default"/>
      </w:rPr>
    </w:lvl>
    <w:lvl w:ilvl="1" w:tplc="041C0003" w:tentative="1">
      <w:start w:val="1"/>
      <w:numFmt w:val="bullet"/>
      <w:lvlText w:val="o"/>
      <w:lvlJc w:val="left"/>
      <w:pPr>
        <w:ind w:left="1485" w:hanging="360"/>
      </w:pPr>
      <w:rPr>
        <w:rFonts w:ascii="Courier New" w:hAnsi="Courier New" w:cs="Courier New" w:hint="default"/>
      </w:rPr>
    </w:lvl>
    <w:lvl w:ilvl="2" w:tplc="041C0005" w:tentative="1">
      <w:start w:val="1"/>
      <w:numFmt w:val="bullet"/>
      <w:lvlText w:val=""/>
      <w:lvlJc w:val="left"/>
      <w:pPr>
        <w:ind w:left="2205" w:hanging="360"/>
      </w:pPr>
      <w:rPr>
        <w:rFonts w:ascii="Wingdings" w:hAnsi="Wingdings" w:hint="default"/>
      </w:rPr>
    </w:lvl>
    <w:lvl w:ilvl="3" w:tplc="041C0001" w:tentative="1">
      <w:start w:val="1"/>
      <w:numFmt w:val="bullet"/>
      <w:lvlText w:val=""/>
      <w:lvlJc w:val="left"/>
      <w:pPr>
        <w:ind w:left="2925" w:hanging="360"/>
      </w:pPr>
      <w:rPr>
        <w:rFonts w:ascii="Symbol" w:hAnsi="Symbol" w:hint="default"/>
      </w:rPr>
    </w:lvl>
    <w:lvl w:ilvl="4" w:tplc="041C0003" w:tentative="1">
      <w:start w:val="1"/>
      <w:numFmt w:val="bullet"/>
      <w:lvlText w:val="o"/>
      <w:lvlJc w:val="left"/>
      <w:pPr>
        <w:ind w:left="3645" w:hanging="360"/>
      </w:pPr>
      <w:rPr>
        <w:rFonts w:ascii="Courier New" w:hAnsi="Courier New" w:cs="Courier New" w:hint="default"/>
      </w:rPr>
    </w:lvl>
    <w:lvl w:ilvl="5" w:tplc="041C0005" w:tentative="1">
      <w:start w:val="1"/>
      <w:numFmt w:val="bullet"/>
      <w:lvlText w:val=""/>
      <w:lvlJc w:val="left"/>
      <w:pPr>
        <w:ind w:left="4365" w:hanging="360"/>
      </w:pPr>
      <w:rPr>
        <w:rFonts w:ascii="Wingdings" w:hAnsi="Wingdings" w:hint="default"/>
      </w:rPr>
    </w:lvl>
    <w:lvl w:ilvl="6" w:tplc="041C0001" w:tentative="1">
      <w:start w:val="1"/>
      <w:numFmt w:val="bullet"/>
      <w:lvlText w:val=""/>
      <w:lvlJc w:val="left"/>
      <w:pPr>
        <w:ind w:left="5085" w:hanging="360"/>
      </w:pPr>
      <w:rPr>
        <w:rFonts w:ascii="Symbol" w:hAnsi="Symbol" w:hint="default"/>
      </w:rPr>
    </w:lvl>
    <w:lvl w:ilvl="7" w:tplc="041C0003" w:tentative="1">
      <w:start w:val="1"/>
      <w:numFmt w:val="bullet"/>
      <w:lvlText w:val="o"/>
      <w:lvlJc w:val="left"/>
      <w:pPr>
        <w:ind w:left="5805" w:hanging="360"/>
      </w:pPr>
      <w:rPr>
        <w:rFonts w:ascii="Courier New" w:hAnsi="Courier New" w:cs="Courier New" w:hint="default"/>
      </w:rPr>
    </w:lvl>
    <w:lvl w:ilvl="8" w:tplc="041C0005" w:tentative="1">
      <w:start w:val="1"/>
      <w:numFmt w:val="bullet"/>
      <w:lvlText w:val=""/>
      <w:lvlJc w:val="left"/>
      <w:pPr>
        <w:ind w:left="6525" w:hanging="360"/>
      </w:pPr>
      <w:rPr>
        <w:rFonts w:ascii="Wingdings" w:hAnsi="Wingdings" w:hint="default"/>
      </w:rPr>
    </w:lvl>
  </w:abstractNum>
  <w:abstractNum w:abstractNumId="23">
    <w:nsid w:val="798B11A9"/>
    <w:multiLevelType w:val="hybridMultilevel"/>
    <w:tmpl w:val="4D92599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nsid w:val="7A281ACD"/>
    <w:multiLevelType w:val="hybridMultilevel"/>
    <w:tmpl w:val="0382EC5A"/>
    <w:lvl w:ilvl="0" w:tplc="AAC4CAC8">
      <w:numFmt w:val="bullet"/>
      <w:lvlText w:val="-"/>
      <w:lvlJc w:val="left"/>
      <w:pPr>
        <w:ind w:left="720" w:hanging="360"/>
      </w:pPr>
      <w:rPr>
        <w:rFonts w:ascii="Book Antiqua" w:eastAsia="MS Mincho"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11D52"/>
    <w:multiLevelType w:val="hybridMultilevel"/>
    <w:tmpl w:val="1E60B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C134686"/>
    <w:multiLevelType w:val="multilevel"/>
    <w:tmpl w:val="6776764A"/>
    <w:lvl w:ilvl="0">
      <w:start w:val="1"/>
      <w:numFmt w:val="decimal"/>
      <w:lvlText w:val="%1."/>
      <w:lvlJc w:val="left"/>
      <w:pPr>
        <w:ind w:left="720" w:hanging="360"/>
      </w:pPr>
      <w:rPr>
        <w:rFonts w:hint="default"/>
      </w:rPr>
    </w:lvl>
    <w:lvl w:ilvl="1">
      <w:start w:val="1"/>
      <w:numFmt w:val="bullet"/>
      <w:lvlText w:val=""/>
      <w:lvlJc w:val="left"/>
      <w:pPr>
        <w:ind w:left="162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C68758F"/>
    <w:multiLevelType w:val="hybridMultilevel"/>
    <w:tmpl w:val="A632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2"/>
  </w:num>
  <w:num w:numId="4">
    <w:abstractNumId w:val="6"/>
  </w:num>
  <w:num w:numId="5">
    <w:abstractNumId w:val="4"/>
  </w:num>
  <w:num w:numId="6">
    <w:abstractNumId w:val="10"/>
  </w:num>
  <w:num w:numId="7">
    <w:abstractNumId w:val="19"/>
  </w:num>
  <w:num w:numId="8">
    <w:abstractNumId w:val="18"/>
  </w:num>
  <w:num w:numId="9">
    <w:abstractNumId w:val="26"/>
  </w:num>
  <w:num w:numId="10">
    <w:abstractNumId w:val="27"/>
  </w:num>
  <w:num w:numId="11">
    <w:abstractNumId w:val="15"/>
  </w:num>
  <w:num w:numId="12">
    <w:abstractNumId w:val="0"/>
  </w:num>
  <w:num w:numId="13">
    <w:abstractNumId w:val="3"/>
  </w:num>
  <w:num w:numId="14">
    <w:abstractNumId w:val="8"/>
  </w:num>
  <w:num w:numId="15">
    <w:abstractNumId w:val="17"/>
  </w:num>
  <w:num w:numId="16">
    <w:abstractNumId w:val="23"/>
  </w:num>
  <w:num w:numId="17">
    <w:abstractNumId w:val="13"/>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16"/>
  </w:num>
  <w:num w:numId="22">
    <w:abstractNumId w:val="25"/>
  </w:num>
  <w:num w:numId="23">
    <w:abstractNumId w:val="20"/>
  </w:num>
  <w:num w:numId="24">
    <w:abstractNumId w:val="24"/>
  </w:num>
  <w:num w:numId="25">
    <w:abstractNumId w:val="12"/>
  </w:num>
  <w:num w:numId="26">
    <w:abstractNumId w:val="1"/>
  </w:num>
  <w:num w:numId="27">
    <w:abstractNumId w:val="14"/>
  </w:num>
  <w:num w:numId="28">
    <w:abstractNumId w:val="5"/>
  </w:num>
  <w:num w:numId="29">
    <w:abstractNumId w:val="22"/>
  </w:num>
  <w:num w:numId="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D3"/>
    <w:rsid w:val="00000B22"/>
    <w:rsid w:val="000018D3"/>
    <w:rsid w:val="0000583B"/>
    <w:rsid w:val="000101F2"/>
    <w:rsid w:val="0001686F"/>
    <w:rsid w:val="00027BEB"/>
    <w:rsid w:val="00030076"/>
    <w:rsid w:val="00047713"/>
    <w:rsid w:val="00054D57"/>
    <w:rsid w:val="00061F68"/>
    <w:rsid w:val="00063115"/>
    <w:rsid w:val="000678AA"/>
    <w:rsid w:val="0006792C"/>
    <w:rsid w:val="00074084"/>
    <w:rsid w:val="0007566B"/>
    <w:rsid w:val="000767EE"/>
    <w:rsid w:val="00076A5C"/>
    <w:rsid w:val="00082692"/>
    <w:rsid w:val="00083350"/>
    <w:rsid w:val="00090275"/>
    <w:rsid w:val="00094BA5"/>
    <w:rsid w:val="000A1149"/>
    <w:rsid w:val="000B045E"/>
    <w:rsid w:val="000B055A"/>
    <w:rsid w:val="000B18EB"/>
    <w:rsid w:val="000B19FD"/>
    <w:rsid w:val="000B27A8"/>
    <w:rsid w:val="000B6434"/>
    <w:rsid w:val="000C1121"/>
    <w:rsid w:val="000C357C"/>
    <w:rsid w:val="000D542D"/>
    <w:rsid w:val="000D6CC3"/>
    <w:rsid w:val="000E0923"/>
    <w:rsid w:val="000E274B"/>
    <w:rsid w:val="000E6653"/>
    <w:rsid w:val="000F0502"/>
    <w:rsid w:val="000F087C"/>
    <w:rsid w:val="000F19AB"/>
    <w:rsid w:val="000F373D"/>
    <w:rsid w:val="000F539A"/>
    <w:rsid w:val="001001DA"/>
    <w:rsid w:val="00103269"/>
    <w:rsid w:val="00110263"/>
    <w:rsid w:val="00111E1B"/>
    <w:rsid w:val="00116D42"/>
    <w:rsid w:val="0012500D"/>
    <w:rsid w:val="001339F5"/>
    <w:rsid w:val="0014230E"/>
    <w:rsid w:val="00142724"/>
    <w:rsid w:val="00152953"/>
    <w:rsid w:val="001547AC"/>
    <w:rsid w:val="00165D6F"/>
    <w:rsid w:val="00166591"/>
    <w:rsid w:val="00167953"/>
    <w:rsid w:val="001726F7"/>
    <w:rsid w:val="00172D8B"/>
    <w:rsid w:val="0018179F"/>
    <w:rsid w:val="00190001"/>
    <w:rsid w:val="00190EAB"/>
    <w:rsid w:val="001929AF"/>
    <w:rsid w:val="00196966"/>
    <w:rsid w:val="001A47D6"/>
    <w:rsid w:val="001A5CA1"/>
    <w:rsid w:val="001A6616"/>
    <w:rsid w:val="001B20F2"/>
    <w:rsid w:val="001C4E84"/>
    <w:rsid w:val="001D16F7"/>
    <w:rsid w:val="001D2F9C"/>
    <w:rsid w:val="001D4559"/>
    <w:rsid w:val="001D4886"/>
    <w:rsid w:val="001E0190"/>
    <w:rsid w:val="001E3F20"/>
    <w:rsid w:val="001E6372"/>
    <w:rsid w:val="001F3F82"/>
    <w:rsid w:val="001F635C"/>
    <w:rsid w:val="00203633"/>
    <w:rsid w:val="0020464F"/>
    <w:rsid w:val="00211A70"/>
    <w:rsid w:val="00213347"/>
    <w:rsid w:val="00221F56"/>
    <w:rsid w:val="002252B5"/>
    <w:rsid w:val="00225B99"/>
    <w:rsid w:val="00226F56"/>
    <w:rsid w:val="00253E92"/>
    <w:rsid w:val="00254260"/>
    <w:rsid w:val="0026389D"/>
    <w:rsid w:val="00263E49"/>
    <w:rsid w:val="00271F23"/>
    <w:rsid w:val="002724B4"/>
    <w:rsid w:val="00280E45"/>
    <w:rsid w:val="0028159C"/>
    <w:rsid w:val="002828DC"/>
    <w:rsid w:val="002832E9"/>
    <w:rsid w:val="0028524C"/>
    <w:rsid w:val="00287ABB"/>
    <w:rsid w:val="00291BE3"/>
    <w:rsid w:val="002965A5"/>
    <w:rsid w:val="002A2580"/>
    <w:rsid w:val="002B2EBD"/>
    <w:rsid w:val="002B5A94"/>
    <w:rsid w:val="002C1B30"/>
    <w:rsid w:val="002C606E"/>
    <w:rsid w:val="002C6620"/>
    <w:rsid w:val="002C7BB7"/>
    <w:rsid w:val="002D1138"/>
    <w:rsid w:val="002E0EF3"/>
    <w:rsid w:val="002E1A9A"/>
    <w:rsid w:val="002E4998"/>
    <w:rsid w:val="002E5703"/>
    <w:rsid w:val="002F03D8"/>
    <w:rsid w:val="002F2CE4"/>
    <w:rsid w:val="002F4D56"/>
    <w:rsid w:val="00307FB1"/>
    <w:rsid w:val="00311250"/>
    <w:rsid w:val="00311B91"/>
    <w:rsid w:val="0031492A"/>
    <w:rsid w:val="0032217D"/>
    <w:rsid w:val="003322A1"/>
    <w:rsid w:val="003344E6"/>
    <w:rsid w:val="0034689D"/>
    <w:rsid w:val="0035379F"/>
    <w:rsid w:val="0035460C"/>
    <w:rsid w:val="0036016C"/>
    <w:rsid w:val="00360C68"/>
    <w:rsid w:val="00361CCA"/>
    <w:rsid w:val="00367B8B"/>
    <w:rsid w:val="00374152"/>
    <w:rsid w:val="0037429A"/>
    <w:rsid w:val="00374377"/>
    <w:rsid w:val="00374F80"/>
    <w:rsid w:val="0037755A"/>
    <w:rsid w:val="003834C9"/>
    <w:rsid w:val="00385FF6"/>
    <w:rsid w:val="00393215"/>
    <w:rsid w:val="003958CD"/>
    <w:rsid w:val="003A12B7"/>
    <w:rsid w:val="003A132A"/>
    <w:rsid w:val="003A2810"/>
    <w:rsid w:val="003A45D3"/>
    <w:rsid w:val="003B176A"/>
    <w:rsid w:val="003B29E7"/>
    <w:rsid w:val="003B637B"/>
    <w:rsid w:val="003D7883"/>
    <w:rsid w:val="003F277F"/>
    <w:rsid w:val="003F5B81"/>
    <w:rsid w:val="003F796A"/>
    <w:rsid w:val="0040397A"/>
    <w:rsid w:val="0040656F"/>
    <w:rsid w:val="004103A5"/>
    <w:rsid w:val="00410FC4"/>
    <w:rsid w:val="004146EF"/>
    <w:rsid w:val="00420FC2"/>
    <w:rsid w:val="00421E85"/>
    <w:rsid w:val="00424F56"/>
    <w:rsid w:val="00424F7A"/>
    <w:rsid w:val="00427BAA"/>
    <w:rsid w:val="00431A83"/>
    <w:rsid w:val="00437BE1"/>
    <w:rsid w:val="00443846"/>
    <w:rsid w:val="0044538B"/>
    <w:rsid w:val="004454E0"/>
    <w:rsid w:val="00451E56"/>
    <w:rsid w:val="0045788B"/>
    <w:rsid w:val="00461B51"/>
    <w:rsid w:val="00463E5C"/>
    <w:rsid w:val="00474B3B"/>
    <w:rsid w:val="00485D46"/>
    <w:rsid w:val="0048601E"/>
    <w:rsid w:val="004901A5"/>
    <w:rsid w:val="004909DD"/>
    <w:rsid w:val="004933C2"/>
    <w:rsid w:val="00497A99"/>
    <w:rsid w:val="004A1004"/>
    <w:rsid w:val="004A20B4"/>
    <w:rsid w:val="004A53D4"/>
    <w:rsid w:val="004A74C7"/>
    <w:rsid w:val="004B10FC"/>
    <w:rsid w:val="004B49EB"/>
    <w:rsid w:val="004B50E8"/>
    <w:rsid w:val="004C1627"/>
    <w:rsid w:val="004C1DAD"/>
    <w:rsid w:val="004D0F69"/>
    <w:rsid w:val="004D1DF6"/>
    <w:rsid w:val="004D7411"/>
    <w:rsid w:val="004E3C43"/>
    <w:rsid w:val="004E6CFC"/>
    <w:rsid w:val="004F0FDF"/>
    <w:rsid w:val="00512B89"/>
    <w:rsid w:val="005162F6"/>
    <w:rsid w:val="00524579"/>
    <w:rsid w:val="005322FE"/>
    <w:rsid w:val="00554D14"/>
    <w:rsid w:val="00563E5F"/>
    <w:rsid w:val="00573C11"/>
    <w:rsid w:val="005742FD"/>
    <w:rsid w:val="00582DBD"/>
    <w:rsid w:val="00591845"/>
    <w:rsid w:val="00597A26"/>
    <w:rsid w:val="005A18B1"/>
    <w:rsid w:val="005A4962"/>
    <w:rsid w:val="005A5E30"/>
    <w:rsid w:val="005B5713"/>
    <w:rsid w:val="005B5D68"/>
    <w:rsid w:val="005C2F47"/>
    <w:rsid w:val="005C49F9"/>
    <w:rsid w:val="005C4ED2"/>
    <w:rsid w:val="005D4DAB"/>
    <w:rsid w:val="005D50DD"/>
    <w:rsid w:val="005D595D"/>
    <w:rsid w:val="005D7E67"/>
    <w:rsid w:val="005E1133"/>
    <w:rsid w:val="005E13E4"/>
    <w:rsid w:val="005E1C95"/>
    <w:rsid w:val="005E44DD"/>
    <w:rsid w:val="005E5250"/>
    <w:rsid w:val="005F4046"/>
    <w:rsid w:val="00602790"/>
    <w:rsid w:val="00602882"/>
    <w:rsid w:val="00605566"/>
    <w:rsid w:val="00607C8E"/>
    <w:rsid w:val="0061300D"/>
    <w:rsid w:val="00627C30"/>
    <w:rsid w:val="0063292E"/>
    <w:rsid w:val="00633DF4"/>
    <w:rsid w:val="0063661D"/>
    <w:rsid w:val="0064767D"/>
    <w:rsid w:val="00650515"/>
    <w:rsid w:val="00662BA9"/>
    <w:rsid w:val="00665581"/>
    <w:rsid w:val="00666067"/>
    <w:rsid w:val="00666ED3"/>
    <w:rsid w:val="00687E6C"/>
    <w:rsid w:val="00690A02"/>
    <w:rsid w:val="00693FB2"/>
    <w:rsid w:val="00695F97"/>
    <w:rsid w:val="006A5C25"/>
    <w:rsid w:val="006A7790"/>
    <w:rsid w:val="006B303E"/>
    <w:rsid w:val="006B5EB3"/>
    <w:rsid w:val="006B7221"/>
    <w:rsid w:val="006D16A3"/>
    <w:rsid w:val="006D1BA0"/>
    <w:rsid w:val="006D2F4B"/>
    <w:rsid w:val="006D63C1"/>
    <w:rsid w:val="006E0A3B"/>
    <w:rsid w:val="006E49DF"/>
    <w:rsid w:val="006E636B"/>
    <w:rsid w:val="006E6B72"/>
    <w:rsid w:val="006E6C77"/>
    <w:rsid w:val="00714063"/>
    <w:rsid w:val="00725C5C"/>
    <w:rsid w:val="0074208F"/>
    <w:rsid w:val="00746B93"/>
    <w:rsid w:val="00747040"/>
    <w:rsid w:val="007515B3"/>
    <w:rsid w:val="007720C6"/>
    <w:rsid w:val="00781E82"/>
    <w:rsid w:val="00782DF4"/>
    <w:rsid w:val="0078565F"/>
    <w:rsid w:val="00794A10"/>
    <w:rsid w:val="007A033C"/>
    <w:rsid w:val="007A2A20"/>
    <w:rsid w:val="007A3E1A"/>
    <w:rsid w:val="007B18D5"/>
    <w:rsid w:val="007B5A30"/>
    <w:rsid w:val="007B6C72"/>
    <w:rsid w:val="007C0630"/>
    <w:rsid w:val="007C0B22"/>
    <w:rsid w:val="007C15F2"/>
    <w:rsid w:val="007C6EE3"/>
    <w:rsid w:val="007D56BC"/>
    <w:rsid w:val="007D604C"/>
    <w:rsid w:val="007E0EC7"/>
    <w:rsid w:val="007E60E3"/>
    <w:rsid w:val="007F30D3"/>
    <w:rsid w:val="007F601D"/>
    <w:rsid w:val="00802027"/>
    <w:rsid w:val="00802380"/>
    <w:rsid w:val="00803643"/>
    <w:rsid w:val="00807197"/>
    <w:rsid w:val="00807CDF"/>
    <w:rsid w:val="00810618"/>
    <w:rsid w:val="0081295A"/>
    <w:rsid w:val="0081364C"/>
    <w:rsid w:val="00816B21"/>
    <w:rsid w:val="00816CE1"/>
    <w:rsid w:val="00822968"/>
    <w:rsid w:val="00827764"/>
    <w:rsid w:val="00827D0C"/>
    <w:rsid w:val="00831DF8"/>
    <w:rsid w:val="008321B0"/>
    <w:rsid w:val="008426E6"/>
    <w:rsid w:val="00862BD5"/>
    <w:rsid w:val="00863A99"/>
    <w:rsid w:val="008658B7"/>
    <w:rsid w:val="008676E9"/>
    <w:rsid w:val="0087448B"/>
    <w:rsid w:val="00882BF1"/>
    <w:rsid w:val="008A19D3"/>
    <w:rsid w:val="008B6A56"/>
    <w:rsid w:val="008B7224"/>
    <w:rsid w:val="008C0413"/>
    <w:rsid w:val="008C0E13"/>
    <w:rsid w:val="008C6B06"/>
    <w:rsid w:val="008D0740"/>
    <w:rsid w:val="008D1F70"/>
    <w:rsid w:val="008D3DA4"/>
    <w:rsid w:val="008D6E0C"/>
    <w:rsid w:val="008F7E00"/>
    <w:rsid w:val="00903BE9"/>
    <w:rsid w:val="009072E1"/>
    <w:rsid w:val="00907D4B"/>
    <w:rsid w:val="00907E26"/>
    <w:rsid w:val="00910C14"/>
    <w:rsid w:val="00911702"/>
    <w:rsid w:val="009134C1"/>
    <w:rsid w:val="0092008E"/>
    <w:rsid w:val="00921444"/>
    <w:rsid w:val="00924E33"/>
    <w:rsid w:val="00943EF5"/>
    <w:rsid w:val="009562A2"/>
    <w:rsid w:val="00956766"/>
    <w:rsid w:val="0095726A"/>
    <w:rsid w:val="009757D3"/>
    <w:rsid w:val="00975FD3"/>
    <w:rsid w:val="00980964"/>
    <w:rsid w:val="0098629A"/>
    <w:rsid w:val="009A0FAA"/>
    <w:rsid w:val="009A7EDF"/>
    <w:rsid w:val="009B05CA"/>
    <w:rsid w:val="009B2C87"/>
    <w:rsid w:val="009C01BD"/>
    <w:rsid w:val="009C1F72"/>
    <w:rsid w:val="009C44CC"/>
    <w:rsid w:val="009C64FA"/>
    <w:rsid w:val="009C659B"/>
    <w:rsid w:val="009E318E"/>
    <w:rsid w:val="009E6E85"/>
    <w:rsid w:val="009E7582"/>
    <w:rsid w:val="009E772F"/>
    <w:rsid w:val="00A0176D"/>
    <w:rsid w:val="00A01B3C"/>
    <w:rsid w:val="00A02AAC"/>
    <w:rsid w:val="00A02AC3"/>
    <w:rsid w:val="00A03C79"/>
    <w:rsid w:val="00A04746"/>
    <w:rsid w:val="00A11AF2"/>
    <w:rsid w:val="00A13128"/>
    <w:rsid w:val="00A135EC"/>
    <w:rsid w:val="00A20FAA"/>
    <w:rsid w:val="00A267E6"/>
    <w:rsid w:val="00A3075B"/>
    <w:rsid w:val="00A32A53"/>
    <w:rsid w:val="00A35D65"/>
    <w:rsid w:val="00A40159"/>
    <w:rsid w:val="00A45FD5"/>
    <w:rsid w:val="00A559E0"/>
    <w:rsid w:val="00A60C9D"/>
    <w:rsid w:val="00A61D10"/>
    <w:rsid w:val="00A634ED"/>
    <w:rsid w:val="00A667B8"/>
    <w:rsid w:val="00A820D9"/>
    <w:rsid w:val="00A85B01"/>
    <w:rsid w:val="00A85F03"/>
    <w:rsid w:val="00A91675"/>
    <w:rsid w:val="00A91C8E"/>
    <w:rsid w:val="00A960FA"/>
    <w:rsid w:val="00AB05AF"/>
    <w:rsid w:val="00AC1D70"/>
    <w:rsid w:val="00AD2247"/>
    <w:rsid w:val="00AD2E36"/>
    <w:rsid w:val="00AE4E94"/>
    <w:rsid w:val="00AE58C1"/>
    <w:rsid w:val="00AF3389"/>
    <w:rsid w:val="00AF3B2A"/>
    <w:rsid w:val="00AF7833"/>
    <w:rsid w:val="00B03BD7"/>
    <w:rsid w:val="00B06772"/>
    <w:rsid w:val="00B11063"/>
    <w:rsid w:val="00B1335D"/>
    <w:rsid w:val="00B22EEF"/>
    <w:rsid w:val="00B23ABA"/>
    <w:rsid w:val="00B257AF"/>
    <w:rsid w:val="00B274C9"/>
    <w:rsid w:val="00B27AF8"/>
    <w:rsid w:val="00B27D50"/>
    <w:rsid w:val="00B32FD0"/>
    <w:rsid w:val="00B4789C"/>
    <w:rsid w:val="00B50ED3"/>
    <w:rsid w:val="00B52F2D"/>
    <w:rsid w:val="00B56E29"/>
    <w:rsid w:val="00B575AD"/>
    <w:rsid w:val="00B6010B"/>
    <w:rsid w:val="00B739D4"/>
    <w:rsid w:val="00B74B11"/>
    <w:rsid w:val="00B74FF3"/>
    <w:rsid w:val="00B8075D"/>
    <w:rsid w:val="00B81410"/>
    <w:rsid w:val="00B8651B"/>
    <w:rsid w:val="00BA1A0C"/>
    <w:rsid w:val="00BA3DF6"/>
    <w:rsid w:val="00BD2950"/>
    <w:rsid w:val="00BE084D"/>
    <w:rsid w:val="00BE1203"/>
    <w:rsid w:val="00BE3479"/>
    <w:rsid w:val="00BE3DCA"/>
    <w:rsid w:val="00BE6EEC"/>
    <w:rsid w:val="00BF096E"/>
    <w:rsid w:val="00BF0B73"/>
    <w:rsid w:val="00BF0FD5"/>
    <w:rsid w:val="00BF40CA"/>
    <w:rsid w:val="00BF4A63"/>
    <w:rsid w:val="00C07F3B"/>
    <w:rsid w:val="00C17E1D"/>
    <w:rsid w:val="00C21324"/>
    <w:rsid w:val="00C26A78"/>
    <w:rsid w:val="00C331F6"/>
    <w:rsid w:val="00C407A1"/>
    <w:rsid w:val="00C40ECF"/>
    <w:rsid w:val="00C44344"/>
    <w:rsid w:val="00C44F51"/>
    <w:rsid w:val="00C53D95"/>
    <w:rsid w:val="00C5616F"/>
    <w:rsid w:val="00C570E6"/>
    <w:rsid w:val="00C67106"/>
    <w:rsid w:val="00C70341"/>
    <w:rsid w:val="00C73117"/>
    <w:rsid w:val="00C846D7"/>
    <w:rsid w:val="00C84719"/>
    <w:rsid w:val="00C94D29"/>
    <w:rsid w:val="00C95934"/>
    <w:rsid w:val="00C97FC5"/>
    <w:rsid w:val="00CA1228"/>
    <w:rsid w:val="00CA2EE3"/>
    <w:rsid w:val="00CA6F2F"/>
    <w:rsid w:val="00CB47B9"/>
    <w:rsid w:val="00CB7A8B"/>
    <w:rsid w:val="00CC227C"/>
    <w:rsid w:val="00CD1219"/>
    <w:rsid w:val="00CD3DD5"/>
    <w:rsid w:val="00CD615D"/>
    <w:rsid w:val="00CE3D06"/>
    <w:rsid w:val="00CF0414"/>
    <w:rsid w:val="00CF2EDE"/>
    <w:rsid w:val="00CF4D8C"/>
    <w:rsid w:val="00CF5111"/>
    <w:rsid w:val="00CF6D2A"/>
    <w:rsid w:val="00D1516F"/>
    <w:rsid w:val="00D2580D"/>
    <w:rsid w:val="00D333A6"/>
    <w:rsid w:val="00D356D5"/>
    <w:rsid w:val="00D523E4"/>
    <w:rsid w:val="00D65CAC"/>
    <w:rsid w:val="00D66707"/>
    <w:rsid w:val="00D671D8"/>
    <w:rsid w:val="00D71BCD"/>
    <w:rsid w:val="00D75037"/>
    <w:rsid w:val="00D921AD"/>
    <w:rsid w:val="00D95E7E"/>
    <w:rsid w:val="00D969A8"/>
    <w:rsid w:val="00DA3EF5"/>
    <w:rsid w:val="00DB12BD"/>
    <w:rsid w:val="00DB7015"/>
    <w:rsid w:val="00DC1948"/>
    <w:rsid w:val="00DD02BF"/>
    <w:rsid w:val="00DD1ED6"/>
    <w:rsid w:val="00DE2DE2"/>
    <w:rsid w:val="00DE3ADA"/>
    <w:rsid w:val="00DE3F95"/>
    <w:rsid w:val="00DE4525"/>
    <w:rsid w:val="00DF5A7E"/>
    <w:rsid w:val="00E000AC"/>
    <w:rsid w:val="00E03676"/>
    <w:rsid w:val="00E0417F"/>
    <w:rsid w:val="00E106FA"/>
    <w:rsid w:val="00E13F7D"/>
    <w:rsid w:val="00E153D9"/>
    <w:rsid w:val="00E17835"/>
    <w:rsid w:val="00E26D3B"/>
    <w:rsid w:val="00E356DB"/>
    <w:rsid w:val="00E3574D"/>
    <w:rsid w:val="00E36508"/>
    <w:rsid w:val="00E52C4F"/>
    <w:rsid w:val="00E54538"/>
    <w:rsid w:val="00E64873"/>
    <w:rsid w:val="00E716E7"/>
    <w:rsid w:val="00E74115"/>
    <w:rsid w:val="00E83FC4"/>
    <w:rsid w:val="00E8698E"/>
    <w:rsid w:val="00E87D0A"/>
    <w:rsid w:val="00E91B8C"/>
    <w:rsid w:val="00E96DA9"/>
    <w:rsid w:val="00EA1539"/>
    <w:rsid w:val="00EA467C"/>
    <w:rsid w:val="00EA61B8"/>
    <w:rsid w:val="00EC532E"/>
    <w:rsid w:val="00ED0A2C"/>
    <w:rsid w:val="00ED2113"/>
    <w:rsid w:val="00EE4123"/>
    <w:rsid w:val="00EF1292"/>
    <w:rsid w:val="00EF138C"/>
    <w:rsid w:val="00EF2B89"/>
    <w:rsid w:val="00EF5493"/>
    <w:rsid w:val="00EF5F9A"/>
    <w:rsid w:val="00F001F5"/>
    <w:rsid w:val="00F02E44"/>
    <w:rsid w:val="00F056C4"/>
    <w:rsid w:val="00F07CB8"/>
    <w:rsid w:val="00F2022A"/>
    <w:rsid w:val="00F23E40"/>
    <w:rsid w:val="00F25CC6"/>
    <w:rsid w:val="00F276C5"/>
    <w:rsid w:val="00F30AD6"/>
    <w:rsid w:val="00F3163D"/>
    <w:rsid w:val="00F41652"/>
    <w:rsid w:val="00F43E1C"/>
    <w:rsid w:val="00F50366"/>
    <w:rsid w:val="00F50AFE"/>
    <w:rsid w:val="00F52B93"/>
    <w:rsid w:val="00F614DC"/>
    <w:rsid w:val="00F629C1"/>
    <w:rsid w:val="00F760BA"/>
    <w:rsid w:val="00F77310"/>
    <w:rsid w:val="00F820C4"/>
    <w:rsid w:val="00F87C7E"/>
    <w:rsid w:val="00F90785"/>
    <w:rsid w:val="00FA6190"/>
    <w:rsid w:val="00FA6F57"/>
    <w:rsid w:val="00FA749D"/>
    <w:rsid w:val="00FC0D75"/>
    <w:rsid w:val="00FC10B6"/>
    <w:rsid w:val="00FC3B0A"/>
    <w:rsid w:val="00FD581F"/>
    <w:rsid w:val="00FE02FE"/>
    <w:rsid w:val="00FE506A"/>
    <w:rsid w:val="00FE5F7B"/>
    <w:rsid w:val="00FE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21"/>
    <w:pPr>
      <w:spacing w:after="0" w:line="240" w:lineRule="auto"/>
    </w:pPr>
    <w:rPr>
      <w:rFonts w:ascii="Times New Roman" w:hAnsi="Times New Roman" w:cs="Times New Roman"/>
      <w:sz w:val="24"/>
      <w:szCs w:val="24"/>
      <w:lang w:val="en-GB"/>
    </w:rPr>
  </w:style>
  <w:style w:type="paragraph" w:styleId="Heading2">
    <w:name w:val="heading 2"/>
    <w:basedOn w:val="Normal"/>
    <w:next w:val="Normal"/>
    <w:link w:val="Heading2Char"/>
    <w:qFormat/>
    <w:rsid w:val="00E000AC"/>
    <w:pPr>
      <w:keepNext/>
      <w:spacing w:before="240" w:after="240"/>
      <w:outlineLvl w:val="1"/>
    </w:pPr>
    <w:rPr>
      <w:rFonts w:ascii="Book Antiqua" w:eastAsia="MS ??" w:hAnsi="Book Antiqua"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21"/>
    <w:pPr>
      <w:ind w:left="720"/>
      <w:contextualSpacing/>
    </w:pPr>
  </w:style>
  <w:style w:type="character" w:styleId="Strong">
    <w:name w:val="Strong"/>
    <w:basedOn w:val="DefaultParagraphFont"/>
    <w:uiPriority w:val="22"/>
    <w:qFormat/>
    <w:rsid w:val="00443846"/>
    <w:rPr>
      <w:b/>
      <w:bCs/>
    </w:rPr>
  </w:style>
  <w:style w:type="paragraph" w:styleId="BalloonText">
    <w:name w:val="Balloon Text"/>
    <w:basedOn w:val="Normal"/>
    <w:link w:val="BalloonTextChar"/>
    <w:uiPriority w:val="99"/>
    <w:semiHidden/>
    <w:unhideWhenUsed/>
    <w:rsid w:val="00B32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FD0"/>
    <w:rPr>
      <w:rFonts w:ascii="Segoe UI" w:eastAsia="MS Mincho" w:hAnsi="Segoe UI" w:cs="Segoe UI"/>
      <w:sz w:val="18"/>
      <w:szCs w:val="18"/>
      <w:lang w:val="sq-AL"/>
    </w:rPr>
  </w:style>
  <w:style w:type="paragraph" w:styleId="FootnoteText">
    <w:name w:val="footnote text"/>
    <w:basedOn w:val="Normal"/>
    <w:link w:val="FootnoteTextChar"/>
    <w:semiHidden/>
    <w:unhideWhenUsed/>
    <w:rsid w:val="00B6010B"/>
    <w:rPr>
      <w:sz w:val="20"/>
      <w:szCs w:val="20"/>
    </w:rPr>
  </w:style>
  <w:style w:type="character" w:customStyle="1" w:styleId="FootnoteTextChar">
    <w:name w:val="Footnote Text Char"/>
    <w:basedOn w:val="DefaultParagraphFont"/>
    <w:link w:val="FootnoteText"/>
    <w:semiHidden/>
    <w:rsid w:val="00B6010B"/>
    <w:rPr>
      <w:rFonts w:ascii="Times New Roman" w:hAnsi="Times New Roman" w:cs="Times New Roman"/>
      <w:sz w:val="20"/>
      <w:szCs w:val="20"/>
      <w:lang w:val="sq-AL"/>
    </w:rPr>
  </w:style>
  <w:style w:type="character" w:styleId="FootnoteReference">
    <w:name w:val="footnote reference"/>
    <w:semiHidden/>
    <w:rsid w:val="00B6010B"/>
    <w:rPr>
      <w:rFonts w:cs="Times New Roman"/>
      <w:vertAlign w:val="superscript"/>
    </w:rPr>
  </w:style>
  <w:style w:type="character" w:styleId="Hyperlink">
    <w:name w:val="Hyperlink"/>
    <w:uiPriority w:val="99"/>
    <w:unhideWhenUsed/>
    <w:rsid w:val="00B6010B"/>
    <w:rPr>
      <w:color w:val="0000FF"/>
      <w:u w:val="single"/>
    </w:rPr>
  </w:style>
  <w:style w:type="paragraph" w:styleId="CommentText">
    <w:name w:val="annotation text"/>
    <w:basedOn w:val="Normal"/>
    <w:link w:val="CommentTextChar"/>
    <w:rsid w:val="00B6010B"/>
    <w:rPr>
      <w:rFonts w:eastAsia="MS ??"/>
      <w:sz w:val="20"/>
      <w:szCs w:val="20"/>
    </w:rPr>
  </w:style>
  <w:style w:type="character" w:customStyle="1" w:styleId="CommentTextChar">
    <w:name w:val="Comment Text Char"/>
    <w:basedOn w:val="DefaultParagraphFont"/>
    <w:link w:val="CommentText"/>
    <w:rsid w:val="00B6010B"/>
    <w:rPr>
      <w:rFonts w:ascii="Times New Roman" w:eastAsia="MS ??" w:hAnsi="Times New Roman" w:cs="Times New Roman"/>
      <w:sz w:val="20"/>
      <w:szCs w:val="20"/>
      <w:lang w:val="sq-AL"/>
    </w:rPr>
  </w:style>
  <w:style w:type="character" w:customStyle="1" w:styleId="Heading2Char">
    <w:name w:val="Heading 2 Char"/>
    <w:basedOn w:val="DefaultParagraphFont"/>
    <w:link w:val="Heading2"/>
    <w:rsid w:val="00E000AC"/>
    <w:rPr>
      <w:rFonts w:ascii="Book Antiqua" w:eastAsia="MS ??" w:hAnsi="Book Antiqua" w:cs="Arial"/>
      <w:b/>
      <w:bCs/>
      <w:i/>
      <w:iCs/>
      <w:sz w:val="28"/>
      <w:szCs w:val="24"/>
      <w:lang w:val="sq-AL"/>
    </w:rPr>
  </w:style>
  <w:style w:type="character" w:customStyle="1" w:styleId="shorttext">
    <w:name w:val="short_text"/>
    <w:basedOn w:val="DefaultParagraphFont"/>
    <w:rsid w:val="00E000AC"/>
  </w:style>
  <w:style w:type="paragraph" w:styleId="NoSpacing">
    <w:name w:val="No Spacing"/>
    <w:link w:val="NoSpacingChar"/>
    <w:uiPriority w:val="1"/>
    <w:qFormat/>
    <w:rsid w:val="002D1138"/>
    <w:pPr>
      <w:spacing w:after="0" w:line="240" w:lineRule="auto"/>
    </w:pPr>
    <w:rPr>
      <w:rFonts w:eastAsiaTheme="minorEastAsia"/>
    </w:rPr>
  </w:style>
  <w:style w:type="character" w:customStyle="1" w:styleId="NoSpacingChar">
    <w:name w:val="No Spacing Char"/>
    <w:basedOn w:val="DefaultParagraphFont"/>
    <w:link w:val="NoSpacing"/>
    <w:uiPriority w:val="1"/>
    <w:rsid w:val="002D1138"/>
    <w:rPr>
      <w:rFonts w:eastAsiaTheme="minorEastAsia"/>
    </w:rPr>
  </w:style>
  <w:style w:type="paragraph" w:styleId="Title">
    <w:name w:val="Title"/>
    <w:basedOn w:val="Normal"/>
    <w:next w:val="Normal"/>
    <w:link w:val="TitleChar"/>
    <w:uiPriority w:val="10"/>
    <w:qFormat/>
    <w:rsid w:val="00C97FC5"/>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C97FC5"/>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C97FC5"/>
    <w:pPr>
      <w:numPr>
        <w:ilvl w:val="1"/>
      </w:numPr>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97FC5"/>
    <w:rPr>
      <w:rFonts w:eastAsiaTheme="minorEastAsia" w:cs="Times New Roman"/>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21"/>
    <w:pPr>
      <w:spacing w:after="0" w:line="240" w:lineRule="auto"/>
    </w:pPr>
    <w:rPr>
      <w:rFonts w:ascii="Times New Roman" w:hAnsi="Times New Roman" w:cs="Times New Roman"/>
      <w:sz w:val="24"/>
      <w:szCs w:val="24"/>
      <w:lang w:val="en-GB"/>
    </w:rPr>
  </w:style>
  <w:style w:type="paragraph" w:styleId="Heading2">
    <w:name w:val="heading 2"/>
    <w:basedOn w:val="Normal"/>
    <w:next w:val="Normal"/>
    <w:link w:val="Heading2Char"/>
    <w:qFormat/>
    <w:rsid w:val="00E000AC"/>
    <w:pPr>
      <w:keepNext/>
      <w:spacing w:before="240" w:after="240"/>
      <w:outlineLvl w:val="1"/>
    </w:pPr>
    <w:rPr>
      <w:rFonts w:ascii="Book Antiqua" w:eastAsia="MS ??" w:hAnsi="Book Antiqua"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21"/>
    <w:pPr>
      <w:ind w:left="720"/>
      <w:contextualSpacing/>
    </w:pPr>
  </w:style>
  <w:style w:type="character" w:styleId="Strong">
    <w:name w:val="Strong"/>
    <w:basedOn w:val="DefaultParagraphFont"/>
    <w:uiPriority w:val="22"/>
    <w:qFormat/>
    <w:rsid w:val="00443846"/>
    <w:rPr>
      <w:b/>
      <w:bCs/>
    </w:rPr>
  </w:style>
  <w:style w:type="paragraph" w:styleId="BalloonText">
    <w:name w:val="Balloon Text"/>
    <w:basedOn w:val="Normal"/>
    <w:link w:val="BalloonTextChar"/>
    <w:uiPriority w:val="99"/>
    <w:semiHidden/>
    <w:unhideWhenUsed/>
    <w:rsid w:val="00B32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FD0"/>
    <w:rPr>
      <w:rFonts w:ascii="Segoe UI" w:eastAsia="MS Mincho" w:hAnsi="Segoe UI" w:cs="Segoe UI"/>
      <w:sz w:val="18"/>
      <w:szCs w:val="18"/>
      <w:lang w:val="sq-AL"/>
    </w:rPr>
  </w:style>
  <w:style w:type="paragraph" w:styleId="FootnoteText">
    <w:name w:val="footnote text"/>
    <w:basedOn w:val="Normal"/>
    <w:link w:val="FootnoteTextChar"/>
    <w:semiHidden/>
    <w:unhideWhenUsed/>
    <w:rsid w:val="00B6010B"/>
    <w:rPr>
      <w:sz w:val="20"/>
      <w:szCs w:val="20"/>
    </w:rPr>
  </w:style>
  <w:style w:type="character" w:customStyle="1" w:styleId="FootnoteTextChar">
    <w:name w:val="Footnote Text Char"/>
    <w:basedOn w:val="DefaultParagraphFont"/>
    <w:link w:val="FootnoteText"/>
    <w:semiHidden/>
    <w:rsid w:val="00B6010B"/>
    <w:rPr>
      <w:rFonts w:ascii="Times New Roman" w:hAnsi="Times New Roman" w:cs="Times New Roman"/>
      <w:sz w:val="20"/>
      <w:szCs w:val="20"/>
      <w:lang w:val="sq-AL"/>
    </w:rPr>
  </w:style>
  <w:style w:type="character" w:styleId="FootnoteReference">
    <w:name w:val="footnote reference"/>
    <w:semiHidden/>
    <w:rsid w:val="00B6010B"/>
    <w:rPr>
      <w:rFonts w:cs="Times New Roman"/>
      <w:vertAlign w:val="superscript"/>
    </w:rPr>
  </w:style>
  <w:style w:type="character" w:styleId="Hyperlink">
    <w:name w:val="Hyperlink"/>
    <w:uiPriority w:val="99"/>
    <w:unhideWhenUsed/>
    <w:rsid w:val="00B6010B"/>
    <w:rPr>
      <w:color w:val="0000FF"/>
      <w:u w:val="single"/>
    </w:rPr>
  </w:style>
  <w:style w:type="paragraph" w:styleId="CommentText">
    <w:name w:val="annotation text"/>
    <w:basedOn w:val="Normal"/>
    <w:link w:val="CommentTextChar"/>
    <w:rsid w:val="00B6010B"/>
    <w:rPr>
      <w:rFonts w:eastAsia="MS ??"/>
      <w:sz w:val="20"/>
      <w:szCs w:val="20"/>
    </w:rPr>
  </w:style>
  <w:style w:type="character" w:customStyle="1" w:styleId="CommentTextChar">
    <w:name w:val="Comment Text Char"/>
    <w:basedOn w:val="DefaultParagraphFont"/>
    <w:link w:val="CommentText"/>
    <w:rsid w:val="00B6010B"/>
    <w:rPr>
      <w:rFonts w:ascii="Times New Roman" w:eastAsia="MS ??" w:hAnsi="Times New Roman" w:cs="Times New Roman"/>
      <w:sz w:val="20"/>
      <w:szCs w:val="20"/>
      <w:lang w:val="sq-AL"/>
    </w:rPr>
  </w:style>
  <w:style w:type="character" w:customStyle="1" w:styleId="Heading2Char">
    <w:name w:val="Heading 2 Char"/>
    <w:basedOn w:val="DefaultParagraphFont"/>
    <w:link w:val="Heading2"/>
    <w:rsid w:val="00E000AC"/>
    <w:rPr>
      <w:rFonts w:ascii="Book Antiqua" w:eastAsia="MS ??" w:hAnsi="Book Antiqua" w:cs="Arial"/>
      <w:b/>
      <w:bCs/>
      <w:i/>
      <w:iCs/>
      <w:sz w:val="28"/>
      <w:szCs w:val="24"/>
      <w:lang w:val="sq-AL"/>
    </w:rPr>
  </w:style>
  <w:style w:type="character" w:customStyle="1" w:styleId="shorttext">
    <w:name w:val="short_text"/>
    <w:basedOn w:val="DefaultParagraphFont"/>
    <w:rsid w:val="00E000AC"/>
  </w:style>
  <w:style w:type="paragraph" w:styleId="NoSpacing">
    <w:name w:val="No Spacing"/>
    <w:link w:val="NoSpacingChar"/>
    <w:uiPriority w:val="1"/>
    <w:qFormat/>
    <w:rsid w:val="002D1138"/>
    <w:pPr>
      <w:spacing w:after="0" w:line="240" w:lineRule="auto"/>
    </w:pPr>
    <w:rPr>
      <w:rFonts w:eastAsiaTheme="minorEastAsia"/>
    </w:rPr>
  </w:style>
  <w:style w:type="character" w:customStyle="1" w:styleId="NoSpacingChar">
    <w:name w:val="No Spacing Char"/>
    <w:basedOn w:val="DefaultParagraphFont"/>
    <w:link w:val="NoSpacing"/>
    <w:uiPriority w:val="1"/>
    <w:rsid w:val="002D1138"/>
    <w:rPr>
      <w:rFonts w:eastAsiaTheme="minorEastAsia"/>
    </w:rPr>
  </w:style>
  <w:style w:type="paragraph" w:styleId="Title">
    <w:name w:val="Title"/>
    <w:basedOn w:val="Normal"/>
    <w:next w:val="Normal"/>
    <w:link w:val="TitleChar"/>
    <w:uiPriority w:val="10"/>
    <w:qFormat/>
    <w:rsid w:val="00C97FC5"/>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C97FC5"/>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C97FC5"/>
    <w:pPr>
      <w:numPr>
        <w:ilvl w:val="1"/>
      </w:numPr>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97FC5"/>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DEPARTMENT FOR EUROPEAN INTEGRATION AND POLICY COORDINATION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6446B0-F7F5-46F9-806E-D14876E2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Explanatory Document on the Regional Policy of the European Union.</dc:subject>
  <dc:creator>Xhevat Sefaj</dc:creator>
  <cp:keywords/>
  <dc:description/>
  <cp:lastModifiedBy>ACER</cp:lastModifiedBy>
  <cp:revision>8</cp:revision>
  <cp:lastPrinted>2019-12-18T08:13:00Z</cp:lastPrinted>
  <dcterms:created xsi:type="dcterms:W3CDTF">2020-10-26T10:35:00Z</dcterms:created>
  <dcterms:modified xsi:type="dcterms:W3CDTF">2020-11-01T13:55:00Z</dcterms:modified>
</cp:coreProperties>
</file>