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A532A" w14:textId="77777777" w:rsidR="00B16D58" w:rsidRPr="00CA179C" w:rsidRDefault="00B16D58" w:rsidP="00B16D58">
      <w:pPr>
        <w:jc w:val="center"/>
        <w:rPr>
          <w:rFonts w:ascii="Book Antiqua" w:hAnsi="Book Antiqua" w:cstheme="minorHAnsi"/>
          <w:b/>
          <w:lang w:val="sr-Latn-RS"/>
        </w:rPr>
      </w:pPr>
      <w:r w:rsidRPr="00CA179C">
        <w:rPr>
          <w:rFonts w:ascii="Book Antiqua" w:hAnsi="Book Antiqua" w:cstheme="minorHAnsi"/>
          <w:noProof/>
          <w:lang w:eastAsia="sq-AL"/>
        </w:rPr>
        <w:drawing>
          <wp:inline distT="0" distB="0" distL="0" distR="0" wp14:anchorId="5ECC7EE2" wp14:editId="66947B57">
            <wp:extent cx="713929" cy="77152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698" cy="779921"/>
                    </a:xfrm>
                    <a:prstGeom prst="rect">
                      <a:avLst/>
                    </a:prstGeom>
                    <a:noFill/>
                    <a:ln>
                      <a:noFill/>
                    </a:ln>
                  </pic:spPr>
                </pic:pic>
              </a:graphicData>
            </a:graphic>
          </wp:inline>
        </w:drawing>
      </w:r>
    </w:p>
    <w:p w14:paraId="01C55C6F" w14:textId="77777777" w:rsidR="00B16D58" w:rsidRPr="00CA179C" w:rsidRDefault="00B16D58" w:rsidP="007C2B57">
      <w:pPr>
        <w:jc w:val="center"/>
        <w:rPr>
          <w:rFonts w:ascii="Book Antiqua" w:eastAsia="Batang" w:hAnsi="Book Antiqua"/>
          <w:b/>
          <w:lang w:val="sr-Latn-RS"/>
        </w:rPr>
      </w:pPr>
      <w:r w:rsidRPr="00CA179C">
        <w:rPr>
          <w:rFonts w:ascii="Book Antiqua" w:hAnsi="Book Antiqua"/>
          <w:b/>
          <w:lang w:val="sr-Latn-RS"/>
        </w:rPr>
        <w:t>Republika e Kosovës</w:t>
      </w:r>
    </w:p>
    <w:p w14:paraId="0B77D090" w14:textId="3224C079" w:rsidR="00B16D58" w:rsidRPr="00CA179C" w:rsidRDefault="00B16D58" w:rsidP="007C2B57">
      <w:pPr>
        <w:jc w:val="center"/>
        <w:rPr>
          <w:rFonts w:ascii="Book Antiqua" w:hAnsi="Book Antiqua"/>
          <w:b/>
          <w:bCs/>
          <w:lang w:val="sr-Latn-RS"/>
        </w:rPr>
      </w:pPr>
      <w:r w:rsidRPr="00CA179C">
        <w:rPr>
          <w:rFonts w:ascii="Book Antiqua" w:hAnsi="Book Antiqua"/>
          <w:lang w:val="sr-Latn-RS"/>
        </w:rPr>
        <w:t>Republika Kosov</w:t>
      </w:r>
      <w:r w:rsidR="00CA179C">
        <w:rPr>
          <w:rFonts w:ascii="Book Antiqua" w:hAnsi="Book Antiqua"/>
          <w:lang w:val="sr-Latn-RS"/>
        </w:rPr>
        <w:t>o</w:t>
      </w:r>
      <w:r w:rsidRPr="00CA179C">
        <w:rPr>
          <w:rFonts w:ascii="Book Antiqua" w:hAnsi="Book Antiqua"/>
          <w:lang w:val="sr-Latn-RS"/>
        </w:rPr>
        <w:t>-Republic of Kosovo</w:t>
      </w:r>
    </w:p>
    <w:p w14:paraId="0E88EDAC" w14:textId="0E412067" w:rsidR="00B16D58" w:rsidRPr="00CA179C" w:rsidRDefault="00B16D58" w:rsidP="007C2B57">
      <w:pPr>
        <w:jc w:val="center"/>
        <w:rPr>
          <w:rFonts w:ascii="Book Antiqua" w:hAnsi="Book Antiqua"/>
          <w:b/>
          <w:lang w:val="sr-Latn-RS"/>
        </w:rPr>
      </w:pPr>
      <w:r w:rsidRPr="00CA179C">
        <w:rPr>
          <w:rFonts w:ascii="Book Antiqua" w:hAnsi="Book Antiqua"/>
          <w:b/>
          <w:lang w:val="sr-Latn-RS"/>
        </w:rPr>
        <w:t>Qeveria - Vlada - Government</w:t>
      </w:r>
    </w:p>
    <w:p w14:paraId="668579B9" w14:textId="77777777" w:rsidR="007C2B57" w:rsidRPr="00CA179C" w:rsidRDefault="007C2B57" w:rsidP="007C2B57">
      <w:pPr>
        <w:jc w:val="center"/>
        <w:rPr>
          <w:rFonts w:ascii="Book Antiqua" w:hAnsi="Book Antiqua"/>
          <w:i/>
          <w:lang w:val="sr-Latn-RS"/>
        </w:rPr>
      </w:pPr>
      <w:r w:rsidRPr="00CA179C">
        <w:rPr>
          <w:rFonts w:ascii="Book Antiqua" w:hAnsi="Book Antiqua"/>
          <w:i/>
          <w:lang w:val="sr-Latn-RS"/>
        </w:rPr>
        <w:t>Ministria e Zhvillimit Rajonal</w:t>
      </w:r>
    </w:p>
    <w:p w14:paraId="299B8B92" w14:textId="69414B12" w:rsidR="007C2B57" w:rsidRPr="00CA179C" w:rsidRDefault="007C2B57" w:rsidP="007C2B57">
      <w:pPr>
        <w:jc w:val="center"/>
        <w:rPr>
          <w:rFonts w:ascii="Book Antiqua" w:hAnsi="Book Antiqua"/>
          <w:i/>
          <w:lang w:val="sr-Latn-RS"/>
        </w:rPr>
      </w:pPr>
      <w:r w:rsidRPr="00CA179C">
        <w:rPr>
          <w:rFonts w:ascii="Book Antiqua" w:hAnsi="Book Antiqua"/>
          <w:i/>
          <w:lang w:val="sr-Latn-RS"/>
        </w:rPr>
        <w:t>Ministarstvo z</w:t>
      </w:r>
      <w:r w:rsidR="00CA179C" w:rsidRPr="00CA179C">
        <w:rPr>
          <w:rFonts w:ascii="Book Antiqua" w:hAnsi="Book Antiqua"/>
          <w:i/>
          <w:lang w:val="sr-Latn-RS"/>
        </w:rPr>
        <w:t>a regionalni razvo</w:t>
      </w:r>
      <w:r w:rsidRPr="00CA179C">
        <w:rPr>
          <w:rFonts w:ascii="Book Antiqua" w:hAnsi="Book Antiqua"/>
          <w:i/>
          <w:lang w:val="sr-Latn-RS"/>
        </w:rPr>
        <w:t>j</w:t>
      </w:r>
    </w:p>
    <w:p w14:paraId="4EA148F9" w14:textId="5044AB28" w:rsidR="00B16D58" w:rsidRPr="00CA179C" w:rsidRDefault="007C2B57" w:rsidP="007C2B57">
      <w:pPr>
        <w:jc w:val="center"/>
        <w:rPr>
          <w:rFonts w:ascii="Book Antiqua" w:hAnsi="Book Antiqua"/>
          <w:i/>
          <w:lang w:val="sr-Latn-RS"/>
        </w:rPr>
      </w:pPr>
      <w:r w:rsidRPr="00CA179C">
        <w:rPr>
          <w:rFonts w:ascii="Book Antiqua" w:hAnsi="Book Antiqua"/>
          <w:i/>
          <w:lang w:val="sr-Latn-RS"/>
        </w:rPr>
        <w:t>Ministry of Regional Development</w:t>
      </w:r>
    </w:p>
    <w:p w14:paraId="05A8B001" w14:textId="62359F72" w:rsidR="00B23F8C" w:rsidRPr="00CA179C" w:rsidRDefault="00B23F8C" w:rsidP="00B23F8C">
      <w:pPr>
        <w:jc w:val="center"/>
        <w:rPr>
          <w:rFonts w:ascii="Book Antiqua" w:hAnsi="Book Antiqua"/>
          <w:lang w:val="sr-Latn-RS"/>
        </w:rPr>
      </w:pPr>
      <w:r w:rsidRPr="00CA179C">
        <w:rPr>
          <w:rFonts w:ascii="Book Antiqua" w:hAnsi="Book Antiqua" w:cs="Calibri"/>
          <w:noProof/>
          <w:color w:val="000000"/>
          <w:lang w:eastAsia="sq-AL"/>
        </w:rPr>
        <mc:AlternateContent>
          <mc:Choice Requires="wps">
            <w:drawing>
              <wp:anchor distT="0" distB="0" distL="114300" distR="114300" simplePos="0" relativeHeight="251660288" behindDoc="0" locked="0" layoutInCell="1" allowOverlap="1" wp14:anchorId="103D7156" wp14:editId="4261C0DB">
                <wp:simplePos x="0" y="0"/>
                <wp:positionH relativeFrom="column">
                  <wp:posOffset>-177165</wp:posOffset>
                </wp:positionH>
                <wp:positionV relativeFrom="paragraph">
                  <wp:posOffset>94914</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B7C7A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5pt,7.45pt" to="47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" strokecolor="black [3213]" strokeweight=".5pt">
                <v:stroke joinstyle="miter"/>
              </v:line>
            </w:pict>
          </mc:Fallback>
        </mc:AlternateContent>
      </w:r>
    </w:p>
    <w:p w14:paraId="1C7949C2" w14:textId="4B339567" w:rsidR="00B16D58" w:rsidRPr="00CA179C" w:rsidRDefault="00CE6B04" w:rsidP="00B23F8C">
      <w:pPr>
        <w:jc w:val="right"/>
        <w:rPr>
          <w:rFonts w:ascii="Book Antiqua" w:hAnsi="Book Antiqua"/>
          <w:lang w:val="sr-Latn-RS"/>
        </w:rPr>
      </w:pPr>
      <w:r w:rsidRPr="007413B6">
        <w:rPr>
          <w:rFonts w:ascii="Book Antiqua" w:hAnsi="Book Antiqua"/>
          <w:lang w:val="sr-Latn-RS"/>
        </w:rPr>
        <w:t>Priština</w:t>
      </w:r>
      <w:r w:rsidR="00CB6D61" w:rsidRPr="007413B6">
        <w:rPr>
          <w:rFonts w:ascii="Book Antiqua" w:hAnsi="Book Antiqua"/>
          <w:lang w:val="sr-Latn-RS"/>
        </w:rPr>
        <w:t xml:space="preserve">: </w:t>
      </w:r>
      <w:r w:rsidR="007413B6" w:rsidRPr="007413B6">
        <w:rPr>
          <w:rFonts w:ascii="Book Antiqua" w:hAnsi="Book Antiqua"/>
          <w:lang w:val="sr-Latn-RS"/>
        </w:rPr>
        <w:t>22</w:t>
      </w:r>
      <w:r w:rsidR="00054303" w:rsidRPr="007413B6">
        <w:rPr>
          <w:rFonts w:ascii="Book Antiqua" w:hAnsi="Book Antiqua"/>
          <w:lang w:val="sr-Latn-RS"/>
        </w:rPr>
        <w:t>.02.202</w:t>
      </w:r>
      <w:r w:rsidR="00145079" w:rsidRPr="007413B6">
        <w:rPr>
          <w:rFonts w:ascii="Book Antiqua" w:hAnsi="Book Antiqua"/>
          <w:lang w:val="sr-Latn-RS"/>
        </w:rPr>
        <w:t>4</w:t>
      </w:r>
    </w:p>
    <w:p w14:paraId="740F4E06" w14:textId="4B8775AB" w:rsidR="00B16D58" w:rsidRPr="00CA179C" w:rsidRDefault="00B16D58" w:rsidP="00B16D58">
      <w:pPr>
        <w:autoSpaceDE w:val="0"/>
        <w:autoSpaceDN w:val="0"/>
        <w:adjustRightInd w:val="0"/>
        <w:jc w:val="right"/>
        <w:rPr>
          <w:rFonts w:ascii="Book Antiqua" w:hAnsi="Book Antiqua" w:cs="Calibri"/>
          <w:color w:val="000000"/>
          <w:lang w:val="sr-Latn-RS"/>
        </w:rPr>
      </w:pPr>
    </w:p>
    <w:p w14:paraId="0A311F04" w14:textId="77777777" w:rsidR="00B16D58" w:rsidRPr="00CA179C" w:rsidRDefault="00B16D58" w:rsidP="00B16D58">
      <w:pPr>
        <w:autoSpaceDE w:val="0"/>
        <w:autoSpaceDN w:val="0"/>
        <w:adjustRightInd w:val="0"/>
        <w:rPr>
          <w:rFonts w:ascii="Book Antiqua" w:hAnsi="Book Antiqua" w:cs="Calibri"/>
          <w:color w:val="000000"/>
          <w:lang w:val="sr-Latn-RS"/>
        </w:rPr>
      </w:pPr>
    </w:p>
    <w:p w14:paraId="197F800C" w14:textId="77777777" w:rsidR="00B16D58" w:rsidRPr="00CA179C" w:rsidRDefault="00B16D58" w:rsidP="00B16D58">
      <w:pPr>
        <w:autoSpaceDE w:val="0"/>
        <w:autoSpaceDN w:val="0"/>
        <w:adjustRightInd w:val="0"/>
        <w:rPr>
          <w:rFonts w:ascii="Book Antiqua" w:hAnsi="Book Antiqua" w:cs="BookAntiqua,Italic"/>
          <w:i/>
          <w:iCs/>
          <w:color w:val="000000"/>
          <w:lang w:val="sr-Latn-RS"/>
        </w:rPr>
      </w:pPr>
    </w:p>
    <w:p w14:paraId="3463F67A" w14:textId="4F243F5A" w:rsidR="00CE6B04" w:rsidRPr="00CA179C" w:rsidRDefault="00CE6B04" w:rsidP="00826835">
      <w:pPr>
        <w:autoSpaceDE w:val="0"/>
        <w:autoSpaceDN w:val="0"/>
        <w:adjustRightInd w:val="0"/>
        <w:jc w:val="center"/>
        <w:rPr>
          <w:rFonts w:ascii="Book Antiqua" w:hAnsi="Book Antiqua" w:cs="BookAntiqua,Bold"/>
          <w:b/>
          <w:bCs/>
          <w:color w:val="000000"/>
          <w:lang w:val="sr-Latn-RS"/>
        </w:rPr>
      </w:pPr>
      <w:r w:rsidRPr="00CA179C">
        <w:rPr>
          <w:rFonts w:ascii="Book Antiqua" w:hAnsi="Book Antiqua" w:cs="BookAntiqua,Bold"/>
          <w:b/>
          <w:bCs/>
          <w:color w:val="000000"/>
          <w:lang w:val="sr-Latn-RS"/>
        </w:rPr>
        <w:t xml:space="preserve">Javni poziv za finansijsku podršku projektima / programima NVO-a za </w:t>
      </w:r>
      <w:r w:rsidR="00D247E0">
        <w:rPr>
          <w:rFonts w:ascii="Book Antiqua" w:hAnsi="Book Antiqua" w:cs="BookAntiqua,Bold"/>
          <w:b/>
          <w:bCs/>
          <w:color w:val="000000"/>
          <w:lang w:val="sr-Latn-RS"/>
        </w:rPr>
        <w:t>unapređenje</w:t>
      </w:r>
      <w:r w:rsidRPr="00CA179C">
        <w:rPr>
          <w:rFonts w:ascii="Book Antiqua" w:hAnsi="Book Antiqua" w:cs="BookAntiqua,Bold"/>
          <w:b/>
          <w:bCs/>
          <w:color w:val="000000"/>
          <w:lang w:val="sr-Latn-RS"/>
        </w:rPr>
        <w:t xml:space="preserve"> uravnoteženog </w:t>
      </w:r>
      <w:r w:rsidR="00D247E0">
        <w:rPr>
          <w:rFonts w:ascii="Book Antiqua" w:hAnsi="Book Antiqua" w:cs="BookAntiqua,Bold"/>
          <w:b/>
          <w:bCs/>
          <w:color w:val="000000"/>
          <w:lang w:val="sr-Latn-RS"/>
        </w:rPr>
        <w:t>društveno</w:t>
      </w:r>
      <w:r w:rsidRPr="00CA179C">
        <w:rPr>
          <w:rFonts w:ascii="Book Antiqua" w:hAnsi="Book Antiqua" w:cs="BookAntiqua,Bold"/>
          <w:b/>
          <w:bCs/>
          <w:color w:val="000000"/>
          <w:lang w:val="sr-Latn-RS"/>
        </w:rPr>
        <w:t xml:space="preserve"> – ekonomskog razvoja</w:t>
      </w:r>
    </w:p>
    <w:p w14:paraId="0C149044" w14:textId="77777777" w:rsidR="00826835" w:rsidRPr="00CA179C" w:rsidRDefault="00826835" w:rsidP="00B16D58">
      <w:pPr>
        <w:autoSpaceDE w:val="0"/>
        <w:autoSpaceDN w:val="0"/>
        <w:adjustRightInd w:val="0"/>
        <w:rPr>
          <w:rFonts w:ascii="Book Antiqua" w:hAnsi="Book Antiqua"/>
          <w:color w:val="000000"/>
          <w:lang w:val="sr-Latn-RS"/>
        </w:rPr>
      </w:pPr>
    </w:p>
    <w:p w14:paraId="0BEF37C7" w14:textId="77777777" w:rsidR="0081105B" w:rsidRPr="00CA179C" w:rsidRDefault="0081105B" w:rsidP="00826835">
      <w:pPr>
        <w:autoSpaceDE w:val="0"/>
        <w:autoSpaceDN w:val="0"/>
        <w:adjustRightInd w:val="0"/>
        <w:jc w:val="center"/>
        <w:rPr>
          <w:rFonts w:ascii="Book Antiqua" w:hAnsi="Book Antiqua"/>
          <w:color w:val="000000"/>
          <w:lang w:val="sr-Latn-RS"/>
        </w:rPr>
      </w:pPr>
    </w:p>
    <w:p w14:paraId="733B942C" w14:textId="77777777" w:rsidR="0081105B" w:rsidRPr="00CA179C" w:rsidRDefault="0081105B" w:rsidP="00826835">
      <w:pPr>
        <w:autoSpaceDE w:val="0"/>
        <w:autoSpaceDN w:val="0"/>
        <w:adjustRightInd w:val="0"/>
        <w:jc w:val="center"/>
        <w:rPr>
          <w:rFonts w:ascii="Book Antiqua" w:hAnsi="Book Antiqua"/>
          <w:color w:val="000000"/>
          <w:lang w:val="sr-Latn-RS"/>
        </w:rPr>
      </w:pPr>
    </w:p>
    <w:p w14:paraId="111892DA" w14:textId="77777777" w:rsidR="00E14F18" w:rsidRPr="00CA179C" w:rsidRDefault="00E14F18" w:rsidP="00826835">
      <w:pPr>
        <w:autoSpaceDE w:val="0"/>
        <w:autoSpaceDN w:val="0"/>
        <w:adjustRightInd w:val="0"/>
        <w:jc w:val="center"/>
        <w:rPr>
          <w:rFonts w:ascii="Book Antiqua" w:hAnsi="Book Antiqua"/>
          <w:color w:val="000000"/>
          <w:lang w:val="sr-Latn-RS"/>
        </w:rPr>
      </w:pPr>
    </w:p>
    <w:p w14:paraId="76C6648C" w14:textId="77777777" w:rsidR="00E14F18" w:rsidRPr="00CA179C" w:rsidRDefault="00E14F18" w:rsidP="00826835">
      <w:pPr>
        <w:autoSpaceDE w:val="0"/>
        <w:autoSpaceDN w:val="0"/>
        <w:adjustRightInd w:val="0"/>
        <w:jc w:val="center"/>
        <w:rPr>
          <w:rFonts w:ascii="Book Antiqua" w:hAnsi="Book Antiqua"/>
          <w:color w:val="000000"/>
          <w:lang w:val="sr-Latn-RS"/>
        </w:rPr>
      </w:pPr>
    </w:p>
    <w:p w14:paraId="340C4745" w14:textId="77777777" w:rsidR="00E14F18" w:rsidRPr="00CA179C" w:rsidRDefault="00E14F18" w:rsidP="00826835">
      <w:pPr>
        <w:autoSpaceDE w:val="0"/>
        <w:autoSpaceDN w:val="0"/>
        <w:adjustRightInd w:val="0"/>
        <w:jc w:val="center"/>
        <w:rPr>
          <w:rFonts w:ascii="Book Antiqua" w:hAnsi="Book Antiqua"/>
          <w:color w:val="000000"/>
          <w:lang w:val="sr-Latn-RS"/>
        </w:rPr>
      </w:pPr>
    </w:p>
    <w:p w14:paraId="5616F802" w14:textId="77777777" w:rsidR="00E14F18" w:rsidRPr="00CA179C" w:rsidRDefault="00E14F18" w:rsidP="00826835">
      <w:pPr>
        <w:autoSpaceDE w:val="0"/>
        <w:autoSpaceDN w:val="0"/>
        <w:adjustRightInd w:val="0"/>
        <w:jc w:val="center"/>
        <w:rPr>
          <w:rFonts w:ascii="Book Antiqua" w:hAnsi="Book Antiqua"/>
          <w:color w:val="000000"/>
          <w:lang w:val="sr-Latn-RS"/>
        </w:rPr>
      </w:pPr>
    </w:p>
    <w:p w14:paraId="4FB055BE" w14:textId="77777777" w:rsidR="0081105B" w:rsidRPr="00CA179C" w:rsidRDefault="0081105B" w:rsidP="00826835">
      <w:pPr>
        <w:autoSpaceDE w:val="0"/>
        <w:autoSpaceDN w:val="0"/>
        <w:adjustRightInd w:val="0"/>
        <w:jc w:val="center"/>
        <w:rPr>
          <w:rFonts w:ascii="Book Antiqua" w:hAnsi="Book Antiqua"/>
          <w:color w:val="000000"/>
          <w:lang w:val="sr-Latn-RS"/>
        </w:rPr>
      </w:pPr>
    </w:p>
    <w:p w14:paraId="18CC4BB3" w14:textId="5DD1D0D8" w:rsidR="00CE6B04" w:rsidRPr="00CA179C" w:rsidRDefault="00CE6B04" w:rsidP="00826835">
      <w:pPr>
        <w:autoSpaceDE w:val="0"/>
        <w:autoSpaceDN w:val="0"/>
        <w:adjustRightInd w:val="0"/>
        <w:jc w:val="center"/>
        <w:rPr>
          <w:rFonts w:ascii="Book Antiqua" w:hAnsi="Book Antiqua"/>
          <w:color w:val="000000"/>
          <w:sz w:val="36"/>
          <w:szCs w:val="36"/>
          <w:lang w:val="sr-Latn-RS"/>
        </w:rPr>
      </w:pPr>
      <w:r w:rsidRPr="00CA179C">
        <w:rPr>
          <w:rFonts w:ascii="Book Antiqua" w:hAnsi="Book Antiqua"/>
          <w:color w:val="000000"/>
          <w:sz w:val="36"/>
          <w:szCs w:val="36"/>
          <w:lang w:val="sr-Latn-RS"/>
        </w:rPr>
        <w:t>UPUTSTVA ZA PODNOSIOCE (APLIKANTE)</w:t>
      </w:r>
    </w:p>
    <w:p w14:paraId="4787ABD6" w14:textId="77777777" w:rsidR="00826835" w:rsidRPr="00CA179C" w:rsidRDefault="00826835" w:rsidP="00B16D58">
      <w:pPr>
        <w:autoSpaceDE w:val="0"/>
        <w:autoSpaceDN w:val="0"/>
        <w:adjustRightInd w:val="0"/>
        <w:rPr>
          <w:rFonts w:ascii="Book Antiqua" w:hAnsi="Book Antiqua"/>
          <w:color w:val="000000"/>
          <w:lang w:val="sr-Latn-RS"/>
        </w:rPr>
      </w:pPr>
    </w:p>
    <w:p w14:paraId="41EBDB2B" w14:textId="77777777" w:rsidR="0081105B" w:rsidRPr="00B00BD6" w:rsidRDefault="0081105B" w:rsidP="00576CB3">
      <w:pPr>
        <w:autoSpaceDE w:val="0"/>
        <w:autoSpaceDN w:val="0"/>
        <w:adjustRightInd w:val="0"/>
        <w:rPr>
          <w:rFonts w:ascii="Book Antiqua" w:hAnsi="Book Antiqua"/>
          <w:b/>
          <w:color w:val="000000"/>
          <w:lang w:val="sr-Latn-RS"/>
        </w:rPr>
      </w:pPr>
    </w:p>
    <w:p w14:paraId="26D0FC07" w14:textId="77777777" w:rsidR="00E14F18" w:rsidRPr="00B00BD6" w:rsidRDefault="00E14F18" w:rsidP="00576CB3">
      <w:pPr>
        <w:autoSpaceDE w:val="0"/>
        <w:autoSpaceDN w:val="0"/>
        <w:adjustRightInd w:val="0"/>
        <w:rPr>
          <w:rFonts w:ascii="Book Antiqua" w:hAnsi="Book Antiqua"/>
          <w:b/>
          <w:color w:val="000000"/>
          <w:lang w:val="sr-Latn-RS"/>
        </w:rPr>
      </w:pPr>
    </w:p>
    <w:p w14:paraId="3A6153F6" w14:textId="77777777" w:rsidR="00E14F18" w:rsidRPr="00B00BD6" w:rsidRDefault="00E14F18" w:rsidP="00576CB3">
      <w:pPr>
        <w:autoSpaceDE w:val="0"/>
        <w:autoSpaceDN w:val="0"/>
        <w:adjustRightInd w:val="0"/>
        <w:rPr>
          <w:rFonts w:ascii="Book Antiqua" w:hAnsi="Book Antiqua"/>
          <w:b/>
          <w:color w:val="000000"/>
          <w:lang w:val="sr-Latn-RS"/>
        </w:rPr>
      </w:pPr>
    </w:p>
    <w:p w14:paraId="42DEDFC8" w14:textId="77777777" w:rsidR="00E14F18" w:rsidRPr="00B00BD6" w:rsidRDefault="00E14F18" w:rsidP="00576CB3">
      <w:pPr>
        <w:autoSpaceDE w:val="0"/>
        <w:autoSpaceDN w:val="0"/>
        <w:adjustRightInd w:val="0"/>
        <w:rPr>
          <w:rFonts w:ascii="Book Antiqua" w:hAnsi="Book Antiqua"/>
          <w:b/>
          <w:color w:val="000000"/>
          <w:lang w:val="sr-Latn-RS"/>
        </w:rPr>
      </w:pPr>
    </w:p>
    <w:p w14:paraId="7B3BC635" w14:textId="77777777" w:rsidR="00E14F18" w:rsidRPr="00B00BD6" w:rsidRDefault="00E14F18" w:rsidP="00576CB3">
      <w:pPr>
        <w:autoSpaceDE w:val="0"/>
        <w:autoSpaceDN w:val="0"/>
        <w:adjustRightInd w:val="0"/>
        <w:rPr>
          <w:rFonts w:ascii="Book Antiqua" w:hAnsi="Book Antiqua"/>
          <w:b/>
          <w:color w:val="000000"/>
          <w:lang w:val="sr-Latn-RS"/>
        </w:rPr>
      </w:pPr>
    </w:p>
    <w:p w14:paraId="3F2FD531" w14:textId="77777777" w:rsidR="00E14F18" w:rsidRPr="00B00BD6" w:rsidRDefault="00E14F18" w:rsidP="00576CB3">
      <w:pPr>
        <w:autoSpaceDE w:val="0"/>
        <w:autoSpaceDN w:val="0"/>
        <w:adjustRightInd w:val="0"/>
        <w:rPr>
          <w:rFonts w:ascii="Book Antiqua" w:hAnsi="Book Antiqua"/>
          <w:b/>
          <w:color w:val="000000"/>
          <w:lang w:val="sr-Latn-RS"/>
        </w:rPr>
      </w:pPr>
    </w:p>
    <w:p w14:paraId="29128F0C" w14:textId="77777777" w:rsidR="00E14F18" w:rsidRPr="00B00BD6" w:rsidRDefault="00E14F18" w:rsidP="00576CB3">
      <w:pPr>
        <w:autoSpaceDE w:val="0"/>
        <w:autoSpaceDN w:val="0"/>
        <w:adjustRightInd w:val="0"/>
        <w:rPr>
          <w:rFonts w:ascii="Book Antiqua" w:hAnsi="Book Antiqua"/>
          <w:b/>
          <w:color w:val="000000"/>
          <w:lang w:val="sr-Latn-RS"/>
        </w:rPr>
      </w:pPr>
    </w:p>
    <w:p w14:paraId="48067575" w14:textId="77777777" w:rsidR="00E14F18" w:rsidRPr="00B00BD6" w:rsidRDefault="00E14F18" w:rsidP="00576CB3">
      <w:pPr>
        <w:autoSpaceDE w:val="0"/>
        <w:autoSpaceDN w:val="0"/>
        <w:adjustRightInd w:val="0"/>
        <w:rPr>
          <w:rFonts w:ascii="Book Antiqua" w:hAnsi="Book Antiqua"/>
          <w:b/>
          <w:color w:val="000000"/>
          <w:lang w:val="sr-Latn-RS"/>
        </w:rPr>
      </w:pPr>
    </w:p>
    <w:p w14:paraId="3AD4E8E3" w14:textId="77777777" w:rsidR="00E14F18" w:rsidRPr="00B00BD6" w:rsidRDefault="00E14F18" w:rsidP="00576CB3">
      <w:pPr>
        <w:autoSpaceDE w:val="0"/>
        <w:autoSpaceDN w:val="0"/>
        <w:adjustRightInd w:val="0"/>
        <w:rPr>
          <w:rFonts w:ascii="Book Antiqua" w:hAnsi="Book Antiqua"/>
          <w:b/>
          <w:color w:val="000000"/>
          <w:lang w:val="sr-Latn-RS"/>
        </w:rPr>
      </w:pPr>
    </w:p>
    <w:p w14:paraId="14F72F13" w14:textId="77777777" w:rsidR="00E14F18" w:rsidRPr="00B00BD6" w:rsidRDefault="00E14F18" w:rsidP="00576CB3">
      <w:pPr>
        <w:autoSpaceDE w:val="0"/>
        <w:autoSpaceDN w:val="0"/>
        <w:adjustRightInd w:val="0"/>
        <w:rPr>
          <w:rFonts w:ascii="Book Antiqua" w:hAnsi="Book Antiqua"/>
          <w:b/>
          <w:color w:val="000000"/>
          <w:lang w:val="sr-Latn-RS"/>
        </w:rPr>
      </w:pPr>
    </w:p>
    <w:p w14:paraId="69D5A0E0" w14:textId="77777777" w:rsidR="00E14F18" w:rsidRPr="00B00BD6" w:rsidRDefault="00E14F18" w:rsidP="00576CB3">
      <w:pPr>
        <w:autoSpaceDE w:val="0"/>
        <w:autoSpaceDN w:val="0"/>
        <w:adjustRightInd w:val="0"/>
        <w:rPr>
          <w:rFonts w:ascii="Book Antiqua" w:hAnsi="Book Antiqua"/>
          <w:b/>
          <w:color w:val="000000"/>
          <w:lang w:val="sr-Latn-RS"/>
        </w:rPr>
      </w:pPr>
    </w:p>
    <w:p w14:paraId="43899B53" w14:textId="77777777" w:rsidR="00E14F18" w:rsidRPr="00B00BD6" w:rsidRDefault="00E14F18" w:rsidP="00576CB3">
      <w:pPr>
        <w:autoSpaceDE w:val="0"/>
        <w:autoSpaceDN w:val="0"/>
        <w:adjustRightInd w:val="0"/>
        <w:rPr>
          <w:rFonts w:ascii="Book Antiqua" w:hAnsi="Book Antiqua"/>
          <w:b/>
          <w:color w:val="000000"/>
          <w:lang w:val="sr-Latn-RS"/>
        </w:rPr>
      </w:pPr>
    </w:p>
    <w:p w14:paraId="63C3DADF" w14:textId="69F10135" w:rsidR="00576CB3" w:rsidRPr="000A6503" w:rsidRDefault="00CE6B04" w:rsidP="00576CB3">
      <w:pPr>
        <w:autoSpaceDE w:val="0"/>
        <w:autoSpaceDN w:val="0"/>
        <w:adjustRightInd w:val="0"/>
        <w:rPr>
          <w:rFonts w:ascii="Book Antiqua" w:hAnsi="Book Antiqua"/>
          <w:b/>
          <w:color w:val="000000"/>
          <w:lang w:val="sr-Latn-RS"/>
        </w:rPr>
      </w:pPr>
      <w:r w:rsidRPr="000A6503">
        <w:rPr>
          <w:rFonts w:ascii="Book Antiqua" w:hAnsi="Book Antiqua"/>
          <w:b/>
          <w:color w:val="000000"/>
          <w:lang w:val="sr-Latn-RS"/>
        </w:rPr>
        <w:t>Datum otvaranja poziva:</w:t>
      </w:r>
      <w:r w:rsidR="00CD14A6" w:rsidRPr="000A6503">
        <w:rPr>
          <w:rFonts w:ascii="Book Antiqua" w:hAnsi="Book Antiqua"/>
          <w:b/>
          <w:color w:val="000000"/>
          <w:lang w:val="sr-Latn-RS"/>
        </w:rPr>
        <w:t xml:space="preserve"> </w:t>
      </w:r>
      <w:r w:rsidR="007413B6" w:rsidRPr="000A6503">
        <w:rPr>
          <w:rFonts w:ascii="Book Antiqua" w:hAnsi="Book Antiqua"/>
          <w:b/>
          <w:lang w:val="sr-Latn-RS"/>
        </w:rPr>
        <w:t>22</w:t>
      </w:r>
      <w:r w:rsidR="00054303" w:rsidRPr="000A6503">
        <w:rPr>
          <w:rFonts w:ascii="Book Antiqua" w:hAnsi="Book Antiqua"/>
          <w:b/>
          <w:lang w:val="sr-Latn-RS"/>
        </w:rPr>
        <w:t>.02.202</w:t>
      </w:r>
      <w:r w:rsidR="003349AA" w:rsidRPr="000A6503">
        <w:rPr>
          <w:rFonts w:ascii="Book Antiqua" w:hAnsi="Book Antiqua"/>
          <w:b/>
          <w:lang w:val="sr-Latn-RS"/>
        </w:rPr>
        <w:t>4</w:t>
      </w:r>
    </w:p>
    <w:p w14:paraId="2D491277" w14:textId="3390514C" w:rsidR="0081105B" w:rsidRPr="00CA179C" w:rsidRDefault="00CE6B04" w:rsidP="00B16D58">
      <w:pPr>
        <w:autoSpaceDE w:val="0"/>
        <w:autoSpaceDN w:val="0"/>
        <w:adjustRightInd w:val="0"/>
        <w:rPr>
          <w:rFonts w:ascii="Book Antiqua" w:hAnsi="Book Antiqua"/>
          <w:color w:val="000000"/>
          <w:lang w:val="sr-Latn-RS"/>
        </w:rPr>
      </w:pPr>
      <w:r w:rsidRPr="000A6503">
        <w:rPr>
          <w:rFonts w:ascii="Book Antiqua" w:hAnsi="Book Antiqua"/>
          <w:b/>
          <w:color w:val="000000"/>
          <w:lang w:val="sr-Latn-RS"/>
        </w:rPr>
        <w:t>Zadnji rok za podnošenje aplikacija</w:t>
      </w:r>
      <w:r w:rsidRPr="000A6503">
        <w:rPr>
          <w:rFonts w:ascii="Book Antiqua" w:hAnsi="Book Antiqua"/>
          <w:color w:val="000000"/>
          <w:lang w:val="sr-Latn-RS"/>
        </w:rPr>
        <w:t>:</w:t>
      </w:r>
      <w:r w:rsidR="00576CB3" w:rsidRPr="000A6503">
        <w:rPr>
          <w:rFonts w:ascii="Book Antiqua" w:hAnsi="Book Antiqua"/>
          <w:color w:val="000000"/>
          <w:lang w:val="sr-Latn-RS"/>
        </w:rPr>
        <w:t xml:space="preserve"> </w:t>
      </w:r>
      <w:r w:rsidR="007413B6" w:rsidRPr="000A6503">
        <w:rPr>
          <w:rFonts w:ascii="Book Antiqua" w:hAnsi="Book Antiqua"/>
          <w:b/>
          <w:lang w:val="sr-Latn-RS"/>
        </w:rPr>
        <w:t>18</w:t>
      </w:r>
      <w:r w:rsidR="00054303" w:rsidRPr="000A6503">
        <w:rPr>
          <w:rFonts w:ascii="Book Antiqua" w:hAnsi="Book Antiqua"/>
          <w:b/>
          <w:lang w:val="sr-Latn-RS"/>
        </w:rPr>
        <w:t>.</w:t>
      </w:r>
      <w:r w:rsidR="000A6503" w:rsidRPr="000A6503">
        <w:rPr>
          <w:rFonts w:ascii="Book Antiqua" w:hAnsi="Book Antiqua"/>
          <w:b/>
          <w:lang w:val="sr-Latn-RS"/>
        </w:rPr>
        <w:t>03</w:t>
      </w:r>
      <w:r w:rsidR="00054303" w:rsidRPr="000A6503">
        <w:rPr>
          <w:rFonts w:ascii="Book Antiqua" w:hAnsi="Book Antiqua"/>
          <w:b/>
          <w:lang w:val="sr-Latn-RS"/>
        </w:rPr>
        <w:t>.202</w:t>
      </w:r>
      <w:r w:rsidR="003349AA" w:rsidRPr="000A6503">
        <w:rPr>
          <w:rFonts w:ascii="Book Antiqua" w:hAnsi="Book Antiqua"/>
          <w:b/>
          <w:lang w:val="sr-Latn-RS"/>
        </w:rPr>
        <w:t>4</w:t>
      </w:r>
    </w:p>
    <w:bookmarkStart w:id="0" w:name="_Toc63927412" w:displacedByCustomXml="next"/>
    <w:sdt>
      <w:sdtPr>
        <w:rPr>
          <w:rFonts w:ascii="Times New Roman" w:eastAsia="Times New Roman" w:hAnsi="Times New Roman" w:cs="Times New Roman"/>
          <w:b w:val="0"/>
          <w:bCs w:val="0"/>
          <w:color w:val="auto"/>
          <w:sz w:val="24"/>
          <w:szCs w:val="24"/>
          <w:lang w:val="sq-AL" w:eastAsia="sr-Latn-CS"/>
        </w:rPr>
        <w:id w:val="1213459966"/>
        <w:docPartObj>
          <w:docPartGallery w:val="Table of Contents"/>
          <w:docPartUnique/>
        </w:docPartObj>
      </w:sdtPr>
      <w:sdtEndPr>
        <w:rPr>
          <w:noProof/>
        </w:rPr>
      </w:sdtEndPr>
      <w:sdtContent>
        <w:p w14:paraId="6A4D708B" w14:textId="05F57E0F" w:rsidR="00073974" w:rsidRPr="00B00BD6" w:rsidRDefault="00127E87">
          <w:pPr>
            <w:pStyle w:val="TOCHeading"/>
            <w:rPr>
              <w:rFonts w:ascii="Times New Roman" w:hAnsi="Times New Roman" w:cs="Times New Roman"/>
              <w:sz w:val="24"/>
              <w:szCs w:val="24"/>
            </w:rPr>
          </w:pPr>
          <w:proofErr w:type="spellStart"/>
          <w:r w:rsidRPr="00B00BD6">
            <w:rPr>
              <w:rFonts w:ascii="Times New Roman" w:hAnsi="Times New Roman" w:cs="Times New Roman"/>
              <w:sz w:val="24"/>
              <w:szCs w:val="24"/>
            </w:rPr>
            <w:t>Sadrž</w:t>
          </w:r>
          <w:r w:rsidR="00FB4800" w:rsidRPr="00B00BD6">
            <w:rPr>
              <w:rFonts w:ascii="Times New Roman" w:hAnsi="Times New Roman" w:cs="Times New Roman"/>
              <w:sz w:val="24"/>
              <w:szCs w:val="24"/>
            </w:rPr>
            <w:t>aj</w:t>
          </w:r>
          <w:proofErr w:type="spellEnd"/>
        </w:p>
        <w:p w14:paraId="5A15BED9" w14:textId="1DF9D086" w:rsidR="00073974" w:rsidRPr="00897C85" w:rsidRDefault="00073974" w:rsidP="00B3055E">
          <w:pPr>
            <w:pStyle w:val="TOC1"/>
            <w:rPr>
              <w:rStyle w:val="Hyperlink"/>
              <w:color w:val="auto"/>
            </w:rPr>
          </w:pPr>
          <w:r w:rsidRPr="00897C85">
            <w:rPr>
              <w:bCs/>
              <w:noProof/>
            </w:rPr>
            <w:fldChar w:fldCharType="begin"/>
          </w:r>
          <w:r w:rsidRPr="00897C85">
            <w:rPr>
              <w:bCs/>
              <w:noProof/>
            </w:rPr>
            <w:instrText xml:space="preserve"> TOC \o "1-3" \h \z \u </w:instrText>
          </w:r>
          <w:r w:rsidRPr="00897C85">
            <w:rPr>
              <w:bCs/>
              <w:noProof/>
            </w:rPr>
            <w:fldChar w:fldCharType="separate"/>
          </w:r>
          <w:hyperlink w:anchor="_Toc94619297" w:history="1">
            <w:r w:rsidRPr="00897C85">
              <w:rPr>
                <w:rStyle w:val="Hyperlink"/>
                <w:noProof/>
                <w:color w:val="auto"/>
              </w:rPr>
              <w:t>Javni poziv za finansijsku podršku projektima/programima NVO-a u unapređenju ravnomernog regionalnog društveno-ekonomskog razvoja</w:t>
            </w:r>
            <w:r w:rsidRPr="00897C85">
              <w:rPr>
                <w:rStyle w:val="Hyperlink"/>
                <w:webHidden/>
                <w:color w:val="auto"/>
              </w:rPr>
              <w:tab/>
            </w:r>
            <w:r w:rsidRPr="00897C85">
              <w:rPr>
                <w:rStyle w:val="Hyperlink"/>
                <w:webHidden/>
                <w:color w:val="auto"/>
              </w:rPr>
              <w:fldChar w:fldCharType="begin"/>
            </w:r>
            <w:r w:rsidRPr="00897C85">
              <w:rPr>
                <w:rStyle w:val="Hyperlink"/>
                <w:webHidden/>
                <w:color w:val="auto"/>
              </w:rPr>
              <w:instrText xml:space="preserve"> PAGEREF _Toc94619297 \h </w:instrText>
            </w:r>
            <w:r w:rsidRPr="00897C85">
              <w:rPr>
                <w:rStyle w:val="Hyperlink"/>
                <w:webHidden/>
                <w:color w:val="auto"/>
              </w:rPr>
            </w:r>
            <w:r w:rsidRPr="00897C85">
              <w:rPr>
                <w:rStyle w:val="Hyperlink"/>
                <w:webHidden/>
                <w:color w:val="auto"/>
              </w:rPr>
              <w:fldChar w:fldCharType="separate"/>
            </w:r>
            <w:r w:rsidR="00964289" w:rsidRPr="00897C85">
              <w:rPr>
                <w:rStyle w:val="Hyperlink"/>
                <w:noProof/>
                <w:webHidden/>
                <w:color w:val="auto"/>
              </w:rPr>
              <w:t>3</w:t>
            </w:r>
            <w:r w:rsidRPr="00897C85">
              <w:rPr>
                <w:rStyle w:val="Hyperlink"/>
                <w:webHidden/>
                <w:color w:val="auto"/>
              </w:rPr>
              <w:fldChar w:fldCharType="end"/>
            </w:r>
          </w:hyperlink>
        </w:p>
        <w:p w14:paraId="0F475FE1" w14:textId="38D45BEB" w:rsidR="00073974" w:rsidRPr="00897C85" w:rsidRDefault="00FB4800">
          <w:pPr>
            <w:pStyle w:val="TOC2"/>
            <w:tabs>
              <w:tab w:val="right" w:leader="dot" w:pos="9350"/>
            </w:tabs>
            <w:rPr>
              <w:rStyle w:val="Hyperlink"/>
              <w:color w:val="auto"/>
              <w:sz w:val="24"/>
              <w:szCs w:val="24"/>
            </w:rPr>
          </w:pPr>
          <w:r w:rsidRPr="00897C85">
            <w:rPr>
              <w:rStyle w:val="Hyperlink"/>
              <w:noProof/>
              <w:color w:val="auto"/>
              <w:sz w:val="24"/>
              <w:szCs w:val="24"/>
            </w:rPr>
            <w:t xml:space="preserve">1.1 </w:t>
          </w:r>
          <w:hyperlink w:anchor="_Toc94619298" w:history="1">
            <w:r w:rsidR="00073974" w:rsidRPr="00897C85">
              <w:rPr>
                <w:rStyle w:val="Hyperlink"/>
                <w:noProof/>
                <w:color w:val="auto"/>
                <w:sz w:val="24"/>
                <w:szCs w:val="24"/>
              </w:rPr>
              <w:t>Probleme koji se nameravaju rešiti preko ovog javnog poziva</w:t>
            </w:r>
            <w:r w:rsidR="00073974" w:rsidRPr="00897C85">
              <w:rPr>
                <w:rStyle w:val="Hyperlink"/>
                <w:webHidden/>
                <w:color w:val="auto"/>
                <w:sz w:val="24"/>
                <w:szCs w:val="24"/>
              </w:rPr>
              <w:tab/>
            </w:r>
            <w:r w:rsidR="00073974" w:rsidRPr="00897C85">
              <w:rPr>
                <w:rStyle w:val="Hyperlink"/>
                <w:webHidden/>
                <w:color w:val="auto"/>
                <w:sz w:val="24"/>
                <w:szCs w:val="24"/>
              </w:rPr>
              <w:fldChar w:fldCharType="begin"/>
            </w:r>
            <w:r w:rsidR="00073974" w:rsidRPr="00897C85">
              <w:rPr>
                <w:rStyle w:val="Hyperlink"/>
                <w:webHidden/>
                <w:color w:val="auto"/>
                <w:sz w:val="24"/>
                <w:szCs w:val="24"/>
              </w:rPr>
              <w:instrText xml:space="preserve"> PAGEREF _Toc94619298 \h </w:instrText>
            </w:r>
            <w:r w:rsidR="00073974" w:rsidRPr="00897C85">
              <w:rPr>
                <w:rStyle w:val="Hyperlink"/>
                <w:webHidden/>
                <w:color w:val="auto"/>
                <w:sz w:val="24"/>
                <w:szCs w:val="24"/>
              </w:rPr>
            </w:r>
            <w:r w:rsidR="00073974" w:rsidRPr="00897C85">
              <w:rPr>
                <w:rStyle w:val="Hyperlink"/>
                <w:webHidden/>
                <w:color w:val="auto"/>
                <w:sz w:val="24"/>
                <w:szCs w:val="24"/>
              </w:rPr>
              <w:fldChar w:fldCharType="separate"/>
            </w:r>
            <w:r w:rsidR="00964289" w:rsidRPr="00897C85">
              <w:rPr>
                <w:rStyle w:val="Hyperlink"/>
                <w:noProof/>
                <w:webHidden/>
                <w:color w:val="auto"/>
                <w:sz w:val="24"/>
                <w:szCs w:val="24"/>
              </w:rPr>
              <w:t>3</w:t>
            </w:r>
            <w:r w:rsidR="00073974" w:rsidRPr="00897C85">
              <w:rPr>
                <w:rStyle w:val="Hyperlink"/>
                <w:webHidden/>
                <w:color w:val="auto"/>
                <w:sz w:val="24"/>
                <w:szCs w:val="24"/>
              </w:rPr>
              <w:fldChar w:fldCharType="end"/>
            </w:r>
          </w:hyperlink>
        </w:p>
        <w:p w14:paraId="4035F46F" w14:textId="6A9F3668" w:rsidR="00073974" w:rsidRPr="00897C85" w:rsidRDefault="00FB4800">
          <w:pPr>
            <w:pStyle w:val="TOC2"/>
            <w:tabs>
              <w:tab w:val="right" w:leader="dot" w:pos="9350"/>
            </w:tabs>
            <w:rPr>
              <w:rStyle w:val="Hyperlink"/>
              <w:color w:val="auto"/>
              <w:sz w:val="24"/>
              <w:szCs w:val="24"/>
            </w:rPr>
          </w:pPr>
          <w:r w:rsidRPr="00897C85">
            <w:rPr>
              <w:rStyle w:val="Hyperlink"/>
              <w:noProof/>
              <w:color w:val="auto"/>
              <w:sz w:val="24"/>
              <w:szCs w:val="24"/>
            </w:rPr>
            <w:t>1.2</w:t>
          </w:r>
          <w:hyperlink w:anchor="_Toc94619299" w:history="1">
            <w:r w:rsidR="00073974" w:rsidRPr="00897C85">
              <w:rPr>
                <w:rStyle w:val="Hyperlink"/>
                <w:noProof/>
                <w:color w:val="auto"/>
                <w:sz w:val="24"/>
                <w:szCs w:val="24"/>
              </w:rPr>
              <w:t>Ciljevi projekata</w:t>
            </w:r>
            <w:r w:rsidR="00073974" w:rsidRPr="00897C85">
              <w:rPr>
                <w:rStyle w:val="Hyperlink"/>
                <w:webHidden/>
                <w:color w:val="auto"/>
                <w:sz w:val="24"/>
                <w:szCs w:val="24"/>
              </w:rPr>
              <w:tab/>
            </w:r>
            <w:r w:rsidR="00073974" w:rsidRPr="00897C85">
              <w:rPr>
                <w:rStyle w:val="Hyperlink"/>
                <w:webHidden/>
                <w:color w:val="auto"/>
                <w:sz w:val="24"/>
                <w:szCs w:val="24"/>
              </w:rPr>
              <w:fldChar w:fldCharType="begin"/>
            </w:r>
            <w:r w:rsidR="00073974" w:rsidRPr="00897C85">
              <w:rPr>
                <w:rStyle w:val="Hyperlink"/>
                <w:webHidden/>
                <w:color w:val="auto"/>
                <w:sz w:val="24"/>
                <w:szCs w:val="24"/>
              </w:rPr>
              <w:instrText xml:space="preserve"> PAGEREF _Toc94619299 \h </w:instrText>
            </w:r>
            <w:r w:rsidR="00073974" w:rsidRPr="00897C85">
              <w:rPr>
                <w:rStyle w:val="Hyperlink"/>
                <w:webHidden/>
                <w:color w:val="auto"/>
                <w:sz w:val="24"/>
                <w:szCs w:val="24"/>
              </w:rPr>
            </w:r>
            <w:r w:rsidR="00073974" w:rsidRPr="00897C85">
              <w:rPr>
                <w:rStyle w:val="Hyperlink"/>
                <w:webHidden/>
                <w:color w:val="auto"/>
                <w:sz w:val="24"/>
                <w:szCs w:val="24"/>
              </w:rPr>
              <w:fldChar w:fldCharType="separate"/>
            </w:r>
            <w:r w:rsidR="00964289" w:rsidRPr="00897C85">
              <w:rPr>
                <w:rStyle w:val="Hyperlink"/>
                <w:noProof/>
                <w:webHidden/>
                <w:color w:val="auto"/>
                <w:sz w:val="24"/>
                <w:szCs w:val="24"/>
              </w:rPr>
              <w:t>3</w:t>
            </w:r>
            <w:r w:rsidR="00073974" w:rsidRPr="00897C85">
              <w:rPr>
                <w:rStyle w:val="Hyperlink"/>
                <w:webHidden/>
                <w:color w:val="auto"/>
                <w:sz w:val="24"/>
                <w:szCs w:val="24"/>
              </w:rPr>
              <w:fldChar w:fldCharType="end"/>
            </w:r>
          </w:hyperlink>
        </w:p>
        <w:p w14:paraId="70EF1AEA" w14:textId="3A92CA42" w:rsidR="00073974" w:rsidRPr="00897C85" w:rsidRDefault="0089194B">
          <w:pPr>
            <w:pStyle w:val="TOC2"/>
            <w:tabs>
              <w:tab w:val="right" w:leader="dot" w:pos="9350"/>
            </w:tabs>
            <w:rPr>
              <w:rStyle w:val="Hyperlink"/>
              <w:color w:val="auto"/>
              <w:sz w:val="24"/>
              <w:szCs w:val="24"/>
            </w:rPr>
          </w:pPr>
          <w:hyperlink w:anchor="_Toc94619300" w:history="1">
            <w:r w:rsidR="00073974" w:rsidRPr="00897C85">
              <w:rPr>
                <w:rStyle w:val="Hyperlink"/>
                <w:noProof/>
                <w:color w:val="auto"/>
                <w:sz w:val="24"/>
                <w:szCs w:val="24"/>
              </w:rPr>
              <w:t>1.3 Planirane vrednosti finansijske podrške za projekte i ukupni poziv</w:t>
            </w:r>
            <w:r w:rsidR="00073974" w:rsidRPr="00897C85">
              <w:rPr>
                <w:rStyle w:val="Hyperlink"/>
                <w:webHidden/>
                <w:color w:val="auto"/>
                <w:sz w:val="24"/>
                <w:szCs w:val="24"/>
              </w:rPr>
              <w:tab/>
            </w:r>
            <w:r w:rsidR="00073974" w:rsidRPr="00897C85">
              <w:rPr>
                <w:rStyle w:val="Hyperlink"/>
                <w:webHidden/>
                <w:color w:val="auto"/>
                <w:sz w:val="24"/>
                <w:szCs w:val="24"/>
              </w:rPr>
              <w:fldChar w:fldCharType="begin"/>
            </w:r>
            <w:r w:rsidR="00073974" w:rsidRPr="00897C85">
              <w:rPr>
                <w:rStyle w:val="Hyperlink"/>
                <w:webHidden/>
                <w:color w:val="auto"/>
                <w:sz w:val="24"/>
                <w:szCs w:val="24"/>
              </w:rPr>
              <w:instrText xml:space="preserve"> PAGEREF _Toc94619300 \h </w:instrText>
            </w:r>
            <w:r w:rsidR="00073974" w:rsidRPr="00897C85">
              <w:rPr>
                <w:rStyle w:val="Hyperlink"/>
                <w:webHidden/>
                <w:color w:val="auto"/>
                <w:sz w:val="24"/>
                <w:szCs w:val="24"/>
              </w:rPr>
            </w:r>
            <w:r w:rsidR="00073974" w:rsidRPr="00897C85">
              <w:rPr>
                <w:rStyle w:val="Hyperlink"/>
                <w:webHidden/>
                <w:color w:val="auto"/>
                <w:sz w:val="24"/>
                <w:szCs w:val="24"/>
              </w:rPr>
              <w:fldChar w:fldCharType="separate"/>
            </w:r>
            <w:r w:rsidR="00964289" w:rsidRPr="00897C85">
              <w:rPr>
                <w:rStyle w:val="Hyperlink"/>
                <w:noProof/>
                <w:webHidden/>
                <w:color w:val="auto"/>
                <w:sz w:val="24"/>
                <w:szCs w:val="24"/>
              </w:rPr>
              <w:t>4</w:t>
            </w:r>
            <w:r w:rsidR="00073974" w:rsidRPr="00897C85">
              <w:rPr>
                <w:rStyle w:val="Hyperlink"/>
                <w:webHidden/>
                <w:color w:val="auto"/>
                <w:sz w:val="24"/>
                <w:szCs w:val="24"/>
              </w:rPr>
              <w:fldChar w:fldCharType="end"/>
            </w:r>
          </w:hyperlink>
        </w:p>
        <w:p w14:paraId="1FE885FC" w14:textId="66385714" w:rsidR="00073974" w:rsidRPr="00897C85" w:rsidRDefault="00073974" w:rsidP="00B3055E">
          <w:pPr>
            <w:pStyle w:val="TOC1"/>
            <w:rPr>
              <w:rStyle w:val="Hyperlink"/>
              <w:color w:val="auto"/>
            </w:rPr>
          </w:pPr>
          <w:r w:rsidRPr="00897C85">
            <w:rPr>
              <w:rStyle w:val="Hyperlink"/>
              <w:noProof/>
              <w:color w:val="auto"/>
            </w:rPr>
            <w:t>2.</w:t>
          </w:r>
          <w:hyperlink w:anchor="_Toc94619301" w:history="1">
            <w:r w:rsidRPr="00897C85">
              <w:rPr>
                <w:rStyle w:val="Hyperlink"/>
                <w:noProof/>
                <w:color w:val="auto"/>
              </w:rPr>
              <w:t>Formalni uslovi javnog poziva</w:t>
            </w:r>
            <w:r w:rsidRPr="00897C85">
              <w:rPr>
                <w:rStyle w:val="Hyperlink"/>
                <w:webHidden/>
                <w:color w:val="auto"/>
              </w:rPr>
              <w:tab/>
            </w:r>
            <w:r w:rsidRPr="00897C85">
              <w:rPr>
                <w:rStyle w:val="Hyperlink"/>
                <w:webHidden/>
                <w:color w:val="auto"/>
              </w:rPr>
              <w:fldChar w:fldCharType="begin"/>
            </w:r>
            <w:r w:rsidRPr="00897C85">
              <w:rPr>
                <w:rStyle w:val="Hyperlink"/>
                <w:webHidden/>
                <w:color w:val="auto"/>
              </w:rPr>
              <w:instrText xml:space="preserve"> PAGEREF _Toc94619301 \h </w:instrText>
            </w:r>
            <w:r w:rsidRPr="00897C85">
              <w:rPr>
                <w:rStyle w:val="Hyperlink"/>
                <w:webHidden/>
                <w:color w:val="auto"/>
              </w:rPr>
            </w:r>
            <w:r w:rsidRPr="00897C85">
              <w:rPr>
                <w:rStyle w:val="Hyperlink"/>
                <w:webHidden/>
                <w:color w:val="auto"/>
              </w:rPr>
              <w:fldChar w:fldCharType="separate"/>
            </w:r>
            <w:r w:rsidR="00964289" w:rsidRPr="00897C85">
              <w:rPr>
                <w:rStyle w:val="Hyperlink"/>
                <w:noProof/>
                <w:webHidden/>
                <w:color w:val="auto"/>
              </w:rPr>
              <w:t>4</w:t>
            </w:r>
            <w:r w:rsidRPr="00897C85">
              <w:rPr>
                <w:rStyle w:val="Hyperlink"/>
                <w:webHidden/>
                <w:color w:val="auto"/>
              </w:rPr>
              <w:fldChar w:fldCharType="end"/>
            </w:r>
          </w:hyperlink>
        </w:p>
        <w:p w14:paraId="3668DB81" w14:textId="0E0FBB04" w:rsidR="00073974" w:rsidRPr="00897C85" w:rsidRDefault="00FB4800">
          <w:pPr>
            <w:pStyle w:val="TOC2"/>
            <w:tabs>
              <w:tab w:val="right" w:leader="dot" w:pos="9350"/>
            </w:tabs>
            <w:rPr>
              <w:rStyle w:val="Hyperlink"/>
              <w:color w:val="auto"/>
              <w:sz w:val="24"/>
              <w:szCs w:val="24"/>
            </w:rPr>
          </w:pPr>
          <w:r w:rsidRPr="00897C85">
            <w:rPr>
              <w:rStyle w:val="Hyperlink"/>
              <w:noProof/>
              <w:color w:val="auto"/>
              <w:sz w:val="24"/>
              <w:szCs w:val="24"/>
            </w:rPr>
            <w:t xml:space="preserve">2.1 </w:t>
          </w:r>
          <w:hyperlink w:anchor="_Toc94619302" w:history="1">
            <w:r w:rsidR="00073974" w:rsidRPr="00897C85">
              <w:rPr>
                <w:rStyle w:val="Hyperlink"/>
                <w:noProof/>
                <w:color w:val="auto"/>
                <w:sz w:val="24"/>
                <w:szCs w:val="24"/>
              </w:rPr>
              <w:t>Prihvaćeni podnosioci: Ko može da aplicira?</w:t>
            </w:r>
            <w:r w:rsidR="00073974" w:rsidRPr="00897C85">
              <w:rPr>
                <w:rStyle w:val="Hyperlink"/>
                <w:webHidden/>
                <w:color w:val="auto"/>
                <w:sz w:val="24"/>
                <w:szCs w:val="24"/>
              </w:rPr>
              <w:tab/>
            </w:r>
            <w:r w:rsidR="00073974" w:rsidRPr="00897C85">
              <w:rPr>
                <w:rStyle w:val="Hyperlink"/>
                <w:webHidden/>
                <w:color w:val="auto"/>
                <w:sz w:val="24"/>
                <w:szCs w:val="24"/>
              </w:rPr>
              <w:fldChar w:fldCharType="begin"/>
            </w:r>
            <w:r w:rsidR="00073974" w:rsidRPr="00897C85">
              <w:rPr>
                <w:rStyle w:val="Hyperlink"/>
                <w:webHidden/>
                <w:color w:val="auto"/>
                <w:sz w:val="24"/>
                <w:szCs w:val="24"/>
              </w:rPr>
              <w:instrText xml:space="preserve"> PAGEREF _Toc94619302 \h </w:instrText>
            </w:r>
            <w:r w:rsidR="00073974" w:rsidRPr="00897C85">
              <w:rPr>
                <w:rStyle w:val="Hyperlink"/>
                <w:webHidden/>
                <w:color w:val="auto"/>
                <w:sz w:val="24"/>
                <w:szCs w:val="24"/>
              </w:rPr>
            </w:r>
            <w:r w:rsidR="00073974" w:rsidRPr="00897C85">
              <w:rPr>
                <w:rStyle w:val="Hyperlink"/>
                <w:webHidden/>
                <w:color w:val="auto"/>
                <w:sz w:val="24"/>
                <w:szCs w:val="24"/>
              </w:rPr>
              <w:fldChar w:fldCharType="separate"/>
            </w:r>
            <w:r w:rsidR="00964289" w:rsidRPr="00897C85">
              <w:rPr>
                <w:rStyle w:val="Hyperlink"/>
                <w:noProof/>
                <w:webHidden/>
                <w:color w:val="auto"/>
                <w:sz w:val="24"/>
                <w:szCs w:val="24"/>
              </w:rPr>
              <w:t>4</w:t>
            </w:r>
            <w:r w:rsidR="00073974" w:rsidRPr="00897C85">
              <w:rPr>
                <w:rStyle w:val="Hyperlink"/>
                <w:webHidden/>
                <w:color w:val="auto"/>
                <w:sz w:val="24"/>
                <w:szCs w:val="24"/>
              </w:rPr>
              <w:fldChar w:fldCharType="end"/>
            </w:r>
          </w:hyperlink>
        </w:p>
        <w:p w14:paraId="6FB9BE39" w14:textId="18424245" w:rsidR="00073974" w:rsidRPr="00897C85" w:rsidRDefault="00FB4800">
          <w:pPr>
            <w:pStyle w:val="TOC2"/>
            <w:tabs>
              <w:tab w:val="right" w:leader="dot" w:pos="9350"/>
            </w:tabs>
            <w:rPr>
              <w:rStyle w:val="Hyperlink"/>
              <w:color w:val="auto"/>
              <w:sz w:val="24"/>
              <w:szCs w:val="24"/>
            </w:rPr>
          </w:pPr>
          <w:r w:rsidRPr="00897C85">
            <w:rPr>
              <w:rStyle w:val="Hyperlink"/>
              <w:noProof/>
              <w:color w:val="auto"/>
              <w:sz w:val="24"/>
              <w:szCs w:val="24"/>
            </w:rPr>
            <w:t xml:space="preserve">2.2 </w:t>
          </w:r>
          <w:hyperlink w:anchor="_Toc94619303" w:history="1">
            <w:r w:rsidR="00073974" w:rsidRPr="00897C85">
              <w:rPr>
                <w:rStyle w:val="Hyperlink"/>
                <w:noProof/>
                <w:color w:val="auto"/>
                <w:sz w:val="24"/>
                <w:szCs w:val="24"/>
              </w:rPr>
              <w:t>Partneri u sprovođenju projekta</w:t>
            </w:r>
            <w:r w:rsidR="00073974" w:rsidRPr="00897C85">
              <w:rPr>
                <w:rStyle w:val="Hyperlink"/>
                <w:webHidden/>
                <w:color w:val="auto"/>
                <w:sz w:val="24"/>
                <w:szCs w:val="24"/>
              </w:rPr>
              <w:tab/>
            </w:r>
            <w:r w:rsidR="00073974" w:rsidRPr="00897C85">
              <w:rPr>
                <w:rStyle w:val="Hyperlink"/>
                <w:webHidden/>
                <w:color w:val="auto"/>
                <w:sz w:val="24"/>
                <w:szCs w:val="24"/>
              </w:rPr>
              <w:fldChar w:fldCharType="begin"/>
            </w:r>
            <w:r w:rsidR="00073974" w:rsidRPr="00897C85">
              <w:rPr>
                <w:rStyle w:val="Hyperlink"/>
                <w:webHidden/>
                <w:color w:val="auto"/>
                <w:sz w:val="24"/>
                <w:szCs w:val="24"/>
              </w:rPr>
              <w:instrText xml:space="preserve"> PAGEREF _Toc94619303 \h </w:instrText>
            </w:r>
            <w:r w:rsidR="00073974" w:rsidRPr="00897C85">
              <w:rPr>
                <w:rStyle w:val="Hyperlink"/>
                <w:webHidden/>
                <w:color w:val="auto"/>
                <w:sz w:val="24"/>
                <w:szCs w:val="24"/>
              </w:rPr>
            </w:r>
            <w:r w:rsidR="00073974" w:rsidRPr="00897C85">
              <w:rPr>
                <w:rStyle w:val="Hyperlink"/>
                <w:webHidden/>
                <w:color w:val="auto"/>
                <w:sz w:val="24"/>
                <w:szCs w:val="24"/>
              </w:rPr>
              <w:fldChar w:fldCharType="separate"/>
            </w:r>
            <w:r w:rsidR="00964289" w:rsidRPr="00897C85">
              <w:rPr>
                <w:rStyle w:val="Hyperlink"/>
                <w:noProof/>
                <w:webHidden/>
                <w:color w:val="auto"/>
                <w:sz w:val="24"/>
                <w:szCs w:val="24"/>
              </w:rPr>
              <w:t>6</w:t>
            </w:r>
            <w:r w:rsidR="00073974" w:rsidRPr="00897C85">
              <w:rPr>
                <w:rStyle w:val="Hyperlink"/>
                <w:webHidden/>
                <w:color w:val="auto"/>
                <w:sz w:val="24"/>
                <w:szCs w:val="24"/>
              </w:rPr>
              <w:fldChar w:fldCharType="end"/>
            </w:r>
          </w:hyperlink>
        </w:p>
        <w:p w14:paraId="43C39328" w14:textId="12FB5753" w:rsidR="00073974" w:rsidRPr="007413B6" w:rsidRDefault="00FB4800">
          <w:pPr>
            <w:pStyle w:val="TOC2"/>
            <w:tabs>
              <w:tab w:val="right" w:leader="dot" w:pos="9350"/>
            </w:tabs>
            <w:rPr>
              <w:rStyle w:val="Hyperlink"/>
              <w:color w:val="auto"/>
              <w:sz w:val="24"/>
              <w:szCs w:val="24"/>
            </w:rPr>
          </w:pPr>
          <w:r w:rsidRPr="00897C85">
            <w:rPr>
              <w:rStyle w:val="Hyperlink"/>
              <w:noProof/>
              <w:color w:val="auto"/>
              <w:sz w:val="24"/>
              <w:szCs w:val="24"/>
            </w:rPr>
            <w:t>2</w:t>
          </w:r>
          <w:r w:rsidRPr="007413B6">
            <w:rPr>
              <w:rStyle w:val="Hyperlink"/>
              <w:noProof/>
              <w:color w:val="auto"/>
              <w:sz w:val="24"/>
              <w:szCs w:val="24"/>
            </w:rPr>
            <w:t xml:space="preserve">.3 </w:t>
          </w:r>
          <w:hyperlink w:anchor="_Toc94619304" w:history="1">
            <w:r w:rsidR="00073974" w:rsidRPr="007413B6">
              <w:rPr>
                <w:rStyle w:val="Hyperlink"/>
                <w:noProof/>
                <w:color w:val="auto"/>
                <w:sz w:val="24"/>
                <w:szCs w:val="24"/>
              </w:rPr>
              <w:t>Prihvatljivi i neprihvatljivi troškovi</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_Toc94619304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6</w:t>
            </w:r>
            <w:r w:rsidR="00073974" w:rsidRPr="007413B6">
              <w:rPr>
                <w:rStyle w:val="Hyperlink"/>
                <w:webHidden/>
                <w:color w:val="auto"/>
                <w:sz w:val="24"/>
                <w:szCs w:val="24"/>
              </w:rPr>
              <w:fldChar w:fldCharType="end"/>
            </w:r>
          </w:hyperlink>
        </w:p>
        <w:p w14:paraId="40F14883" w14:textId="11A2CEC7" w:rsidR="00073974" w:rsidRPr="007413B6" w:rsidRDefault="00FB4800">
          <w:pPr>
            <w:pStyle w:val="TOC2"/>
            <w:tabs>
              <w:tab w:val="right" w:leader="dot" w:pos="9350"/>
            </w:tabs>
            <w:rPr>
              <w:rStyle w:val="Hyperlink"/>
              <w:color w:val="auto"/>
              <w:sz w:val="24"/>
              <w:szCs w:val="24"/>
            </w:rPr>
          </w:pPr>
          <w:r w:rsidRPr="007413B6">
            <w:rPr>
              <w:rStyle w:val="Hyperlink"/>
              <w:noProof/>
              <w:color w:val="auto"/>
              <w:sz w:val="24"/>
              <w:szCs w:val="24"/>
            </w:rPr>
            <w:t xml:space="preserve">2.4 </w:t>
          </w:r>
          <w:hyperlink w:anchor="_Toc94619305" w:history="1">
            <w:r w:rsidR="00073974" w:rsidRPr="007413B6">
              <w:rPr>
                <w:rStyle w:val="Hyperlink"/>
                <w:noProof/>
                <w:color w:val="auto"/>
                <w:sz w:val="24"/>
                <w:szCs w:val="24"/>
              </w:rPr>
              <w:t>Neprihvatljivi troškovi</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_Toc94619305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7</w:t>
            </w:r>
            <w:r w:rsidR="00073974" w:rsidRPr="007413B6">
              <w:rPr>
                <w:rStyle w:val="Hyperlink"/>
                <w:webHidden/>
                <w:color w:val="auto"/>
                <w:sz w:val="24"/>
                <w:szCs w:val="24"/>
              </w:rPr>
              <w:fldChar w:fldCharType="end"/>
            </w:r>
          </w:hyperlink>
        </w:p>
        <w:p w14:paraId="0377A169" w14:textId="09CAFDA2" w:rsidR="00073974" w:rsidRPr="007413B6" w:rsidRDefault="00073974" w:rsidP="00B3055E">
          <w:pPr>
            <w:pStyle w:val="TOC1"/>
            <w:rPr>
              <w:rStyle w:val="Hyperlink"/>
              <w:color w:val="auto"/>
            </w:rPr>
          </w:pPr>
          <w:r w:rsidRPr="007413B6">
            <w:rPr>
              <w:rStyle w:val="Hyperlink"/>
              <w:noProof/>
              <w:color w:val="auto"/>
            </w:rPr>
            <w:t xml:space="preserve">3. </w:t>
          </w:r>
          <w:hyperlink w:anchor="_Toc94619306" w:history="1">
            <w:r w:rsidRPr="007413B6">
              <w:rPr>
                <w:rStyle w:val="Hyperlink"/>
                <w:noProof/>
                <w:color w:val="auto"/>
              </w:rPr>
              <w:t>Kako treba da aplicirate?</w:t>
            </w:r>
            <w:r w:rsidRPr="007413B6">
              <w:rPr>
                <w:rStyle w:val="Hyperlink"/>
                <w:webHidden/>
                <w:color w:val="auto"/>
              </w:rPr>
              <w:tab/>
            </w:r>
            <w:r w:rsidRPr="007413B6">
              <w:rPr>
                <w:rStyle w:val="Hyperlink"/>
                <w:webHidden/>
                <w:color w:val="auto"/>
              </w:rPr>
              <w:fldChar w:fldCharType="begin"/>
            </w:r>
            <w:r w:rsidRPr="007413B6">
              <w:rPr>
                <w:rStyle w:val="Hyperlink"/>
                <w:webHidden/>
                <w:color w:val="auto"/>
              </w:rPr>
              <w:instrText xml:space="preserve"> PAGEREF _Toc94619306 \h </w:instrText>
            </w:r>
            <w:r w:rsidRPr="007413B6">
              <w:rPr>
                <w:rStyle w:val="Hyperlink"/>
                <w:webHidden/>
                <w:color w:val="auto"/>
              </w:rPr>
            </w:r>
            <w:r w:rsidRPr="007413B6">
              <w:rPr>
                <w:rStyle w:val="Hyperlink"/>
                <w:webHidden/>
                <w:color w:val="auto"/>
              </w:rPr>
              <w:fldChar w:fldCharType="separate"/>
            </w:r>
            <w:r w:rsidR="00964289" w:rsidRPr="007413B6">
              <w:rPr>
                <w:rStyle w:val="Hyperlink"/>
                <w:noProof/>
                <w:webHidden/>
                <w:color w:val="auto"/>
              </w:rPr>
              <w:t>7</w:t>
            </w:r>
            <w:r w:rsidRPr="007413B6">
              <w:rPr>
                <w:rStyle w:val="Hyperlink"/>
                <w:webHidden/>
                <w:color w:val="auto"/>
              </w:rPr>
              <w:fldChar w:fldCharType="end"/>
            </w:r>
          </w:hyperlink>
        </w:p>
        <w:p w14:paraId="1F77E820" w14:textId="46494E1E" w:rsidR="00073974" w:rsidRPr="007413B6" w:rsidRDefault="00FB4800">
          <w:pPr>
            <w:pStyle w:val="TOC2"/>
            <w:tabs>
              <w:tab w:val="right" w:leader="dot" w:pos="9350"/>
            </w:tabs>
            <w:rPr>
              <w:rStyle w:val="Hyperlink"/>
              <w:color w:val="auto"/>
              <w:sz w:val="24"/>
              <w:szCs w:val="24"/>
            </w:rPr>
          </w:pPr>
          <w:r w:rsidRPr="007413B6">
            <w:rPr>
              <w:rStyle w:val="Hyperlink"/>
              <w:noProof/>
              <w:color w:val="auto"/>
              <w:sz w:val="24"/>
              <w:szCs w:val="24"/>
            </w:rPr>
            <w:t xml:space="preserve">3.1 </w:t>
          </w:r>
          <w:hyperlink w:anchor="_Toc94619307" w:history="1">
            <w:r w:rsidR="00073974" w:rsidRPr="007413B6">
              <w:rPr>
                <w:rStyle w:val="Hyperlink"/>
                <w:noProof/>
                <w:color w:val="auto"/>
                <w:sz w:val="24"/>
                <w:szCs w:val="24"/>
              </w:rPr>
              <w:t>Spisak potrebnih dokumenata</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_Toc94619307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7</w:t>
            </w:r>
            <w:r w:rsidR="00073974" w:rsidRPr="007413B6">
              <w:rPr>
                <w:rStyle w:val="Hyperlink"/>
                <w:webHidden/>
                <w:color w:val="auto"/>
                <w:sz w:val="24"/>
                <w:szCs w:val="24"/>
              </w:rPr>
              <w:fldChar w:fldCharType="end"/>
            </w:r>
          </w:hyperlink>
        </w:p>
        <w:p w14:paraId="5610E931" w14:textId="0290A703" w:rsidR="00073974" w:rsidRPr="007413B6" w:rsidRDefault="0089194B">
          <w:pPr>
            <w:pStyle w:val="TOC2"/>
            <w:tabs>
              <w:tab w:val="right" w:leader="dot" w:pos="9350"/>
            </w:tabs>
            <w:rPr>
              <w:rStyle w:val="Hyperlink"/>
              <w:color w:val="auto"/>
              <w:sz w:val="24"/>
              <w:szCs w:val="24"/>
            </w:rPr>
          </w:pPr>
          <w:hyperlink w:anchor="_Toc94619308" w:history="1">
            <w:r w:rsidR="00FB4800" w:rsidRPr="007413B6">
              <w:rPr>
                <w:rStyle w:val="Hyperlink"/>
                <w:noProof/>
                <w:color w:val="auto"/>
                <w:sz w:val="24"/>
                <w:szCs w:val="24"/>
              </w:rPr>
              <w:t>3.2</w:t>
            </w:r>
            <w:r w:rsidR="00073974" w:rsidRPr="007413B6">
              <w:rPr>
                <w:rStyle w:val="Hyperlink"/>
                <w:noProof/>
                <w:color w:val="auto"/>
                <w:sz w:val="24"/>
                <w:szCs w:val="24"/>
              </w:rPr>
              <w:t xml:space="preserve"> Obrazac predloga projekta</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_Toc94619308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8</w:t>
            </w:r>
            <w:r w:rsidR="00073974" w:rsidRPr="007413B6">
              <w:rPr>
                <w:rStyle w:val="Hyperlink"/>
                <w:webHidden/>
                <w:color w:val="auto"/>
                <w:sz w:val="24"/>
                <w:szCs w:val="24"/>
              </w:rPr>
              <w:fldChar w:fldCharType="end"/>
            </w:r>
          </w:hyperlink>
        </w:p>
        <w:p w14:paraId="61CEE746" w14:textId="47A2996C" w:rsidR="00073974" w:rsidRPr="007413B6" w:rsidRDefault="00FB4800">
          <w:pPr>
            <w:pStyle w:val="TOC2"/>
            <w:tabs>
              <w:tab w:val="right" w:leader="dot" w:pos="9350"/>
            </w:tabs>
            <w:rPr>
              <w:rStyle w:val="Hyperlink"/>
              <w:color w:val="auto"/>
              <w:sz w:val="24"/>
              <w:szCs w:val="24"/>
            </w:rPr>
          </w:pPr>
          <w:r w:rsidRPr="007413B6">
            <w:rPr>
              <w:rStyle w:val="Hyperlink"/>
              <w:noProof/>
              <w:color w:val="auto"/>
              <w:sz w:val="24"/>
              <w:szCs w:val="24"/>
            </w:rPr>
            <w:t xml:space="preserve">3.3 </w:t>
          </w:r>
          <w:hyperlink w:anchor="_Toc94619309" w:history="1">
            <w:r w:rsidR="00073974" w:rsidRPr="007413B6">
              <w:rPr>
                <w:rStyle w:val="Hyperlink"/>
                <w:noProof/>
                <w:color w:val="auto"/>
                <w:sz w:val="24"/>
                <w:szCs w:val="24"/>
              </w:rPr>
              <w:t>Obrazac o predlogu budžeta</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_Toc94619309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8</w:t>
            </w:r>
            <w:r w:rsidR="00073974" w:rsidRPr="007413B6">
              <w:rPr>
                <w:rStyle w:val="Hyperlink"/>
                <w:webHidden/>
                <w:color w:val="auto"/>
                <w:sz w:val="24"/>
                <w:szCs w:val="24"/>
              </w:rPr>
              <w:fldChar w:fldCharType="end"/>
            </w:r>
          </w:hyperlink>
        </w:p>
        <w:p w14:paraId="598B468A" w14:textId="35E13370" w:rsidR="00073974" w:rsidRPr="007413B6" w:rsidRDefault="0089194B">
          <w:pPr>
            <w:pStyle w:val="TOC2"/>
            <w:tabs>
              <w:tab w:val="right" w:leader="dot" w:pos="9350"/>
            </w:tabs>
            <w:rPr>
              <w:rStyle w:val="Hyperlink"/>
              <w:color w:val="auto"/>
              <w:sz w:val="24"/>
              <w:szCs w:val="24"/>
            </w:rPr>
          </w:pPr>
          <w:hyperlink w:anchor="_Toc94619310" w:history="1">
            <w:r w:rsidR="00FB4800" w:rsidRPr="007413B6">
              <w:rPr>
                <w:rStyle w:val="Hyperlink"/>
                <w:noProof/>
                <w:color w:val="auto"/>
                <w:sz w:val="24"/>
                <w:szCs w:val="24"/>
              </w:rPr>
              <w:t>3.4</w:t>
            </w:r>
            <w:r w:rsidR="00073974" w:rsidRPr="007413B6">
              <w:rPr>
                <w:rStyle w:val="Hyperlink"/>
                <w:noProof/>
                <w:color w:val="auto"/>
                <w:sz w:val="24"/>
                <w:szCs w:val="24"/>
              </w:rPr>
              <w:t xml:space="preserve"> Podnošenje prijava</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_Toc94619310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9</w:t>
            </w:r>
            <w:r w:rsidR="00073974" w:rsidRPr="007413B6">
              <w:rPr>
                <w:rStyle w:val="Hyperlink"/>
                <w:webHidden/>
                <w:color w:val="auto"/>
                <w:sz w:val="24"/>
                <w:szCs w:val="24"/>
              </w:rPr>
              <w:fldChar w:fldCharType="end"/>
            </w:r>
          </w:hyperlink>
        </w:p>
        <w:p w14:paraId="4F1DFB5E" w14:textId="77CAD8D3" w:rsidR="00073974" w:rsidRPr="007413B6" w:rsidRDefault="00FB4800">
          <w:pPr>
            <w:pStyle w:val="TOC2"/>
            <w:tabs>
              <w:tab w:val="right" w:leader="dot" w:pos="9350"/>
            </w:tabs>
            <w:rPr>
              <w:rStyle w:val="Hyperlink"/>
              <w:color w:val="auto"/>
              <w:sz w:val="24"/>
              <w:szCs w:val="24"/>
            </w:rPr>
          </w:pPr>
          <w:r w:rsidRPr="007413B6">
            <w:rPr>
              <w:rStyle w:val="Hyperlink"/>
              <w:noProof/>
              <w:color w:val="auto"/>
              <w:sz w:val="24"/>
              <w:szCs w:val="24"/>
            </w:rPr>
            <w:t xml:space="preserve">3.5 </w:t>
          </w:r>
          <w:hyperlink w:anchor="_Toc94619311" w:history="1">
            <w:r w:rsidR="00073974" w:rsidRPr="007413B6">
              <w:rPr>
                <w:rStyle w:val="Hyperlink"/>
                <w:noProof/>
                <w:color w:val="auto"/>
                <w:sz w:val="24"/>
                <w:szCs w:val="24"/>
              </w:rPr>
              <w:t>Rok za podnošenje aplikacija</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_Toc94619311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9</w:t>
            </w:r>
            <w:r w:rsidR="00073974" w:rsidRPr="007413B6">
              <w:rPr>
                <w:rStyle w:val="Hyperlink"/>
                <w:webHidden/>
                <w:color w:val="auto"/>
                <w:sz w:val="24"/>
                <w:szCs w:val="24"/>
              </w:rPr>
              <w:fldChar w:fldCharType="end"/>
            </w:r>
          </w:hyperlink>
        </w:p>
        <w:p w14:paraId="4C4119D1" w14:textId="10FA483D" w:rsidR="00073974" w:rsidRPr="007413B6" w:rsidRDefault="00FB4800">
          <w:pPr>
            <w:pStyle w:val="TOC2"/>
            <w:tabs>
              <w:tab w:val="right" w:leader="dot" w:pos="9350"/>
            </w:tabs>
            <w:rPr>
              <w:rStyle w:val="Hyperlink"/>
              <w:color w:val="auto"/>
              <w:sz w:val="24"/>
              <w:szCs w:val="24"/>
            </w:rPr>
          </w:pPr>
          <w:r w:rsidRPr="007413B6">
            <w:rPr>
              <w:rStyle w:val="Hyperlink"/>
              <w:noProof/>
              <w:color w:val="auto"/>
              <w:sz w:val="24"/>
              <w:szCs w:val="24"/>
            </w:rPr>
            <w:t xml:space="preserve">3.6 </w:t>
          </w:r>
          <w:hyperlink w:anchor="_Toc94619312" w:history="1">
            <w:r w:rsidR="00073974" w:rsidRPr="007413B6">
              <w:rPr>
                <w:rStyle w:val="Hyperlink"/>
                <w:noProof/>
                <w:color w:val="auto"/>
                <w:sz w:val="24"/>
                <w:szCs w:val="24"/>
              </w:rPr>
              <w:t>Kako ćete kontaktirati ako imate neko pitanje?</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_Toc94619312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9</w:t>
            </w:r>
            <w:r w:rsidR="00073974" w:rsidRPr="007413B6">
              <w:rPr>
                <w:rStyle w:val="Hyperlink"/>
                <w:webHidden/>
                <w:color w:val="auto"/>
                <w:sz w:val="24"/>
                <w:szCs w:val="24"/>
              </w:rPr>
              <w:fldChar w:fldCharType="end"/>
            </w:r>
          </w:hyperlink>
        </w:p>
        <w:p w14:paraId="78884A81" w14:textId="03EAFEEB" w:rsidR="00073974" w:rsidRPr="007413B6" w:rsidRDefault="00073974">
          <w:pPr>
            <w:pStyle w:val="TOC2"/>
            <w:tabs>
              <w:tab w:val="right" w:leader="dot" w:pos="9350"/>
            </w:tabs>
            <w:rPr>
              <w:rStyle w:val="Hyperlink"/>
              <w:color w:val="auto"/>
              <w:sz w:val="24"/>
              <w:szCs w:val="24"/>
            </w:rPr>
          </w:pPr>
          <w:r w:rsidRPr="007413B6">
            <w:rPr>
              <w:rStyle w:val="Hyperlink"/>
              <w:noProof/>
              <w:color w:val="auto"/>
              <w:sz w:val="24"/>
              <w:szCs w:val="24"/>
            </w:rPr>
            <w:t xml:space="preserve">4. </w:t>
          </w:r>
          <w:hyperlink w:anchor="_Toc94619313" w:history="1">
            <w:r w:rsidRPr="007413B6">
              <w:rPr>
                <w:rStyle w:val="Hyperlink"/>
                <w:noProof/>
                <w:color w:val="auto"/>
                <w:sz w:val="24"/>
                <w:szCs w:val="24"/>
              </w:rPr>
              <w:t>Procena aplikacija</w:t>
            </w:r>
            <w:r w:rsidRPr="007413B6">
              <w:rPr>
                <w:rStyle w:val="Hyperlink"/>
                <w:webHidden/>
                <w:color w:val="auto"/>
                <w:sz w:val="24"/>
                <w:szCs w:val="24"/>
              </w:rPr>
              <w:tab/>
            </w:r>
            <w:r w:rsidRPr="007413B6">
              <w:rPr>
                <w:rStyle w:val="Hyperlink"/>
                <w:webHidden/>
                <w:color w:val="auto"/>
                <w:sz w:val="24"/>
                <w:szCs w:val="24"/>
              </w:rPr>
              <w:fldChar w:fldCharType="begin"/>
            </w:r>
            <w:r w:rsidRPr="007413B6">
              <w:rPr>
                <w:rStyle w:val="Hyperlink"/>
                <w:webHidden/>
                <w:color w:val="auto"/>
                <w:sz w:val="24"/>
                <w:szCs w:val="24"/>
              </w:rPr>
              <w:instrText xml:space="preserve"> PAGEREF _Toc94619313 \h </w:instrText>
            </w:r>
            <w:r w:rsidRPr="007413B6">
              <w:rPr>
                <w:rStyle w:val="Hyperlink"/>
                <w:webHidden/>
                <w:color w:val="auto"/>
                <w:sz w:val="24"/>
                <w:szCs w:val="24"/>
              </w:rPr>
            </w:r>
            <w:r w:rsidRPr="007413B6">
              <w:rPr>
                <w:rStyle w:val="Hyperlink"/>
                <w:webHidden/>
                <w:color w:val="auto"/>
                <w:sz w:val="24"/>
                <w:szCs w:val="24"/>
              </w:rPr>
              <w:fldChar w:fldCharType="separate"/>
            </w:r>
            <w:r w:rsidR="00964289" w:rsidRPr="007413B6">
              <w:rPr>
                <w:rStyle w:val="Hyperlink"/>
                <w:noProof/>
                <w:webHidden/>
                <w:color w:val="auto"/>
                <w:sz w:val="24"/>
                <w:szCs w:val="24"/>
              </w:rPr>
              <w:t>9</w:t>
            </w:r>
            <w:r w:rsidRPr="007413B6">
              <w:rPr>
                <w:rStyle w:val="Hyperlink"/>
                <w:webHidden/>
                <w:color w:val="auto"/>
                <w:sz w:val="24"/>
                <w:szCs w:val="24"/>
              </w:rPr>
              <w:fldChar w:fldCharType="end"/>
            </w:r>
          </w:hyperlink>
        </w:p>
        <w:p w14:paraId="1F9F2011" w14:textId="2895A652" w:rsidR="00073974" w:rsidRPr="007413B6" w:rsidRDefault="0089194B">
          <w:pPr>
            <w:pStyle w:val="TOC2"/>
            <w:tabs>
              <w:tab w:val="right" w:leader="dot" w:pos="9350"/>
            </w:tabs>
            <w:rPr>
              <w:rStyle w:val="Hyperlink"/>
              <w:color w:val="auto"/>
              <w:sz w:val="24"/>
              <w:szCs w:val="24"/>
            </w:rPr>
          </w:pPr>
          <w:hyperlink w:anchor="_Toc94619314" w:history="1">
            <w:r w:rsidR="00073974" w:rsidRPr="007413B6">
              <w:rPr>
                <w:rStyle w:val="Hyperlink"/>
                <w:noProof/>
                <w:color w:val="auto"/>
                <w:sz w:val="24"/>
                <w:szCs w:val="24"/>
              </w:rPr>
              <w:t>4.1 Prihvaćene prijave će proći sledeću proceduru</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_Toc94619314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9</w:t>
            </w:r>
            <w:r w:rsidR="00073974" w:rsidRPr="007413B6">
              <w:rPr>
                <w:rStyle w:val="Hyperlink"/>
                <w:webHidden/>
                <w:color w:val="auto"/>
                <w:sz w:val="24"/>
                <w:szCs w:val="24"/>
              </w:rPr>
              <w:fldChar w:fldCharType="end"/>
            </w:r>
          </w:hyperlink>
        </w:p>
        <w:p w14:paraId="369DE08D" w14:textId="5E27A5F5" w:rsidR="00073974" w:rsidRPr="007413B6" w:rsidRDefault="00FB4800">
          <w:pPr>
            <w:pStyle w:val="TOC2"/>
            <w:tabs>
              <w:tab w:val="right" w:leader="dot" w:pos="9350"/>
            </w:tabs>
            <w:rPr>
              <w:rStyle w:val="Hyperlink"/>
              <w:color w:val="auto"/>
              <w:sz w:val="24"/>
              <w:szCs w:val="24"/>
            </w:rPr>
          </w:pPr>
          <w:r w:rsidRPr="007413B6">
            <w:rPr>
              <w:rStyle w:val="Hyperlink"/>
              <w:noProof/>
              <w:color w:val="auto"/>
              <w:sz w:val="24"/>
              <w:szCs w:val="24"/>
            </w:rPr>
            <w:t xml:space="preserve">4.2 </w:t>
          </w:r>
          <w:hyperlink w:anchor="_Toc94619315" w:history="1">
            <w:r w:rsidR="00073974" w:rsidRPr="007413B6">
              <w:rPr>
                <w:rStyle w:val="Hyperlink"/>
                <w:noProof/>
                <w:color w:val="auto"/>
                <w:sz w:val="24"/>
                <w:szCs w:val="24"/>
              </w:rPr>
              <w:t>Objavljivanje preliminarne odluke</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_Toc94619315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11</w:t>
            </w:r>
            <w:r w:rsidR="00073974" w:rsidRPr="007413B6">
              <w:rPr>
                <w:rStyle w:val="Hyperlink"/>
                <w:webHidden/>
                <w:color w:val="auto"/>
                <w:sz w:val="24"/>
                <w:szCs w:val="24"/>
              </w:rPr>
              <w:fldChar w:fldCharType="end"/>
            </w:r>
          </w:hyperlink>
        </w:p>
        <w:p w14:paraId="61BC59C9" w14:textId="25BC3EEB" w:rsidR="00073974" w:rsidRPr="007413B6" w:rsidRDefault="0089194B">
          <w:pPr>
            <w:pStyle w:val="TOC2"/>
            <w:tabs>
              <w:tab w:val="right" w:leader="dot" w:pos="9350"/>
            </w:tabs>
            <w:rPr>
              <w:rStyle w:val="Hyperlink"/>
              <w:color w:val="auto"/>
              <w:sz w:val="24"/>
              <w:szCs w:val="24"/>
            </w:rPr>
          </w:pPr>
          <w:hyperlink w:anchor="_Toc94619316" w:history="1">
            <w:r w:rsidR="00FB4800" w:rsidRPr="007413B6">
              <w:rPr>
                <w:rStyle w:val="Hyperlink"/>
                <w:noProof/>
                <w:color w:val="auto"/>
                <w:sz w:val="24"/>
                <w:szCs w:val="24"/>
              </w:rPr>
              <w:t xml:space="preserve">4.3 </w:t>
            </w:r>
            <w:r w:rsidR="00073974" w:rsidRPr="007413B6">
              <w:rPr>
                <w:rStyle w:val="Hyperlink"/>
                <w:noProof/>
                <w:color w:val="auto"/>
                <w:sz w:val="24"/>
                <w:szCs w:val="24"/>
              </w:rPr>
              <w:t>Dodatna dokumentacija</w:t>
            </w:r>
            <w:r w:rsidR="00073974" w:rsidRPr="007413B6">
              <w:rPr>
                <w:rStyle w:val="Hyperlink"/>
                <w:webHidden/>
                <w:color w:val="auto"/>
                <w:sz w:val="24"/>
                <w:szCs w:val="24"/>
              </w:rPr>
              <w:tab/>
            </w:r>
            <w:r w:rsidR="00073974" w:rsidRPr="007413B6">
              <w:rPr>
                <w:rStyle w:val="Hyperlink"/>
                <w:webHidden/>
                <w:color w:val="auto"/>
                <w:sz w:val="24"/>
                <w:szCs w:val="24"/>
              </w:rPr>
              <w:fldChar w:fldCharType="begin"/>
            </w:r>
            <w:r w:rsidR="00073974" w:rsidRPr="007413B6">
              <w:rPr>
                <w:rStyle w:val="Hyperlink"/>
                <w:webHidden/>
                <w:color w:val="auto"/>
                <w:sz w:val="24"/>
                <w:szCs w:val="24"/>
              </w:rPr>
              <w:instrText xml:space="preserve"> PAGEREF _Toc94619316 \h </w:instrText>
            </w:r>
            <w:r w:rsidR="00073974" w:rsidRPr="007413B6">
              <w:rPr>
                <w:rStyle w:val="Hyperlink"/>
                <w:webHidden/>
                <w:color w:val="auto"/>
                <w:sz w:val="24"/>
                <w:szCs w:val="24"/>
              </w:rPr>
            </w:r>
            <w:r w:rsidR="00073974" w:rsidRPr="007413B6">
              <w:rPr>
                <w:rStyle w:val="Hyperlink"/>
                <w:webHidden/>
                <w:color w:val="auto"/>
                <w:sz w:val="24"/>
                <w:szCs w:val="24"/>
              </w:rPr>
              <w:fldChar w:fldCharType="separate"/>
            </w:r>
            <w:r w:rsidR="00964289" w:rsidRPr="007413B6">
              <w:rPr>
                <w:rStyle w:val="Hyperlink"/>
                <w:noProof/>
                <w:webHidden/>
                <w:color w:val="auto"/>
                <w:sz w:val="24"/>
                <w:szCs w:val="24"/>
              </w:rPr>
              <w:t>11</w:t>
            </w:r>
            <w:r w:rsidR="00073974" w:rsidRPr="007413B6">
              <w:rPr>
                <w:rStyle w:val="Hyperlink"/>
                <w:webHidden/>
                <w:color w:val="auto"/>
                <w:sz w:val="24"/>
                <w:szCs w:val="24"/>
              </w:rPr>
              <w:fldChar w:fldCharType="end"/>
            </w:r>
          </w:hyperlink>
        </w:p>
        <w:p w14:paraId="11CD68B0" w14:textId="75E0FB1F" w:rsidR="00073974" w:rsidRPr="007413B6" w:rsidRDefault="00073974" w:rsidP="00B3055E">
          <w:pPr>
            <w:pStyle w:val="TOC1"/>
            <w:rPr>
              <w:rStyle w:val="Hyperlink"/>
              <w:color w:val="auto"/>
            </w:rPr>
          </w:pPr>
          <w:r w:rsidRPr="007413B6">
            <w:rPr>
              <w:rStyle w:val="Hyperlink"/>
              <w:noProof/>
              <w:color w:val="auto"/>
            </w:rPr>
            <w:t xml:space="preserve">5. </w:t>
          </w:r>
          <w:hyperlink w:anchor="_Toc94619317" w:history="1">
            <w:r w:rsidRPr="007413B6">
              <w:rPr>
                <w:rStyle w:val="Hyperlink"/>
                <w:noProof/>
                <w:color w:val="auto"/>
              </w:rPr>
              <w:t>Indikativni kalendar završetka (realizacije) poziva</w:t>
            </w:r>
            <w:r w:rsidRPr="007413B6">
              <w:rPr>
                <w:rStyle w:val="Hyperlink"/>
                <w:webHidden/>
                <w:color w:val="auto"/>
              </w:rPr>
              <w:tab/>
            </w:r>
            <w:r w:rsidRPr="007413B6">
              <w:rPr>
                <w:rStyle w:val="Hyperlink"/>
                <w:webHidden/>
                <w:color w:val="auto"/>
              </w:rPr>
              <w:fldChar w:fldCharType="begin"/>
            </w:r>
            <w:r w:rsidRPr="007413B6">
              <w:rPr>
                <w:rStyle w:val="Hyperlink"/>
                <w:webHidden/>
                <w:color w:val="auto"/>
              </w:rPr>
              <w:instrText xml:space="preserve"> PAGEREF _Toc94619317 \h </w:instrText>
            </w:r>
            <w:r w:rsidRPr="007413B6">
              <w:rPr>
                <w:rStyle w:val="Hyperlink"/>
                <w:webHidden/>
                <w:color w:val="auto"/>
              </w:rPr>
            </w:r>
            <w:r w:rsidRPr="007413B6">
              <w:rPr>
                <w:rStyle w:val="Hyperlink"/>
                <w:webHidden/>
                <w:color w:val="auto"/>
              </w:rPr>
              <w:fldChar w:fldCharType="separate"/>
            </w:r>
            <w:r w:rsidR="00964289" w:rsidRPr="007413B6">
              <w:rPr>
                <w:rStyle w:val="Hyperlink"/>
                <w:noProof/>
                <w:webHidden/>
                <w:color w:val="auto"/>
              </w:rPr>
              <w:t>12</w:t>
            </w:r>
            <w:r w:rsidRPr="007413B6">
              <w:rPr>
                <w:rStyle w:val="Hyperlink"/>
                <w:webHidden/>
                <w:color w:val="auto"/>
              </w:rPr>
              <w:fldChar w:fldCharType="end"/>
            </w:r>
          </w:hyperlink>
        </w:p>
        <w:p w14:paraId="1035D44C" w14:textId="784D89C1" w:rsidR="00073974" w:rsidRPr="007413B6" w:rsidRDefault="00073974" w:rsidP="00B3055E">
          <w:pPr>
            <w:pStyle w:val="TOC1"/>
            <w:rPr>
              <w:rStyle w:val="Hyperlink"/>
              <w:color w:val="auto"/>
            </w:rPr>
          </w:pPr>
          <w:r w:rsidRPr="007413B6">
            <w:rPr>
              <w:rStyle w:val="Hyperlink"/>
              <w:noProof/>
              <w:color w:val="auto"/>
            </w:rPr>
            <w:t xml:space="preserve">6. </w:t>
          </w:r>
          <w:hyperlink w:anchor="_Toc94619318" w:history="1">
            <w:r w:rsidRPr="007413B6">
              <w:rPr>
                <w:rStyle w:val="Hyperlink"/>
                <w:noProof/>
                <w:color w:val="auto"/>
              </w:rPr>
              <w:t>Žalbe</w:t>
            </w:r>
            <w:r w:rsidRPr="007413B6">
              <w:rPr>
                <w:rStyle w:val="Hyperlink"/>
                <w:webHidden/>
                <w:color w:val="auto"/>
              </w:rPr>
              <w:tab/>
            </w:r>
            <w:r w:rsidRPr="007413B6">
              <w:rPr>
                <w:rStyle w:val="Hyperlink"/>
                <w:webHidden/>
                <w:color w:val="auto"/>
              </w:rPr>
              <w:fldChar w:fldCharType="begin"/>
            </w:r>
            <w:r w:rsidRPr="007413B6">
              <w:rPr>
                <w:rStyle w:val="Hyperlink"/>
                <w:webHidden/>
                <w:color w:val="auto"/>
              </w:rPr>
              <w:instrText xml:space="preserve"> PAGEREF _Toc94619318 \h </w:instrText>
            </w:r>
            <w:r w:rsidRPr="007413B6">
              <w:rPr>
                <w:rStyle w:val="Hyperlink"/>
                <w:webHidden/>
                <w:color w:val="auto"/>
              </w:rPr>
            </w:r>
            <w:r w:rsidRPr="007413B6">
              <w:rPr>
                <w:rStyle w:val="Hyperlink"/>
                <w:webHidden/>
                <w:color w:val="auto"/>
              </w:rPr>
              <w:fldChar w:fldCharType="separate"/>
            </w:r>
            <w:r w:rsidR="00964289" w:rsidRPr="007413B6">
              <w:rPr>
                <w:rStyle w:val="Hyperlink"/>
                <w:noProof/>
                <w:webHidden/>
                <w:color w:val="auto"/>
              </w:rPr>
              <w:t>12</w:t>
            </w:r>
            <w:r w:rsidRPr="007413B6">
              <w:rPr>
                <w:rStyle w:val="Hyperlink"/>
                <w:webHidden/>
                <w:color w:val="auto"/>
              </w:rPr>
              <w:fldChar w:fldCharType="end"/>
            </w:r>
          </w:hyperlink>
        </w:p>
        <w:p w14:paraId="7C1E2F76" w14:textId="1ADD338F" w:rsidR="00073974" w:rsidRPr="007413B6" w:rsidRDefault="00073974" w:rsidP="00B3055E">
          <w:pPr>
            <w:pStyle w:val="TOC1"/>
            <w:rPr>
              <w:rFonts w:eastAsiaTheme="minorEastAsia"/>
              <w:noProof/>
              <w:sz w:val="22"/>
              <w:szCs w:val="22"/>
              <w:lang w:val="en-US"/>
            </w:rPr>
          </w:pPr>
          <w:r w:rsidRPr="007413B6">
            <w:rPr>
              <w:rStyle w:val="Hyperlink"/>
              <w:noProof/>
              <w:color w:val="auto"/>
            </w:rPr>
            <w:t xml:space="preserve">7. </w:t>
          </w:r>
          <w:hyperlink w:anchor="_Toc94619319" w:history="1">
            <w:r w:rsidRPr="007413B6">
              <w:rPr>
                <w:rStyle w:val="Hyperlink"/>
                <w:noProof/>
                <w:color w:val="auto"/>
              </w:rPr>
              <w:t>Spisak obrazaca</w:t>
            </w:r>
            <w:r w:rsidRPr="007413B6">
              <w:rPr>
                <w:rStyle w:val="Hyperlink"/>
                <w:webHidden/>
                <w:color w:val="auto"/>
              </w:rPr>
              <w:tab/>
            </w:r>
            <w:r w:rsidRPr="007413B6">
              <w:rPr>
                <w:rStyle w:val="Hyperlink"/>
                <w:webHidden/>
                <w:color w:val="auto"/>
              </w:rPr>
              <w:fldChar w:fldCharType="begin"/>
            </w:r>
            <w:r w:rsidRPr="007413B6">
              <w:rPr>
                <w:rStyle w:val="Hyperlink"/>
                <w:webHidden/>
                <w:color w:val="auto"/>
              </w:rPr>
              <w:instrText xml:space="preserve"> PAGEREF _Toc94619319 \h </w:instrText>
            </w:r>
            <w:r w:rsidRPr="007413B6">
              <w:rPr>
                <w:rStyle w:val="Hyperlink"/>
                <w:webHidden/>
                <w:color w:val="auto"/>
              </w:rPr>
            </w:r>
            <w:r w:rsidRPr="007413B6">
              <w:rPr>
                <w:rStyle w:val="Hyperlink"/>
                <w:webHidden/>
                <w:color w:val="auto"/>
              </w:rPr>
              <w:fldChar w:fldCharType="separate"/>
            </w:r>
            <w:r w:rsidR="00964289" w:rsidRPr="007413B6">
              <w:rPr>
                <w:rStyle w:val="Hyperlink"/>
                <w:noProof/>
                <w:webHidden/>
                <w:color w:val="auto"/>
              </w:rPr>
              <w:t>13</w:t>
            </w:r>
            <w:r w:rsidRPr="007413B6">
              <w:rPr>
                <w:rStyle w:val="Hyperlink"/>
                <w:webHidden/>
                <w:color w:val="auto"/>
              </w:rPr>
              <w:fldChar w:fldCharType="end"/>
            </w:r>
          </w:hyperlink>
        </w:p>
        <w:p w14:paraId="37E37304" w14:textId="44A64F5D" w:rsidR="00073974" w:rsidRPr="00897C85" w:rsidRDefault="00073974">
          <w:r w:rsidRPr="00897C85">
            <w:rPr>
              <w:b/>
              <w:bCs/>
              <w:noProof/>
            </w:rPr>
            <w:fldChar w:fldCharType="end"/>
          </w:r>
        </w:p>
      </w:sdtContent>
    </w:sdt>
    <w:p w14:paraId="5352E754" w14:textId="77777777" w:rsidR="00073974" w:rsidRPr="00897C85" w:rsidRDefault="00073974" w:rsidP="00C30197">
      <w:pPr>
        <w:pStyle w:val="Heading1"/>
        <w:rPr>
          <w:color w:val="auto"/>
        </w:rPr>
      </w:pPr>
      <w:bookmarkStart w:id="1" w:name="_Toc94619297"/>
    </w:p>
    <w:p w14:paraId="2E816625" w14:textId="77777777" w:rsidR="00073974" w:rsidRPr="00897C85" w:rsidRDefault="00073974" w:rsidP="00C30197">
      <w:pPr>
        <w:pStyle w:val="Heading1"/>
        <w:rPr>
          <w:color w:val="auto"/>
        </w:rPr>
      </w:pPr>
    </w:p>
    <w:p w14:paraId="3538711C" w14:textId="77777777" w:rsidR="00073974" w:rsidRPr="00897C85" w:rsidRDefault="00073974" w:rsidP="00C30197">
      <w:pPr>
        <w:pStyle w:val="Heading1"/>
        <w:rPr>
          <w:color w:val="auto"/>
        </w:rPr>
      </w:pPr>
    </w:p>
    <w:p w14:paraId="51580694" w14:textId="77777777" w:rsidR="00073974" w:rsidRPr="00897C85" w:rsidRDefault="00073974" w:rsidP="00C30197">
      <w:pPr>
        <w:pStyle w:val="Heading1"/>
        <w:rPr>
          <w:color w:val="auto"/>
        </w:rPr>
      </w:pPr>
    </w:p>
    <w:p w14:paraId="39013994" w14:textId="77777777" w:rsidR="00073974" w:rsidRPr="00897C85" w:rsidRDefault="00073974" w:rsidP="00C30197">
      <w:pPr>
        <w:pStyle w:val="Heading1"/>
        <w:rPr>
          <w:color w:val="auto"/>
        </w:rPr>
      </w:pPr>
    </w:p>
    <w:p w14:paraId="5693FEC7" w14:textId="77777777" w:rsidR="00073974" w:rsidRPr="00897C85" w:rsidRDefault="00073974" w:rsidP="00C30197">
      <w:pPr>
        <w:pStyle w:val="Heading1"/>
        <w:rPr>
          <w:color w:val="auto"/>
        </w:rPr>
      </w:pPr>
    </w:p>
    <w:p w14:paraId="17EA9CFA" w14:textId="77777777" w:rsidR="00073974" w:rsidRPr="00897C85" w:rsidRDefault="00073974" w:rsidP="00073974">
      <w:pPr>
        <w:rPr>
          <w:lang w:eastAsia="en-US"/>
        </w:rPr>
      </w:pPr>
    </w:p>
    <w:p w14:paraId="0F14C58B" w14:textId="77777777" w:rsidR="00073974" w:rsidRDefault="00073974" w:rsidP="00C30197">
      <w:pPr>
        <w:pStyle w:val="Heading1"/>
      </w:pPr>
    </w:p>
    <w:p w14:paraId="41EC294F" w14:textId="77777777" w:rsidR="00A415A3" w:rsidRPr="00A415A3" w:rsidRDefault="00A415A3" w:rsidP="00A415A3">
      <w:pPr>
        <w:rPr>
          <w:lang w:eastAsia="en-US"/>
        </w:rPr>
      </w:pPr>
    </w:p>
    <w:p w14:paraId="281479DE" w14:textId="58F10518" w:rsidR="001A486F" w:rsidRPr="00C30197" w:rsidRDefault="001A486F" w:rsidP="00586989">
      <w:pPr>
        <w:pStyle w:val="Heading1"/>
        <w:numPr>
          <w:ilvl w:val="0"/>
          <w:numId w:val="31"/>
        </w:numPr>
      </w:pPr>
      <w:r w:rsidRPr="00C30197">
        <w:lastRenderedPageBreak/>
        <w:t>Javni poziv za finansijsku podršku projektima/programima NVO-a u unapređenju ravnomernog regionalnog društveno-ekonomskog razvoja</w:t>
      </w:r>
      <w:bookmarkEnd w:id="1"/>
    </w:p>
    <w:p w14:paraId="3493F511" w14:textId="77777777" w:rsidR="001A486F" w:rsidRDefault="001A486F" w:rsidP="00C30197">
      <w:pPr>
        <w:pStyle w:val="Heading2"/>
        <w:rPr>
          <w:lang w:val="sr-Latn-RS"/>
        </w:rPr>
      </w:pPr>
    </w:p>
    <w:p w14:paraId="4383D148" w14:textId="1B351D52" w:rsidR="00CE6B04" w:rsidRPr="00CA179C" w:rsidRDefault="002365EF" w:rsidP="00C30197">
      <w:pPr>
        <w:pStyle w:val="Heading2"/>
        <w:rPr>
          <w:lang w:val="sr-Latn-RS"/>
        </w:rPr>
      </w:pPr>
      <w:bookmarkStart w:id="2" w:name="_Toc94619298"/>
      <w:r>
        <w:rPr>
          <w:lang w:val="sr-Latn-RS"/>
        </w:rPr>
        <w:t xml:space="preserve">1.1 </w:t>
      </w:r>
      <w:r w:rsidR="00CE6B04" w:rsidRPr="00CA179C">
        <w:rPr>
          <w:lang w:val="sr-Latn-RS"/>
        </w:rPr>
        <w:t>Probleme koj</w:t>
      </w:r>
      <w:r w:rsidR="00CA179C">
        <w:rPr>
          <w:lang w:val="sr-Latn-RS"/>
        </w:rPr>
        <w:t xml:space="preserve">i se nameravaju rešiti </w:t>
      </w:r>
      <w:r w:rsidR="00CE6B04" w:rsidRPr="00CA179C">
        <w:rPr>
          <w:lang w:val="sr-Latn-RS"/>
        </w:rPr>
        <w:t>preko ovo</w:t>
      </w:r>
      <w:r w:rsidR="00CA179C">
        <w:rPr>
          <w:lang w:val="sr-Latn-RS"/>
        </w:rPr>
        <w:t>g</w:t>
      </w:r>
      <w:r w:rsidR="00CE6B04" w:rsidRPr="00CA179C">
        <w:rPr>
          <w:lang w:val="sr-Latn-RS"/>
        </w:rPr>
        <w:t xml:space="preserve"> javno</w:t>
      </w:r>
      <w:r w:rsidR="00CA179C">
        <w:rPr>
          <w:lang w:val="sr-Latn-RS"/>
        </w:rPr>
        <w:t>g poziva</w:t>
      </w:r>
      <w:bookmarkEnd w:id="0"/>
      <w:bookmarkEnd w:id="2"/>
    </w:p>
    <w:p w14:paraId="7C5787E0" w14:textId="77777777" w:rsidR="00CE6B04" w:rsidRPr="00CA179C" w:rsidRDefault="00CE6B04" w:rsidP="00CE6B04">
      <w:pPr>
        <w:rPr>
          <w:lang w:val="sr-Latn-RS" w:eastAsia="en-US"/>
        </w:rPr>
      </w:pPr>
    </w:p>
    <w:p w14:paraId="7C7CD96A" w14:textId="4C165BFD" w:rsidR="00CE6B04" w:rsidRPr="005968B1" w:rsidRDefault="00CE6B04" w:rsidP="00081743">
      <w:pPr>
        <w:spacing w:before="60" w:after="60"/>
        <w:jc w:val="both"/>
        <w:rPr>
          <w:rFonts w:ascii="Book Antiqua" w:hAnsi="Book Antiqua"/>
          <w:sz w:val="22"/>
          <w:szCs w:val="22"/>
          <w:lang w:val="sr-Latn-RS"/>
        </w:rPr>
      </w:pPr>
      <w:r w:rsidRPr="00CA179C">
        <w:rPr>
          <w:rFonts w:ascii="Book Antiqua" w:hAnsi="Book Antiqua"/>
          <w:sz w:val="22"/>
          <w:szCs w:val="22"/>
          <w:lang w:val="sr-Latn-RS"/>
        </w:rPr>
        <w:t xml:space="preserve">Ovaj javni poziv za predloge </w:t>
      </w:r>
      <w:r w:rsidR="00CA179C">
        <w:rPr>
          <w:rFonts w:ascii="Book Antiqua" w:hAnsi="Book Antiqua"/>
          <w:sz w:val="22"/>
          <w:szCs w:val="22"/>
          <w:lang w:val="sr-Latn-RS"/>
        </w:rPr>
        <w:t xml:space="preserve">projekata </w:t>
      </w:r>
      <w:r w:rsidRPr="00CA179C">
        <w:rPr>
          <w:rFonts w:ascii="Book Antiqua" w:hAnsi="Book Antiqua"/>
          <w:sz w:val="22"/>
          <w:szCs w:val="22"/>
          <w:lang w:val="sr-Latn-RS"/>
        </w:rPr>
        <w:t>organizacija civiln</w:t>
      </w:r>
      <w:r w:rsidR="00CA179C">
        <w:rPr>
          <w:rFonts w:ascii="Book Antiqua" w:hAnsi="Book Antiqua"/>
          <w:sz w:val="22"/>
          <w:szCs w:val="22"/>
          <w:lang w:val="sr-Latn-RS"/>
        </w:rPr>
        <w:t>og</w:t>
      </w:r>
      <w:r w:rsidRPr="00CA179C">
        <w:rPr>
          <w:rFonts w:ascii="Book Antiqua" w:hAnsi="Book Antiqua"/>
          <w:sz w:val="22"/>
          <w:szCs w:val="22"/>
          <w:lang w:val="sr-Latn-RS"/>
        </w:rPr>
        <w:t xml:space="preserve"> društva ima za ci</w:t>
      </w:r>
      <w:r w:rsidR="00CA179C">
        <w:rPr>
          <w:rFonts w:ascii="Book Antiqua" w:hAnsi="Book Antiqua"/>
          <w:sz w:val="22"/>
          <w:szCs w:val="22"/>
          <w:lang w:val="sr-Latn-RS"/>
        </w:rPr>
        <w:t xml:space="preserve">lj </w:t>
      </w:r>
      <w:r w:rsidR="00D247E0">
        <w:rPr>
          <w:rFonts w:ascii="Book Antiqua" w:hAnsi="Book Antiqua"/>
          <w:sz w:val="22"/>
          <w:szCs w:val="22"/>
          <w:lang w:val="sr-Latn-RS"/>
        </w:rPr>
        <w:t>unapređenje</w:t>
      </w:r>
      <w:r w:rsidR="00CA179C">
        <w:rPr>
          <w:rFonts w:ascii="Book Antiqua" w:hAnsi="Book Antiqua"/>
          <w:sz w:val="22"/>
          <w:szCs w:val="22"/>
          <w:lang w:val="sr-Latn-RS"/>
        </w:rPr>
        <w:t xml:space="preserve"> uravnoteženog društveno</w:t>
      </w:r>
      <w:r w:rsidRPr="00CA179C">
        <w:rPr>
          <w:rFonts w:ascii="Book Antiqua" w:hAnsi="Book Antiqua"/>
          <w:sz w:val="22"/>
          <w:szCs w:val="22"/>
          <w:lang w:val="sr-Latn-RS"/>
        </w:rPr>
        <w:t xml:space="preserve">– ekonomskog razvoja. Ministarstvo za regionalni razvoj (MRR) poziva sve organizacije civilnog društva registrovane u Republici Kosova, čiji program rada je </w:t>
      </w:r>
      <w:r w:rsidR="00D247E0">
        <w:rPr>
          <w:rFonts w:ascii="Book Antiqua" w:hAnsi="Book Antiqua"/>
          <w:sz w:val="22"/>
          <w:szCs w:val="22"/>
          <w:lang w:val="sr-Latn-RS"/>
        </w:rPr>
        <w:t xml:space="preserve">usmeren </w:t>
      </w:r>
      <w:r w:rsidRPr="00CA179C">
        <w:rPr>
          <w:rFonts w:ascii="Book Antiqua" w:hAnsi="Book Antiqua"/>
          <w:sz w:val="22"/>
          <w:szCs w:val="22"/>
          <w:lang w:val="sr-Latn-RS"/>
        </w:rPr>
        <w:t xml:space="preserve">u oblasti </w:t>
      </w:r>
      <w:r w:rsidR="00F22FCA">
        <w:rPr>
          <w:rFonts w:ascii="Book Antiqua" w:hAnsi="Book Antiqua"/>
          <w:sz w:val="22"/>
          <w:szCs w:val="22"/>
          <w:lang w:val="sr-Latn-RS"/>
        </w:rPr>
        <w:t>odvijanja</w:t>
      </w:r>
      <w:r w:rsidRPr="00CA179C">
        <w:rPr>
          <w:rFonts w:ascii="Book Antiqua" w:hAnsi="Book Antiqua"/>
          <w:sz w:val="22"/>
          <w:szCs w:val="22"/>
          <w:lang w:val="sr-Latn-RS"/>
        </w:rPr>
        <w:t xml:space="preserve"> aktivnosti koje </w:t>
      </w:r>
      <w:r w:rsidR="00F22FCA">
        <w:rPr>
          <w:rFonts w:ascii="Book Antiqua" w:hAnsi="Book Antiqua"/>
          <w:sz w:val="22"/>
          <w:szCs w:val="22"/>
          <w:lang w:val="sr-Latn-RS"/>
        </w:rPr>
        <w:t>se odnose na</w:t>
      </w:r>
      <w:r w:rsidRPr="00CA179C">
        <w:rPr>
          <w:rFonts w:ascii="Book Antiqua" w:hAnsi="Book Antiqua"/>
          <w:sz w:val="22"/>
          <w:szCs w:val="22"/>
          <w:lang w:val="sr-Latn-RS"/>
        </w:rPr>
        <w:t xml:space="preserve"> uravnoteženom </w:t>
      </w:r>
      <w:r w:rsidR="00F22FCA">
        <w:rPr>
          <w:rFonts w:ascii="Book Antiqua" w:hAnsi="Book Antiqua"/>
          <w:sz w:val="22"/>
          <w:szCs w:val="22"/>
          <w:lang w:val="sr-Latn-RS"/>
        </w:rPr>
        <w:t>društveno</w:t>
      </w:r>
      <w:r w:rsidRPr="00CA179C">
        <w:rPr>
          <w:rFonts w:ascii="Book Antiqua" w:hAnsi="Book Antiqua"/>
          <w:sz w:val="22"/>
          <w:szCs w:val="22"/>
          <w:lang w:val="sr-Latn-RS"/>
        </w:rPr>
        <w:t>– ekonomskom regionalnom razvoju, da apliciraju sa projekt</w:t>
      </w:r>
      <w:r w:rsidR="00F22FCA">
        <w:rPr>
          <w:rFonts w:ascii="Book Antiqua" w:hAnsi="Book Antiqua"/>
          <w:sz w:val="22"/>
          <w:szCs w:val="22"/>
          <w:lang w:val="sr-Latn-RS"/>
        </w:rPr>
        <w:t xml:space="preserve">ima </w:t>
      </w:r>
      <w:r w:rsidRPr="00CA179C">
        <w:rPr>
          <w:rFonts w:ascii="Book Antiqua" w:hAnsi="Book Antiqua"/>
          <w:sz w:val="22"/>
          <w:szCs w:val="22"/>
          <w:lang w:val="sr-Latn-RS"/>
        </w:rPr>
        <w:t>o finansijsk</w:t>
      </w:r>
      <w:r w:rsidR="00F22FCA">
        <w:rPr>
          <w:rFonts w:ascii="Book Antiqua" w:hAnsi="Book Antiqua"/>
          <w:sz w:val="22"/>
          <w:szCs w:val="22"/>
          <w:lang w:val="sr-Latn-RS"/>
        </w:rPr>
        <w:t>oj</w:t>
      </w:r>
      <w:r w:rsidRPr="00CA179C">
        <w:rPr>
          <w:rFonts w:ascii="Book Antiqua" w:hAnsi="Book Antiqua"/>
          <w:sz w:val="22"/>
          <w:szCs w:val="22"/>
          <w:lang w:val="sr-Latn-RS"/>
        </w:rPr>
        <w:t xml:space="preserve"> podrš</w:t>
      </w:r>
      <w:r w:rsidR="00F22FCA">
        <w:rPr>
          <w:rFonts w:ascii="Book Antiqua" w:hAnsi="Book Antiqua"/>
          <w:sz w:val="22"/>
          <w:szCs w:val="22"/>
          <w:lang w:val="sr-Latn-RS"/>
        </w:rPr>
        <w:t>ci</w:t>
      </w:r>
      <w:r w:rsidRPr="00CA179C">
        <w:rPr>
          <w:rFonts w:ascii="Book Antiqua" w:hAnsi="Book Antiqua"/>
          <w:sz w:val="22"/>
          <w:szCs w:val="22"/>
          <w:lang w:val="sr-Latn-RS"/>
        </w:rPr>
        <w:t xml:space="preserve"> u cilju </w:t>
      </w:r>
      <w:r w:rsidR="00D247E0">
        <w:rPr>
          <w:rFonts w:ascii="Book Antiqua" w:hAnsi="Book Antiqua"/>
          <w:sz w:val="22"/>
          <w:szCs w:val="22"/>
          <w:lang w:val="sr-Latn-RS"/>
        </w:rPr>
        <w:t xml:space="preserve">postizanja </w:t>
      </w:r>
      <w:r w:rsidR="00F22FCA">
        <w:rPr>
          <w:rFonts w:ascii="Book Antiqua" w:hAnsi="Book Antiqua"/>
          <w:sz w:val="22"/>
          <w:szCs w:val="22"/>
          <w:lang w:val="sr-Latn-RS"/>
        </w:rPr>
        <w:t xml:space="preserve">ciljeva </w:t>
      </w:r>
      <w:r w:rsidRPr="00CA179C">
        <w:rPr>
          <w:rFonts w:ascii="Book Antiqua" w:hAnsi="Book Antiqua"/>
          <w:sz w:val="22"/>
          <w:szCs w:val="22"/>
          <w:lang w:val="sr-Latn-RS"/>
        </w:rPr>
        <w:t>ma</w:t>
      </w:r>
      <w:r w:rsidR="00582885">
        <w:rPr>
          <w:rFonts w:ascii="Book Antiqua" w:hAnsi="Book Antiqua"/>
          <w:sz w:val="22"/>
          <w:szCs w:val="22"/>
          <w:lang w:val="sr-Latn-RS"/>
        </w:rPr>
        <w:t xml:space="preserve">ndata MRR-a </w:t>
      </w:r>
      <w:r w:rsidR="00582885" w:rsidRPr="00582885">
        <w:rPr>
          <w:rFonts w:ascii="Book Antiqua" w:hAnsi="Book Antiqua"/>
          <w:sz w:val="22"/>
          <w:szCs w:val="22"/>
          <w:lang w:val="sr-Latn-RS"/>
        </w:rPr>
        <w:t>i druge projekte koji doprinose okončanju politike regionalnog razvoja.</w:t>
      </w:r>
    </w:p>
    <w:p w14:paraId="49662252" w14:textId="77777777" w:rsidR="00D73E09" w:rsidRPr="005968B1" w:rsidRDefault="00D73E09" w:rsidP="00261645">
      <w:pPr>
        <w:autoSpaceDE w:val="0"/>
        <w:autoSpaceDN w:val="0"/>
        <w:adjustRightInd w:val="0"/>
        <w:jc w:val="both"/>
        <w:rPr>
          <w:rFonts w:ascii="Book Antiqua" w:hAnsi="Book Antiqua"/>
          <w:color w:val="0D0D0D"/>
          <w:lang w:val="sr-Latn-RS"/>
        </w:rPr>
      </w:pPr>
    </w:p>
    <w:p w14:paraId="64B17E62" w14:textId="77777777" w:rsidR="00BA28FD" w:rsidRPr="005968B1" w:rsidRDefault="00BA28FD" w:rsidP="00BA28FD">
      <w:pPr>
        <w:autoSpaceDE w:val="0"/>
        <w:autoSpaceDN w:val="0"/>
        <w:adjustRightInd w:val="0"/>
        <w:jc w:val="both"/>
        <w:rPr>
          <w:rFonts w:ascii="Book Antiqua" w:hAnsi="Book Antiqua"/>
          <w:color w:val="0D0D0D"/>
          <w:lang w:val="sr-Latn-RS"/>
        </w:rPr>
      </w:pPr>
    </w:p>
    <w:p w14:paraId="2BA049E0" w14:textId="5FB287B0" w:rsidR="00CE6B04" w:rsidRPr="005968B1" w:rsidRDefault="002365EF" w:rsidP="00C30197">
      <w:pPr>
        <w:pStyle w:val="Heading2"/>
        <w:rPr>
          <w:iCs/>
          <w:lang w:val="sr-Latn-RS"/>
        </w:rPr>
      </w:pPr>
      <w:bookmarkStart w:id="3" w:name="_Toc63927413"/>
      <w:bookmarkStart w:id="4" w:name="_Toc94619299"/>
      <w:r>
        <w:rPr>
          <w:lang w:val="sr-Latn-RS"/>
        </w:rPr>
        <w:t xml:space="preserve">1.2 </w:t>
      </w:r>
      <w:r w:rsidR="00CE6B04" w:rsidRPr="005968B1">
        <w:rPr>
          <w:lang w:val="sr-Latn-RS"/>
        </w:rPr>
        <w:t>Ciljevi projekata</w:t>
      </w:r>
      <w:bookmarkEnd w:id="3"/>
      <w:bookmarkEnd w:id="4"/>
    </w:p>
    <w:p w14:paraId="167F6707" w14:textId="77777777" w:rsidR="00CE6B04" w:rsidRPr="005968B1" w:rsidRDefault="00CE6B04" w:rsidP="00CE6B04">
      <w:pPr>
        <w:rPr>
          <w:lang w:val="sr-Latn-RS" w:eastAsia="en-US"/>
        </w:rPr>
      </w:pPr>
    </w:p>
    <w:p w14:paraId="12821D95" w14:textId="77777777" w:rsidR="001A486F" w:rsidRPr="00AE69DC" w:rsidRDefault="001A486F" w:rsidP="001A486F">
      <w:pPr>
        <w:spacing w:after="300"/>
        <w:jc w:val="both"/>
        <w:rPr>
          <w:rFonts w:ascii="Book Antiqua" w:hAnsi="Book Antiqua"/>
          <w:sz w:val="22"/>
          <w:szCs w:val="22"/>
          <w:lang w:val="sr-Latn-RS"/>
        </w:rPr>
      </w:pPr>
      <w:r w:rsidRPr="001A486F">
        <w:rPr>
          <w:rFonts w:ascii="Book Antiqua" w:eastAsiaTheme="minorHAnsi" w:hAnsi="Book Antiqua" w:cs="BookAntiqua"/>
          <w:sz w:val="22"/>
          <w:szCs w:val="22"/>
          <w:lang w:val="sr-Latn-CS" w:eastAsia="en-US"/>
        </w:rPr>
        <w:t xml:space="preserve">Organizacije civilnog društva u skladu sa ovim javnim pozivom mogu da podnesu </w:t>
      </w:r>
      <w:r w:rsidRPr="001A486F">
        <w:rPr>
          <w:rFonts w:ascii="Book Antiqua" w:hAnsi="Book Antiqua"/>
          <w:sz w:val="22"/>
          <w:szCs w:val="22"/>
          <w:lang w:val="sr-Latn-CS"/>
        </w:rPr>
        <w:t xml:space="preserve">prijave </w:t>
      </w:r>
      <w:r w:rsidRPr="001A486F">
        <w:rPr>
          <w:rFonts w:ascii="Book Antiqua" w:eastAsiaTheme="minorHAnsi" w:hAnsi="Book Antiqua" w:cs="BookAntiqua"/>
          <w:sz w:val="22"/>
          <w:szCs w:val="22"/>
          <w:lang w:val="sr-Latn-CS" w:eastAsia="en-US"/>
        </w:rPr>
        <w:t xml:space="preserve">sa </w:t>
      </w:r>
      <w:r w:rsidRPr="00AE69DC">
        <w:rPr>
          <w:rFonts w:ascii="Book Antiqua" w:hAnsi="Book Antiqua"/>
          <w:sz w:val="22"/>
          <w:szCs w:val="22"/>
          <w:lang w:val="sr-Latn-RS"/>
        </w:rPr>
        <w:t>projektima u njihovim prioritetnim oblasti, kao u nastavku:</w:t>
      </w:r>
    </w:p>
    <w:p w14:paraId="24B59374" w14:textId="2BE5F702" w:rsidR="001A486F" w:rsidRPr="00AE69DC" w:rsidRDefault="00582885" w:rsidP="00582885">
      <w:pPr>
        <w:numPr>
          <w:ilvl w:val="0"/>
          <w:numId w:val="22"/>
        </w:numPr>
        <w:spacing w:after="60"/>
        <w:contextualSpacing/>
        <w:jc w:val="both"/>
        <w:rPr>
          <w:rFonts w:ascii="Book Antiqua" w:hAnsi="Book Antiqua"/>
          <w:sz w:val="22"/>
          <w:szCs w:val="22"/>
          <w:lang w:val="sr-Latn-RS"/>
        </w:rPr>
      </w:pPr>
      <w:r w:rsidRPr="00AE69DC">
        <w:rPr>
          <w:rFonts w:ascii="Book Antiqua" w:hAnsi="Book Antiqua"/>
          <w:sz w:val="22"/>
          <w:szCs w:val="22"/>
          <w:lang w:val="sr-Latn-RS"/>
        </w:rPr>
        <w:t>Podsticanje mladih i žena za pripremu projekata u oblasti regionalnog društveno-ekonomskog razvoja</w:t>
      </w:r>
      <w:r w:rsidR="001A486F" w:rsidRPr="00AE69DC">
        <w:rPr>
          <w:rFonts w:ascii="Book Antiqua" w:hAnsi="Book Antiqua"/>
          <w:sz w:val="22"/>
          <w:szCs w:val="22"/>
          <w:lang w:val="sr-Latn-RS"/>
        </w:rPr>
        <w:t>:</w:t>
      </w:r>
    </w:p>
    <w:p w14:paraId="64E69710" w14:textId="7080D3EF" w:rsidR="001A486F" w:rsidRPr="001A486F" w:rsidRDefault="00582885" w:rsidP="00582885">
      <w:pPr>
        <w:numPr>
          <w:ilvl w:val="0"/>
          <w:numId w:val="18"/>
        </w:numPr>
        <w:spacing w:after="60"/>
        <w:contextualSpacing/>
        <w:jc w:val="both"/>
        <w:rPr>
          <w:rFonts w:ascii="Book Antiqua" w:eastAsiaTheme="minorHAnsi" w:hAnsi="Book Antiqua" w:cs="BookAntiqua"/>
          <w:color w:val="000000"/>
          <w:sz w:val="22"/>
          <w:szCs w:val="22"/>
          <w:lang w:val="sr-Latn-CS" w:eastAsia="en-US"/>
        </w:rPr>
      </w:pPr>
      <w:r w:rsidRPr="00582885">
        <w:rPr>
          <w:rFonts w:ascii="Book Antiqua" w:eastAsiaTheme="minorHAnsi" w:hAnsi="Book Antiqua" w:cs="BookAntiqua"/>
          <w:color w:val="000000"/>
          <w:sz w:val="22"/>
          <w:szCs w:val="22"/>
          <w:lang w:val="sr-Latn-CS" w:eastAsia="en-US"/>
        </w:rPr>
        <w:t>Identifikacija potencijalnih oblasti sa regionalnim razvojnim uticajem i njihov ispit.</w:t>
      </w:r>
      <w:r w:rsidR="001A486F" w:rsidRPr="001A486F">
        <w:rPr>
          <w:rFonts w:ascii="Book Antiqua" w:eastAsiaTheme="minorHAnsi" w:hAnsi="Book Antiqua" w:cs="BookAntiqua"/>
          <w:color w:val="000000"/>
          <w:sz w:val="22"/>
          <w:szCs w:val="22"/>
          <w:lang w:val="sr-Latn-CS" w:eastAsia="en-US"/>
        </w:rPr>
        <w:t>;</w:t>
      </w:r>
    </w:p>
    <w:p w14:paraId="3CF1B7E7" w14:textId="77777777" w:rsidR="00B54A19" w:rsidRDefault="001A486F" w:rsidP="00B54A19">
      <w:pPr>
        <w:numPr>
          <w:ilvl w:val="0"/>
          <w:numId w:val="18"/>
        </w:numPr>
        <w:jc w:val="both"/>
        <w:rPr>
          <w:rFonts w:ascii="Book Antiqua" w:eastAsiaTheme="minorHAnsi" w:hAnsi="Book Antiqua" w:cs="BookAntiqua"/>
          <w:color w:val="000000"/>
          <w:sz w:val="22"/>
          <w:szCs w:val="22"/>
          <w:lang w:val="sr-Latn-CS" w:eastAsia="en-US"/>
        </w:rPr>
      </w:pPr>
      <w:r w:rsidRPr="001A486F">
        <w:rPr>
          <w:rFonts w:ascii="Book Antiqua" w:eastAsiaTheme="minorHAnsi" w:hAnsi="Book Antiqua" w:cs="BookAntiqua"/>
          <w:color w:val="000000"/>
          <w:sz w:val="22"/>
          <w:szCs w:val="22"/>
          <w:lang w:val="sr-Latn-CS" w:eastAsia="en-US"/>
        </w:rPr>
        <w:t>Izgradnja kapaciteta za mlade i žene u vezi sa izradom projekata i procedura za podnošenje prijava za</w:t>
      </w:r>
      <w:r w:rsidR="00B54A19">
        <w:rPr>
          <w:rFonts w:ascii="Book Antiqua" w:eastAsiaTheme="minorHAnsi" w:hAnsi="Book Antiqua" w:cs="BookAntiqua"/>
          <w:color w:val="000000"/>
          <w:sz w:val="22"/>
          <w:szCs w:val="22"/>
          <w:lang w:val="sr-Latn-CS" w:eastAsia="en-US"/>
        </w:rPr>
        <w:t xml:space="preserve"> lokalna i međunarodna sredstva:</w:t>
      </w:r>
    </w:p>
    <w:p w14:paraId="1EE1A0A9" w14:textId="5FB0914C" w:rsidR="00AE69DC" w:rsidRPr="00B54A19" w:rsidRDefault="00B54A19" w:rsidP="00B54A19">
      <w:pPr>
        <w:ind w:left="990"/>
        <w:jc w:val="both"/>
        <w:rPr>
          <w:rFonts w:ascii="Book Antiqua" w:eastAsiaTheme="minorHAnsi" w:hAnsi="Book Antiqua" w:cs="BookAntiqua"/>
          <w:color w:val="000000"/>
          <w:sz w:val="22"/>
          <w:szCs w:val="22"/>
          <w:lang w:val="sr-Latn-CS" w:eastAsia="en-US"/>
        </w:rPr>
      </w:pPr>
      <w:r>
        <w:rPr>
          <w:rFonts w:ascii="Book Antiqua" w:eastAsiaTheme="minorHAnsi" w:hAnsi="Book Antiqua" w:cs="BookAntiqua"/>
          <w:color w:val="000000"/>
          <w:sz w:val="22"/>
          <w:szCs w:val="22"/>
          <w:lang w:val="sr-Latn-CS" w:eastAsia="en-US"/>
        </w:rPr>
        <w:t xml:space="preserve">- </w:t>
      </w:r>
      <w:proofErr w:type="spellStart"/>
      <w:r w:rsidR="00AE69DC" w:rsidRPr="00B54A19">
        <w:rPr>
          <w:i/>
          <w:iCs/>
        </w:rPr>
        <w:t>Razvijanje</w:t>
      </w:r>
      <w:proofErr w:type="spellEnd"/>
      <w:r w:rsidR="00AE69DC" w:rsidRPr="00B54A19">
        <w:rPr>
          <w:i/>
          <w:iCs/>
        </w:rPr>
        <w:t xml:space="preserve"> </w:t>
      </w:r>
      <w:proofErr w:type="spellStart"/>
      <w:r w:rsidR="00AE69DC" w:rsidRPr="00B54A19">
        <w:rPr>
          <w:i/>
          <w:iCs/>
        </w:rPr>
        <w:t>veština</w:t>
      </w:r>
      <w:proofErr w:type="spellEnd"/>
      <w:r w:rsidR="00AE69DC" w:rsidRPr="00B54A19">
        <w:rPr>
          <w:i/>
          <w:iCs/>
        </w:rPr>
        <w:t xml:space="preserve"> u </w:t>
      </w:r>
      <w:proofErr w:type="spellStart"/>
      <w:r w:rsidR="00AE69DC" w:rsidRPr="00B54A19">
        <w:rPr>
          <w:i/>
          <w:iCs/>
        </w:rPr>
        <w:t>sektorima</w:t>
      </w:r>
      <w:proofErr w:type="spellEnd"/>
      <w:r w:rsidR="00AE69DC" w:rsidRPr="00B54A19">
        <w:rPr>
          <w:i/>
          <w:iCs/>
        </w:rPr>
        <w:t xml:space="preserve"> </w:t>
      </w:r>
      <w:proofErr w:type="spellStart"/>
      <w:r w:rsidR="00AE69DC" w:rsidRPr="00B54A19">
        <w:rPr>
          <w:i/>
          <w:iCs/>
        </w:rPr>
        <w:t>informacionih</w:t>
      </w:r>
      <w:proofErr w:type="spellEnd"/>
      <w:r w:rsidR="00AE69DC" w:rsidRPr="00B54A19">
        <w:rPr>
          <w:i/>
          <w:iCs/>
        </w:rPr>
        <w:t xml:space="preserve"> i </w:t>
      </w:r>
      <w:proofErr w:type="spellStart"/>
      <w:r w:rsidR="00AE69DC" w:rsidRPr="00B54A19">
        <w:rPr>
          <w:i/>
          <w:iCs/>
        </w:rPr>
        <w:t>k</w:t>
      </w:r>
      <w:r>
        <w:rPr>
          <w:i/>
          <w:iCs/>
        </w:rPr>
        <w:t>omunikacionih</w:t>
      </w:r>
      <w:proofErr w:type="spellEnd"/>
      <w:r>
        <w:rPr>
          <w:i/>
          <w:iCs/>
        </w:rPr>
        <w:t xml:space="preserve"> </w:t>
      </w:r>
      <w:proofErr w:type="spellStart"/>
      <w:r>
        <w:rPr>
          <w:i/>
          <w:iCs/>
        </w:rPr>
        <w:t>tehnologija</w:t>
      </w:r>
      <w:proofErr w:type="spellEnd"/>
      <w:r>
        <w:rPr>
          <w:i/>
          <w:iCs/>
        </w:rPr>
        <w:t xml:space="preserve"> (IKT)</w:t>
      </w:r>
      <w:r w:rsidR="00AE69DC" w:rsidRPr="00B54A19">
        <w:rPr>
          <w:iCs/>
        </w:rPr>
        <w:t xml:space="preserve">(Microsoft 365, </w:t>
      </w:r>
      <w:proofErr w:type="spellStart"/>
      <w:r w:rsidR="00AE69DC" w:rsidRPr="00B54A19">
        <w:rPr>
          <w:iCs/>
        </w:rPr>
        <w:t>Upravljanje</w:t>
      </w:r>
      <w:proofErr w:type="spellEnd"/>
      <w:r w:rsidR="00AE69DC" w:rsidRPr="00B54A19">
        <w:rPr>
          <w:iCs/>
        </w:rPr>
        <w:t xml:space="preserve"> </w:t>
      </w:r>
      <w:proofErr w:type="spellStart"/>
      <w:r w:rsidR="00AE69DC" w:rsidRPr="00B54A19">
        <w:rPr>
          <w:iCs/>
        </w:rPr>
        <w:t>društvenim</w:t>
      </w:r>
      <w:proofErr w:type="spellEnd"/>
      <w:r w:rsidR="00AE69DC" w:rsidRPr="00B54A19">
        <w:rPr>
          <w:iCs/>
        </w:rPr>
        <w:t xml:space="preserve"> </w:t>
      </w:r>
      <w:proofErr w:type="spellStart"/>
      <w:r w:rsidR="00AE69DC" w:rsidRPr="00B54A19">
        <w:rPr>
          <w:iCs/>
        </w:rPr>
        <w:t>mrežama</w:t>
      </w:r>
      <w:proofErr w:type="spellEnd"/>
      <w:r w:rsidR="00AE69DC" w:rsidRPr="00B54A19">
        <w:rPr>
          <w:iCs/>
        </w:rPr>
        <w:t xml:space="preserve">, </w:t>
      </w:r>
      <w:proofErr w:type="spellStart"/>
      <w:r w:rsidR="00AE69DC" w:rsidRPr="00B54A19">
        <w:rPr>
          <w:iCs/>
        </w:rPr>
        <w:t>Veb</w:t>
      </w:r>
      <w:proofErr w:type="spellEnd"/>
      <w:r w:rsidR="00AE69DC" w:rsidRPr="00B54A19">
        <w:rPr>
          <w:iCs/>
        </w:rPr>
        <w:t xml:space="preserve"> dizajn);</w:t>
      </w:r>
    </w:p>
    <w:p w14:paraId="50DD3C86" w14:textId="77777777" w:rsidR="00AE69DC" w:rsidRPr="00AE69DC" w:rsidRDefault="00AE69DC" w:rsidP="00AE69DC">
      <w:pPr>
        <w:ind w:left="960"/>
        <w:jc w:val="both"/>
        <w:rPr>
          <w:i/>
          <w:iCs/>
        </w:rPr>
      </w:pPr>
      <w:r w:rsidRPr="00AE69DC">
        <w:rPr>
          <w:i/>
          <w:iCs/>
        </w:rPr>
        <w:t xml:space="preserve">- Obuke iz oblasti preduzetništva </w:t>
      </w:r>
      <w:r w:rsidRPr="00B54A19">
        <w:rPr>
          <w:iCs/>
        </w:rPr>
        <w:t>(Upravljanje inovacijama i startapima, Poslovno planiranje i razvoj poslovnog modela, Finansije i poslovno računovodstvo, Razvoj marketinga, E-trgovina itd.)</w:t>
      </w:r>
      <w:r w:rsidRPr="00AE69DC">
        <w:rPr>
          <w:i/>
          <w:iCs/>
        </w:rPr>
        <w:t>;</w:t>
      </w:r>
    </w:p>
    <w:p w14:paraId="481CF035" w14:textId="5267C54F" w:rsidR="00AE69DC" w:rsidRDefault="00AE69DC" w:rsidP="00AE69DC">
      <w:pPr>
        <w:ind w:left="960"/>
        <w:jc w:val="both"/>
        <w:rPr>
          <w:iCs/>
        </w:rPr>
      </w:pPr>
      <w:r w:rsidRPr="00AE69DC">
        <w:rPr>
          <w:i/>
          <w:iCs/>
        </w:rPr>
        <w:t xml:space="preserve">- Razvoj mekih veština kao što su </w:t>
      </w:r>
      <w:r w:rsidRPr="00B54A19">
        <w:rPr>
          <w:iCs/>
        </w:rPr>
        <w:t xml:space="preserve">(liderstvo, efikasna komunikacija, kritičko mišljenje, pregovaranje, istraživanje i </w:t>
      </w:r>
      <w:proofErr w:type="spellStart"/>
      <w:r w:rsidRPr="00B54A19">
        <w:rPr>
          <w:iCs/>
        </w:rPr>
        <w:t>razvoj</w:t>
      </w:r>
      <w:proofErr w:type="spellEnd"/>
      <w:r w:rsidRPr="00B54A19">
        <w:rPr>
          <w:iCs/>
        </w:rPr>
        <w:t xml:space="preserve"> </w:t>
      </w:r>
      <w:proofErr w:type="spellStart"/>
      <w:r w:rsidRPr="00B54A19">
        <w:rPr>
          <w:iCs/>
        </w:rPr>
        <w:t>kreativnih</w:t>
      </w:r>
      <w:proofErr w:type="spellEnd"/>
      <w:r w:rsidRPr="00B54A19">
        <w:rPr>
          <w:iCs/>
        </w:rPr>
        <w:t xml:space="preserve"> ideja, </w:t>
      </w:r>
      <w:proofErr w:type="spellStart"/>
      <w:r w:rsidRPr="00B54A19">
        <w:rPr>
          <w:iCs/>
        </w:rPr>
        <w:t>itd</w:t>
      </w:r>
      <w:proofErr w:type="spellEnd"/>
      <w:r w:rsidRPr="00B54A19">
        <w:rPr>
          <w:iCs/>
        </w:rPr>
        <w:t>.);</w:t>
      </w:r>
    </w:p>
    <w:p w14:paraId="72669C29" w14:textId="77777777" w:rsidR="00B54A19" w:rsidRPr="00B54A19" w:rsidRDefault="00B54A19" w:rsidP="00AE69DC">
      <w:pPr>
        <w:ind w:left="960"/>
        <w:jc w:val="both"/>
        <w:rPr>
          <w:iCs/>
        </w:rPr>
      </w:pPr>
    </w:p>
    <w:p w14:paraId="4A5898C1" w14:textId="28A1FACD" w:rsidR="008B1942" w:rsidRPr="00AE69DC" w:rsidRDefault="008B1942" w:rsidP="008B1942">
      <w:pPr>
        <w:numPr>
          <w:ilvl w:val="0"/>
          <w:numId w:val="22"/>
        </w:numPr>
        <w:spacing w:after="60"/>
        <w:contextualSpacing/>
        <w:jc w:val="both"/>
        <w:rPr>
          <w:rFonts w:ascii="Book Antiqua" w:hAnsi="Book Antiqua"/>
          <w:bCs/>
          <w:sz w:val="22"/>
          <w:szCs w:val="22"/>
          <w:lang w:val="sr-Latn-RS"/>
        </w:rPr>
      </w:pPr>
      <w:r w:rsidRPr="00AE69DC">
        <w:rPr>
          <w:rFonts w:ascii="Book Antiqua" w:hAnsi="Book Antiqua"/>
          <w:bCs/>
          <w:sz w:val="22"/>
          <w:szCs w:val="22"/>
          <w:lang w:val="sr-Latn-RS"/>
        </w:rPr>
        <w:t>Napredovanje i proširenje regionalnog društveno-ekonomskog razvoja:</w:t>
      </w:r>
    </w:p>
    <w:p w14:paraId="43E8F5C9" w14:textId="65A6C6CA" w:rsidR="008B1942" w:rsidRPr="008B1942" w:rsidRDefault="008B1942" w:rsidP="008B1942">
      <w:pPr>
        <w:numPr>
          <w:ilvl w:val="0"/>
          <w:numId w:val="18"/>
        </w:numPr>
        <w:spacing w:after="60"/>
        <w:contextualSpacing/>
        <w:jc w:val="both"/>
        <w:rPr>
          <w:rFonts w:ascii="Book Antiqua" w:eastAsiaTheme="minorHAnsi" w:hAnsi="Book Antiqua" w:cs="BookAntiqua"/>
          <w:color w:val="000000"/>
          <w:sz w:val="22"/>
          <w:szCs w:val="22"/>
          <w:lang w:val="sr-Latn-CS" w:eastAsia="en-US"/>
        </w:rPr>
      </w:pPr>
      <w:r w:rsidRPr="008B1942">
        <w:rPr>
          <w:rFonts w:ascii="Book Antiqua" w:eastAsiaTheme="minorHAnsi" w:hAnsi="Book Antiqua" w:cs="BookAntiqua"/>
          <w:color w:val="000000"/>
          <w:sz w:val="22"/>
          <w:szCs w:val="22"/>
          <w:lang w:val="sr-Latn-CS" w:eastAsia="en-US"/>
        </w:rPr>
        <w:t>Identifikacija mogućnosti saradnje u oblasti regionalnog društveno-ekonomskog razvoja;</w:t>
      </w:r>
    </w:p>
    <w:p w14:paraId="0718C690" w14:textId="4BD745EA" w:rsidR="008B1942" w:rsidRPr="00B40BBC" w:rsidRDefault="008B1942" w:rsidP="00187785">
      <w:pPr>
        <w:numPr>
          <w:ilvl w:val="0"/>
          <w:numId w:val="18"/>
        </w:numPr>
        <w:spacing w:after="60"/>
        <w:contextualSpacing/>
        <w:jc w:val="both"/>
        <w:rPr>
          <w:rFonts w:ascii="Book Antiqua" w:eastAsiaTheme="minorHAnsi" w:hAnsi="Book Antiqua" w:cs="BookAntiqua"/>
          <w:b/>
          <w:sz w:val="22"/>
          <w:szCs w:val="22"/>
          <w:lang w:val="sr-Latn-CS" w:eastAsia="en-US"/>
        </w:rPr>
      </w:pPr>
      <w:r w:rsidRPr="008B1942">
        <w:rPr>
          <w:rFonts w:ascii="Book Antiqua" w:eastAsiaTheme="minorHAnsi" w:hAnsi="Book Antiqua" w:cs="BookAntiqua"/>
          <w:color w:val="000000"/>
          <w:sz w:val="22"/>
          <w:szCs w:val="22"/>
          <w:lang w:val="sr-Latn-CS" w:eastAsia="en-US"/>
        </w:rPr>
        <w:t>Unapređenje saradnje između opština, poslovnih udruženja, investitora i poduhvata za održivi regionalno-ekonomski</w:t>
      </w:r>
      <w:r w:rsidR="000A4BF1">
        <w:rPr>
          <w:rFonts w:ascii="Book Antiqua" w:eastAsiaTheme="minorHAnsi" w:hAnsi="Book Antiqua" w:cs="BookAntiqua"/>
          <w:color w:val="000000"/>
          <w:sz w:val="22"/>
          <w:szCs w:val="22"/>
          <w:lang w:val="sr-Latn-CS" w:eastAsia="en-US"/>
        </w:rPr>
        <w:t xml:space="preserve"> bala</w:t>
      </w:r>
      <w:r w:rsidR="00187785">
        <w:rPr>
          <w:rFonts w:ascii="Book Antiqua" w:eastAsiaTheme="minorHAnsi" w:hAnsi="Book Antiqua" w:cs="BookAntiqua"/>
          <w:color w:val="000000"/>
          <w:sz w:val="22"/>
          <w:szCs w:val="22"/>
          <w:lang w:val="sr-Latn-CS" w:eastAsia="en-US"/>
        </w:rPr>
        <w:t>n</w:t>
      </w:r>
      <w:r w:rsidR="000A4BF1">
        <w:rPr>
          <w:rFonts w:ascii="Book Antiqua" w:eastAsiaTheme="minorHAnsi" w:hAnsi="Book Antiqua" w:cs="BookAntiqua"/>
          <w:color w:val="000000"/>
          <w:sz w:val="22"/>
          <w:szCs w:val="22"/>
          <w:lang w:val="sr-Latn-CS" w:eastAsia="en-US"/>
        </w:rPr>
        <w:t>sirani razvoj</w:t>
      </w:r>
      <w:r w:rsidRPr="008B1942">
        <w:rPr>
          <w:rFonts w:ascii="Book Antiqua" w:eastAsiaTheme="minorHAnsi" w:hAnsi="Book Antiqua" w:cs="BookAntiqua"/>
          <w:color w:val="000000"/>
          <w:sz w:val="22"/>
          <w:szCs w:val="22"/>
          <w:lang w:val="sr-Latn-CS" w:eastAsia="en-US"/>
        </w:rPr>
        <w:t xml:space="preserve">; </w:t>
      </w:r>
    </w:p>
    <w:p w14:paraId="1CA1F854" w14:textId="77777777" w:rsidR="00B40BBC" w:rsidRPr="00AE69DC" w:rsidRDefault="00B40BBC" w:rsidP="00B40BBC">
      <w:pPr>
        <w:spacing w:after="60"/>
        <w:ind w:left="1320"/>
        <w:contextualSpacing/>
        <w:jc w:val="both"/>
        <w:rPr>
          <w:rFonts w:ascii="Book Antiqua" w:eastAsiaTheme="minorHAnsi" w:hAnsi="Book Antiqua" w:cs="BookAntiqua"/>
          <w:bCs/>
          <w:sz w:val="22"/>
          <w:szCs w:val="22"/>
          <w:lang w:val="sr-Latn-CS" w:eastAsia="en-US"/>
        </w:rPr>
      </w:pPr>
    </w:p>
    <w:p w14:paraId="52D784A9" w14:textId="0E71547B" w:rsidR="00B40BBC" w:rsidRPr="00AE69DC" w:rsidRDefault="00B40BBC" w:rsidP="00AE69DC">
      <w:pPr>
        <w:pStyle w:val="ListParagraph"/>
        <w:numPr>
          <w:ilvl w:val="0"/>
          <w:numId w:val="22"/>
        </w:numPr>
        <w:autoSpaceDE w:val="0"/>
        <w:autoSpaceDN w:val="0"/>
        <w:adjustRightInd w:val="0"/>
        <w:spacing w:after="300"/>
        <w:jc w:val="both"/>
        <w:rPr>
          <w:rFonts w:ascii="Book Antiqua" w:hAnsi="Book Antiqua" w:cs="BookAntiqua"/>
          <w:bCs/>
          <w:color w:val="000000"/>
          <w:sz w:val="20"/>
          <w:szCs w:val="20"/>
          <w:lang w:val="sr-Latn-CS"/>
        </w:rPr>
      </w:pPr>
      <w:r w:rsidRPr="00AE69DC">
        <w:rPr>
          <w:rFonts w:ascii="Book Antiqua" w:hAnsi="Book Antiqua"/>
          <w:bCs/>
          <w:lang w:val="sr-Latn-RS"/>
        </w:rPr>
        <w:t>Promocija socio-ekonomskog razvoja:</w:t>
      </w:r>
      <w:r w:rsidRPr="00AE69DC">
        <w:rPr>
          <w:rFonts w:ascii="Book Antiqua" w:hAnsi="Book Antiqua" w:cs="BookAntiqua"/>
          <w:bCs/>
          <w:color w:val="000000"/>
          <w:sz w:val="20"/>
          <w:szCs w:val="20"/>
          <w:lang w:val="sr-Latn-CS"/>
        </w:rPr>
        <w:t xml:space="preserve"> </w:t>
      </w:r>
    </w:p>
    <w:p w14:paraId="31092834" w14:textId="3547A44A" w:rsidR="00B40BBC" w:rsidRDefault="00B40BBC" w:rsidP="00B40BBC">
      <w:pPr>
        <w:numPr>
          <w:ilvl w:val="0"/>
          <w:numId w:val="18"/>
        </w:numPr>
        <w:spacing w:after="60"/>
        <w:contextualSpacing/>
        <w:jc w:val="both"/>
        <w:rPr>
          <w:rFonts w:ascii="Book Antiqua" w:eastAsiaTheme="minorHAnsi" w:hAnsi="Book Antiqua" w:cs="BookAntiqua"/>
          <w:color w:val="000000"/>
          <w:sz w:val="22"/>
          <w:szCs w:val="22"/>
          <w:lang w:val="sr-Latn-CS" w:eastAsia="en-US"/>
        </w:rPr>
      </w:pPr>
      <w:r w:rsidRPr="00B40BBC">
        <w:rPr>
          <w:rFonts w:ascii="Book Antiqua" w:eastAsiaTheme="minorHAnsi" w:hAnsi="Book Antiqua" w:cs="BookAntiqua"/>
          <w:color w:val="000000"/>
          <w:sz w:val="22"/>
          <w:szCs w:val="22"/>
          <w:lang w:val="sr-Latn-CS" w:eastAsia="en-US"/>
        </w:rPr>
        <w:t xml:space="preserve">Promovisanje politika u oblasti uravnoteženog </w:t>
      </w:r>
      <w:r>
        <w:rPr>
          <w:rFonts w:ascii="Book Antiqua" w:eastAsiaTheme="minorHAnsi" w:hAnsi="Book Antiqua" w:cs="BookAntiqua"/>
          <w:color w:val="000000"/>
          <w:sz w:val="22"/>
          <w:szCs w:val="22"/>
          <w:lang w:val="sr-Latn-CS" w:eastAsia="en-US"/>
        </w:rPr>
        <w:t xml:space="preserve">socio-ekonomskog </w:t>
      </w:r>
      <w:r w:rsidRPr="00B40BBC">
        <w:rPr>
          <w:rFonts w:ascii="Book Antiqua" w:eastAsiaTheme="minorHAnsi" w:hAnsi="Book Antiqua" w:cs="BookAntiqua"/>
          <w:color w:val="000000"/>
          <w:sz w:val="22"/>
          <w:szCs w:val="22"/>
          <w:lang w:val="sr-Latn-CS" w:eastAsia="en-US"/>
        </w:rPr>
        <w:t xml:space="preserve"> razvoja;</w:t>
      </w:r>
    </w:p>
    <w:p w14:paraId="18766973" w14:textId="71F73DF5" w:rsidR="00AE69DC" w:rsidRPr="00B54A19" w:rsidRDefault="00AE69DC" w:rsidP="00AE69DC">
      <w:pPr>
        <w:pStyle w:val="ListParagraph"/>
        <w:spacing w:before="60" w:after="60"/>
        <w:ind w:left="1320" w:hanging="360"/>
        <w:jc w:val="both"/>
        <w:rPr>
          <w:rFonts w:ascii="Times New Roman" w:hAnsi="Times New Roman" w:cs="Times New Roman"/>
          <w:sz w:val="24"/>
        </w:rPr>
      </w:pPr>
      <w:r w:rsidRPr="00AE69DC">
        <w:rPr>
          <w:rFonts w:ascii="Times New Roman" w:hAnsi="Times New Roman" w:cs="Times New Roman"/>
          <w:i/>
          <w:sz w:val="24"/>
        </w:rPr>
        <w:t xml:space="preserve">- Organizovanje aktivnosti kojima se promovišu programi Ministarstva regionalnog razvoja i podstiču aktivni građani </w:t>
      </w:r>
      <w:r w:rsidRPr="00B54A19">
        <w:rPr>
          <w:rFonts w:ascii="Times New Roman" w:hAnsi="Times New Roman" w:cs="Times New Roman"/>
          <w:sz w:val="24"/>
        </w:rPr>
        <w:t>(okrugli stolovi, panel diskusije, tribine zajednice, informativne sesije, promotivni spotovi i dr.),</w:t>
      </w:r>
    </w:p>
    <w:p w14:paraId="47582071" w14:textId="647B93C4" w:rsidR="00B40BBC" w:rsidRPr="00B40BBC" w:rsidRDefault="00B40BBC" w:rsidP="00B40BBC">
      <w:pPr>
        <w:numPr>
          <w:ilvl w:val="0"/>
          <w:numId w:val="18"/>
        </w:numPr>
        <w:spacing w:after="60"/>
        <w:contextualSpacing/>
        <w:jc w:val="both"/>
        <w:rPr>
          <w:rFonts w:ascii="Book Antiqua" w:eastAsiaTheme="minorHAnsi" w:hAnsi="Book Antiqua" w:cs="BookAntiqua"/>
          <w:color w:val="000000"/>
          <w:sz w:val="22"/>
          <w:szCs w:val="22"/>
          <w:lang w:val="sr-Latn-CS" w:eastAsia="en-US"/>
        </w:rPr>
      </w:pPr>
      <w:r w:rsidRPr="00B40BBC">
        <w:rPr>
          <w:rFonts w:ascii="Book Antiqua" w:eastAsiaTheme="minorHAnsi" w:hAnsi="Book Antiqua" w:cs="BookAntiqua"/>
          <w:color w:val="000000"/>
          <w:sz w:val="22"/>
          <w:szCs w:val="22"/>
          <w:lang w:val="sr-Latn-CS" w:eastAsia="en-US"/>
        </w:rPr>
        <w:lastRenderedPageBreak/>
        <w:t>Razvoj lokalnih/regionalnih kapaciteta za stvaranje povoljnijeg okruženja za razvoj preduzeća</w:t>
      </w:r>
      <w:r>
        <w:rPr>
          <w:rFonts w:ascii="Book Antiqua" w:eastAsiaTheme="minorHAnsi" w:hAnsi="Book Antiqua" w:cs="BookAntiqua"/>
          <w:color w:val="000000"/>
          <w:sz w:val="22"/>
          <w:szCs w:val="22"/>
          <w:lang w:val="sr-Latn-CS" w:eastAsia="en-US"/>
        </w:rPr>
        <w:t>;</w:t>
      </w:r>
      <w:r w:rsidRPr="00B40BBC">
        <w:rPr>
          <w:rFonts w:ascii="Book Antiqua" w:eastAsiaTheme="minorHAnsi" w:hAnsi="Book Antiqua" w:cs="BookAntiqua"/>
          <w:color w:val="000000"/>
          <w:sz w:val="22"/>
          <w:szCs w:val="22"/>
          <w:lang w:val="sr-Latn-CS" w:eastAsia="en-US"/>
        </w:rPr>
        <w:t xml:space="preserve"> </w:t>
      </w:r>
    </w:p>
    <w:p w14:paraId="1AE168D1" w14:textId="4E24AE55" w:rsidR="00B40BBC" w:rsidRDefault="00B40BBC" w:rsidP="00B40BBC">
      <w:pPr>
        <w:numPr>
          <w:ilvl w:val="0"/>
          <w:numId w:val="18"/>
        </w:numPr>
        <w:spacing w:after="60"/>
        <w:contextualSpacing/>
        <w:jc w:val="both"/>
        <w:rPr>
          <w:rFonts w:ascii="Book Antiqua" w:eastAsiaTheme="minorHAnsi" w:hAnsi="Book Antiqua" w:cs="BookAntiqua"/>
          <w:color w:val="000000"/>
          <w:sz w:val="22"/>
          <w:szCs w:val="22"/>
          <w:lang w:val="sr-Latn-CS" w:eastAsia="en-US"/>
        </w:rPr>
      </w:pPr>
      <w:r w:rsidRPr="00B40BBC">
        <w:rPr>
          <w:rFonts w:ascii="Book Antiqua" w:eastAsiaTheme="minorHAnsi" w:hAnsi="Book Antiqua" w:cs="BookAntiqua"/>
          <w:color w:val="000000"/>
          <w:sz w:val="22"/>
          <w:szCs w:val="22"/>
          <w:lang w:val="sr-Latn-CS" w:eastAsia="en-US"/>
        </w:rPr>
        <w:t>Promocija razvojnih politika sa posebnim naglaskom na oblast proizvodnje i promocije zelene agende;</w:t>
      </w:r>
    </w:p>
    <w:p w14:paraId="7040E418" w14:textId="305060FD" w:rsidR="00B40BBC" w:rsidRPr="00B40BBC" w:rsidRDefault="00B40BBC" w:rsidP="00B40BBC">
      <w:pPr>
        <w:numPr>
          <w:ilvl w:val="0"/>
          <w:numId w:val="18"/>
        </w:numPr>
        <w:spacing w:after="60"/>
        <w:contextualSpacing/>
        <w:jc w:val="both"/>
        <w:rPr>
          <w:rFonts w:ascii="Book Antiqua" w:eastAsiaTheme="minorHAnsi" w:hAnsi="Book Antiqua" w:cs="BookAntiqua"/>
          <w:color w:val="000000"/>
          <w:sz w:val="22"/>
          <w:szCs w:val="22"/>
          <w:lang w:val="sr-Latn-CS" w:eastAsia="en-US"/>
        </w:rPr>
      </w:pPr>
      <w:r w:rsidRPr="00B40BBC">
        <w:rPr>
          <w:rFonts w:ascii="Book Antiqua" w:eastAsiaTheme="minorHAnsi" w:hAnsi="Book Antiqua" w:cs="BookAntiqua"/>
          <w:color w:val="000000"/>
          <w:sz w:val="22"/>
          <w:szCs w:val="22"/>
          <w:lang w:val="sr-Latn-CS" w:eastAsia="en-US"/>
        </w:rPr>
        <w:t>Unapređenje regionalnog razvoja kroz promociju medija, odn</w:t>
      </w:r>
      <w:r w:rsidR="00570BFA">
        <w:rPr>
          <w:rFonts w:ascii="Book Antiqua" w:eastAsiaTheme="minorHAnsi" w:hAnsi="Book Antiqua" w:cs="BookAntiqua"/>
          <w:color w:val="000000"/>
          <w:sz w:val="22"/>
          <w:szCs w:val="22"/>
          <w:lang w:val="sr-Latn-CS" w:eastAsia="en-US"/>
        </w:rPr>
        <w:t>ose sa javnošću, okrugle stolove</w:t>
      </w:r>
      <w:r w:rsidRPr="00B40BBC">
        <w:rPr>
          <w:rFonts w:ascii="Book Antiqua" w:eastAsiaTheme="minorHAnsi" w:hAnsi="Book Antiqua" w:cs="BookAntiqua"/>
          <w:color w:val="000000"/>
          <w:sz w:val="22"/>
          <w:szCs w:val="22"/>
          <w:lang w:val="sr-Latn-CS" w:eastAsia="en-US"/>
        </w:rPr>
        <w:t xml:space="preserve"> i druge oblike marketinga</w:t>
      </w:r>
      <w:r w:rsidR="00570BFA">
        <w:rPr>
          <w:rFonts w:ascii="Book Antiqua" w:eastAsiaTheme="minorHAnsi" w:hAnsi="Book Antiqua" w:cs="BookAntiqua"/>
          <w:color w:val="000000"/>
          <w:sz w:val="22"/>
          <w:szCs w:val="22"/>
          <w:lang w:val="sr-Latn-CS" w:eastAsia="en-US"/>
        </w:rPr>
        <w:t>.</w:t>
      </w:r>
    </w:p>
    <w:p w14:paraId="74AD7128" w14:textId="77777777" w:rsidR="00B40BBC" w:rsidRPr="00B40BBC" w:rsidRDefault="00B40BBC" w:rsidP="00B40BBC">
      <w:pPr>
        <w:spacing w:after="60"/>
        <w:ind w:left="1320"/>
        <w:contextualSpacing/>
        <w:jc w:val="both"/>
        <w:rPr>
          <w:rFonts w:ascii="Book Antiqua" w:eastAsiaTheme="minorHAnsi" w:hAnsi="Book Antiqua" w:cs="BookAntiqua"/>
          <w:color w:val="000000"/>
          <w:sz w:val="22"/>
          <w:szCs w:val="22"/>
          <w:lang w:val="sr-Latn-CS" w:eastAsia="en-US"/>
        </w:rPr>
      </w:pPr>
    </w:p>
    <w:p w14:paraId="311AC7C9" w14:textId="77777777" w:rsidR="00861965" w:rsidRDefault="00861965" w:rsidP="001A486F">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p>
    <w:p w14:paraId="49BAEC79" w14:textId="72EE0AA1" w:rsidR="001A486F" w:rsidRPr="001A486F" w:rsidRDefault="001A486F" w:rsidP="001A486F">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1A486F">
        <w:rPr>
          <w:rFonts w:ascii="Book Antiqua" w:eastAsiaTheme="minorHAnsi" w:hAnsi="Book Antiqua" w:cs="BookAntiqua,Bold"/>
          <w:bCs/>
          <w:color w:val="000000"/>
          <w:sz w:val="22"/>
          <w:szCs w:val="22"/>
          <w:lang w:val="sr-Latn-CS" w:eastAsia="en-US"/>
        </w:rPr>
        <w:t>Organizacije civilnog društva mogu aplicirati samo za jedan od ova tri cilja i mogu izabrati jedan ili više podciljeva. Organizacije se mogu prijaviti sa najviše 1 projektom na ovaj poziv.</w:t>
      </w:r>
    </w:p>
    <w:p w14:paraId="5CC0B79F" w14:textId="1E2298E8" w:rsidR="001A486F" w:rsidRDefault="001A486F" w:rsidP="001A486F">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1A486F">
        <w:rPr>
          <w:rFonts w:ascii="Book Antiqua" w:eastAsiaTheme="minorHAnsi" w:hAnsi="Book Antiqua" w:cs="BookAntiqua,Bold"/>
          <w:bCs/>
          <w:color w:val="000000"/>
          <w:sz w:val="22"/>
          <w:szCs w:val="22"/>
          <w:lang w:val="sr-Latn-CS" w:eastAsia="en-US"/>
        </w:rPr>
        <w:t>Prilikom realizacije projektnih aktivnosti, podnosilac prijave mora da obezbedi da se ista zasniva na principu jednakih mogućnosti, rodne ravnopravnosti i nediskriminacije, kao i da razvija aktivnosti u skladu sa</w:t>
      </w:r>
      <w:r w:rsidR="00861965">
        <w:rPr>
          <w:rFonts w:ascii="Book Antiqua" w:eastAsiaTheme="minorHAnsi" w:hAnsi="Book Antiqua" w:cs="BookAntiqua,Bold"/>
          <w:bCs/>
          <w:color w:val="000000"/>
          <w:sz w:val="22"/>
          <w:szCs w:val="22"/>
          <w:lang w:val="sr-Latn-CS" w:eastAsia="en-US"/>
        </w:rPr>
        <w:t xml:space="preserve"> potrebama zajednice i građana.</w:t>
      </w:r>
    </w:p>
    <w:p w14:paraId="3050B0BB" w14:textId="5C4226C5" w:rsidR="00AE69DC" w:rsidRPr="00861965" w:rsidRDefault="00AE69DC" w:rsidP="001A486F">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AE69DC">
        <w:rPr>
          <w:rFonts w:ascii="Book Antiqua" w:eastAsiaTheme="minorHAnsi" w:hAnsi="Book Antiqua" w:cs="BookAntiqua,Bold"/>
          <w:bCs/>
          <w:color w:val="000000"/>
          <w:sz w:val="22"/>
          <w:szCs w:val="22"/>
          <w:lang w:val="sr-Latn-CS" w:eastAsia="en-US"/>
        </w:rPr>
        <w:t>Nevladine organizacije koje podnose prijave imaju priliku da se udruže sa privatnim preduzećima za razvoj programa obuke, za korišćenje prostora, demonstracije itd. Ako postoji partnerstvo, treba ga navesti u predlogu projekta za podnosioce prijava.</w:t>
      </w:r>
    </w:p>
    <w:p w14:paraId="7EC51E68" w14:textId="37B6E97C" w:rsidR="001A486F" w:rsidRDefault="001A486F" w:rsidP="008435E4">
      <w:pPr>
        <w:pStyle w:val="Heading2"/>
        <w:numPr>
          <w:ilvl w:val="1"/>
          <w:numId w:val="31"/>
        </w:numPr>
        <w:rPr>
          <w:rFonts w:eastAsiaTheme="minorHAnsi"/>
          <w:lang w:val="sr-Latn-CS"/>
        </w:rPr>
      </w:pPr>
      <w:bookmarkStart w:id="5" w:name="_Toc94619300"/>
      <w:r w:rsidRPr="001A486F">
        <w:rPr>
          <w:rFonts w:eastAsiaTheme="minorHAnsi"/>
          <w:lang w:val="sr-Latn-CS"/>
        </w:rPr>
        <w:t>Planirane vrednosti finansijske podrške za projekte i ukupni poziv</w:t>
      </w:r>
      <w:bookmarkEnd w:id="5"/>
    </w:p>
    <w:p w14:paraId="58CE12E1" w14:textId="3A3EA8CE" w:rsidR="001A486F" w:rsidRDefault="001A486F" w:rsidP="001A486F">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1A486F">
        <w:rPr>
          <w:rFonts w:ascii="Book Antiqua" w:eastAsiaTheme="minorHAnsi" w:hAnsi="Book Antiqua" w:cs="BookAntiqua,Bold"/>
          <w:bCs/>
          <w:color w:val="000000"/>
          <w:sz w:val="22"/>
          <w:szCs w:val="22"/>
          <w:lang w:val="sr-Latn-CS" w:eastAsia="en-US"/>
        </w:rPr>
        <w:t>Pla</w:t>
      </w:r>
      <w:r w:rsidR="00861965">
        <w:rPr>
          <w:rFonts w:ascii="Book Antiqua" w:eastAsiaTheme="minorHAnsi" w:hAnsi="Book Antiqua" w:cs="BookAntiqua,Bold"/>
          <w:bCs/>
          <w:color w:val="000000"/>
          <w:sz w:val="22"/>
          <w:szCs w:val="22"/>
          <w:lang w:val="sr-Latn-CS" w:eastAsia="en-US"/>
        </w:rPr>
        <w:t xml:space="preserve">nirana vrednost poziva je oko </w:t>
      </w:r>
      <w:r w:rsidR="00AE69DC">
        <w:rPr>
          <w:rFonts w:ascii="Book Antiqua" w:eastAsiaTheme="minorHAnsi" w:hAnsi="Book Antiqua" w:cs="BookAntiqua,Bold"/>
          <w:bCs/>
          <w:color w:val="000000"/>
          <w:sz w:val="22"/>
          <w:szCs w:val="22"/>
          <w:lang w:val="sr-Latn-CS" w:eastAsia="en-US"/>
        </w:rPr>
        <w:t>200</w:t>
      </w:r>
      <w:r w:rsidRPr="001A486F">
        <w:rPr>
          <w:rFonts w:ascii="Book Antiqua" w:eastAsiaTheme="minorHAnsi" w:hAnsi="Book Antiqua" w:cs="BookAntiqua,Bold"/>
          <w:bCs/>
          <w:color w:val="000000"/>
          <w:sz w:val="22"/>
          <w:szCs w:val="22"/>
          <w:lang w:val="sr-Latn-CS" w:eastAsia="en-US"/>
        </w:rPr>
        <w:t>.000,00 €. Minimalni i maksimalni iznos podrške za svaki cilj je kao u sledećoj tabeli.</w:t>
      </w:r>
    </w:p>
    <w:p w14:paraId="634011EA" w14:textId="135E8354" w:rsidR="00861965" w:rsidRPr="00861965" w:rsidRDefault="00861965" w:rsidP="00861965">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861965">
        <w:rPr>
          <w:rFonts w:ascii="Book Antiqua" w:eastAsiaTheme="minorHAnsi" w:hAnsi="Book Antiqua" w:cs="BookAntiqua,Bold"/>
          <w:bCs/>
          <w:color w:val="000000"/>
          <w:sz w:val="22"/>
          <w:szCs w:val="22"/>
          <w:lang w:val="sr-Latn-CS" w:eastAsia="en-US"/>
        </w:rPr>
        <w:t>Projekti će biti finansirani u zbiru od 100 odsto ukupnih prihvatljivih troškova projekta. Podnosioci zahteva i potencijalni partneri imaju pravo da obezbede sufinansiranje iz drugih (javnih ili p</w:t>
      </w:r>
      <w:r>
        <w:rPr>
          <w:rFonts w:ascii="Book Antiqua" w:eastAsiaTheme="minorHAnsi" w:hAnsi="Book Antiqua" w:cs="BookAntiqua,Bold"/>
          <w:bCs/>
          <w:color w:val="000000"/>
          <w:sz w:val="22"/>
          <w:szCs w:val="22"/>
          <w:lang w:val="sr-Latn-CS" w:eastAsia="en-US"/>
        </w:rPr>
        <w:t xml:space="preserve">rivatnih) izvora finansiranja. </w:t>
      </w:r>
    </w:p>
    <w:p w14:paraId="592B9A41" w14:textId="03DC32B3" w:rsidR="00861965" w:rsidRPr="001A486F" w:rsidRDefault="00861965" w:rsidP="00861965">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Pr>
          <w:rFonts w:ascii="Book Antiqua" w:eastAsiaTheme="minorHAnsi" w:hAnsi="Book Antiqua" w:cs="BookAntiqua,Bold"/>
          <w:bCs/>
          <w:color w:val="000000"/>
          <w:sz w:val="22"/>
          <w:szCs w:val="22"/>
          <w:lang w:val="sr-Latn-CS" w:eastAsia="en-US"/>
        </w:rPr>
        <w:t>Indikativni</w:t>
      </w:r>
      <w:r w:rsidRPr="00861965">
        <w:rPr>
          <w:rFonts w:ascii="Book Antiqua" w:eastAsiaTheme="minorHAnsi" w:hAnsi="Book Antiqua" w:cs="BookAntiqua,Bold"/>
          <w:bCs/>
          <w:color w:val="000000"/>
          <w:sz w:val="22"/>
          <w:szCs w:val="22"/>
          <w:lang w:val="sr-Latn-CS" w:eastAsia="en-US"/>
        </w:rPr>
        <w:t xml:space="preserve"> broj ugovora koji se mogu finansirati je oko 35 projekata koji se mogu promeniti u zavisnosti od kvaliteta aplikacija.</w:t>
      </w:r>
    </w:p>
    <w:tbl>
      <w:tblPr>
        <w:tblStyle w:val="TableGrid"/>
        <w:tblW w:w="9633" w:type="dxa"/>
        <w:tblLook w:val="04A0" w:firstRow="1" w:lastRow="0" w:firstColumn="1" w:lastColumn="0" w:noHBand="0" w:noVBand="1"/>
      </w:tblPr>
      <w:tblGrid>
        <w:gridCol w:w="6486"/>
        <w:gridCol w:w="1576"/>
        <w:gridCol w:w="1571"/>
      </w:tblGrid>
      <w:tr w:rsidR="001A486F" w:rsidRPr="001A486F" w14:paraId="520B2BCB" w14:textId="77777777" w:rsidTr="00A415A3">
        <w:trPr>
          <w:trHeight w:val="278"/>
        </w:trPr>
        <w:tc>
          <w:tcPr>
            <w:tcW w:w="6486" w:type="dxa"/>
            <w:shd w:val="clear" w:color="auto" w:fill="FFF2CC" w:themeFill="accent4" w:themeFillTint="33"/>
            <w:vAlign w:val="center"/>
          </w:tcPr>
          <w:p w14:paraId="74B735A6" w14:textId="77777777" w:rsidR="001A486F" w:rsidRPr="001A486F" w:rsidRDefault="001A486F" w:rsidP="001A486F">
            <w:pPr>
              <w:autoSpaceDE w:val="0"/>
              <w:autoSpaceDN w:val="0"/>
              <w:adjustRightInd w:val="0"/>
              <w:rPr>
                <w:rFonts w:ascii="Book Antiqua" w:eastAsiaTheme="minorHAnsi" w:hAnsi="Book Antiqua" w:cs="BookAntiqua"/>
                <w:b/>
                <w:color w:val="000000"/>
                <w:sz w:val="20"/>
                <w:szCs w:val="20"/>
                <w:lang w:val="sr-Latn-CS" w:eastAsia="en-US"/>
              </w:rPr>
            </w:pPr>
            <w:r w:rsidRPr="001A486F">
              <w:rPr>
                <w:rFonts w:ascii="Book Antiqua" w:eastAsiaTheme="minorHAnsi" w:hAnsi="Book Antiqua" w:cs="BookAntiqua"/>
                <w:b/>
                <w:color w:val="000000"/>
                <w:sz w:val="20"/>
                <w:szCs w:val="20"/>
                <w:lang w:val="sr-Latn-CS" w:eastAsia="en-US"/>
              </w:rPr>
              <w:t>Ciljevi</w:t>
            </w:r>
          </w:p>
        </w:tc>
        <w:tc>
          <w:tcPr>
            <w:tcW w:w="1576" w:type="dxa"/>
            <w:shd w:val="clear" w:color="auto" w:fill="FFF2CC" w:themeFill="accent4" w:themeFillTint="33"/>
          </w:tcPr>
          <w:p w14:paraId="3392216F" w14:textId="77777777" w:rsidR="001A486F" w:rsidRPr="001A486F" w:rsidRDefault="001A486F" w:rsidP="001A486F">
            <w:pPr>
              <w:autoSpaceDE w:val="0"/>
              <w:autoSpaceDN w:val="0"/>
              <w:adjustRightInd w:val="0"/>
              <w:jc w:val="center"/>
              <w:rPr>
                <w:rFonts w:ascii="Book Antiqua" w:eastAsiaTheme="minorHAnsi" w:hAnsi="Book Antiqua" w:cs="BookAntiqua"/>
                <w:b/>
                <w:color w:val="000000"/>
                <w:sz w:val="20"/>
                <w:szCs w:val="20"/>
                <w:lang w:val="sr-Latn-CS" w:eastAsia="en-US"/>
              </w:rPr>
            </w:pPr>
            <w:r w:rsidRPr="001A486F">
              <w:rPr>
                <w:rFonts w:ascii="Book Antiqua" w:eastAsiaTheme="minorHAnsi" w:hAnsi="Book Antiqua" w:cs="BookAntiqua"/>
                <w:b/>
                <w:color w:val="000000"/>
                <w:sz w:val="20"/>
                <w:szCs w:val="20"/>
                <w:lang w:val="sr-Latn-CS" w:eastAsia="en-US"/>
              </w:rPr>
              <w:t>Minimalni iznos</w:t>
            </w:r>
          </w:p>
        </w:tc>
        <w:tc>
          <w:tcPr>
            <w:tcW w:w="1571" w:type="dxa"/>
            <w:shd w:val="clear" w:color="auto" w:fill="FFF2CC" w:themeFill="accent4" w:themeFillTint="33"/>
          </w:tcPr>
          <w:p w14:paraId="08196A2E" w14:textId="77777777" w:rsidR="001A486F" w:rsidRPr="001A486F" w:rsidRDefault="001A486F" w:rsidP="001A486F">
            <w:pPr>
              <w:autoSpaceDE w:val="0"/>
              <w:autoSpaceDN w:val="0"/>
              <w:adjustRightInd w:val="0"/>
              <w:jc w:val="center"/>
              <w:rPr>
                <w:rFonts w:ascii="Book Antiqua" w:eastAsiaTheme="minorHAnsi" w:hAnsi="Book Antiqua" w:cs="BookAntiqua"/>
                <w:b/>
                <w:color w:val="000000"/>
                <w:sz w:val="20"/>
                <w:szCs w:val="20"/>
                <w:lang w:val="sr-Latn-CS" w:eastAsia="en-US"/>
              </w:rPr>
            </w:pPr>
            <w:r w:rsidRPr="001A486F">
              <w:rPr>
                <w:rFonts w:ascii="Book Antiqua" w:eastAsiaTheme="minorHAnsi" w:hAnsi="Book Antiqua" w:cs="BookAntiqua"/>
                <w:b/>
                <w:color w:val="000000"/>
                <w:sz w:val="20"/>
                <w:szCs w:val="20"/>
                <w:lang w:val="sr-Latn-CS" w:eastAsia="en-US"/>
              </w:rPr>
              <w:t>Maksimalni iznos</w:t>
            </w:r>
          </w:p>
        </w:tc>
      </w:tr>
      <w:tr w:rsidR="001A486F" w:rsidRPr="001A486F" w14:paraId="0693B39A" w14:textId="77777777" w:rsidTr="00A415A3">
        <w:trPr>
          <w:trHeight w:val="512"/>
        </w:trPr>
        <w:tc>
          <w:tcPr>
            <w:tcW w:w="6486" w:type="dxa"/>
          </w:tcPr>
          <w:p w14:paraId="119BF6B9" w14:textId="76734987" w:rsidR="001A486F" w:rsidRPr="00231E23" w:rsidRDefault="001A486F" w:rsidP="00231E23">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231E23">
              <w:rPr>
                <w:rFonts w:ascii="Book Antiqua" w:eastAsiaTheme="minorHAnsi" w:hAnsi="Book Antiqua" w:cs="BookAntiqua,Bold"/>
                <w:bCs/>
                <w:color w:val="000000"/>
                <w:sz w:val="22"/>
                <w:szCs w:val="22"/>
                <w:lang w:val="sr-Latn-CS" w:eastAsia="en-US"/>
              </w:rPr>
              <w:t xml:space="preserve"> </w:t>
            </w:r>
            <w:r w:rsidR="00861965" w:rsidRPr="00231E23">
              <w:rPr>
                <w:rFonts w:ascii="Book Antiqua" w:eastAsiaTheme="minorHAnsi" w:hAnsi="Book Antiqua" w:cs="BookAntiqua,Bold"/>
                <w:bCs/>
                <w:color w:val="000000"/>
                <w:sz w:val="22"/>
                <w:szCs w:val="22"/>
                <w:lang w:val="sr-Latn-CS" w:eastAsia="en-US"/>
              </w:rPr>
              <w:t>Podsticanje mladih i žena za pripremu projekata u oblasti regionalnog društveno-ekonomskog razvoja</w:t>
            </w:r>
            <w:r w:rsidRPr="00231E23">
              <w:rPr>
                <w:rFonts w:ascii="Book Antiqua" w:eastAsiaTheme="minorHAnsi" w:hAnsi="Book Antiqua" w:cs="BookAntiqua,Bold"/>
                <w:bCs/>
                <w:color w:val="000000"/>
                <w:sz w:val="22"/>
                <w:szCs w:val="22"/>
                <w:lang w:val="sr-Latn-CS" w:eastAsia="en-US"/>
              </w:rPr>
              <w:t>:</w:t>
            </w:r>
          </w:p>
        </w:tc>
        <w:tc>
          <w:tcPr>
            <w:tcW w:w="1576" w:type="dxa"/>
            <w:vAlign w:val="center"/>
          </w:tcPr>
          <w:p w14:paraId="2754C0DE" w14:textId="0473BDDF" w:rsidR="001A486F" w:rsidRPr="00231E23" w:rsidRDefault="00861965" w:rsidP="00231E23">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231E23">
              <w:rPr>
                <w:rFonts w:ascii="Book Antiqua" w:eastAsiaTheme="minorHAnsi" w:hAnsi="Book Antiqua" w:cs="BookAntiqua,Bold"/>
                <w:bCs/>
                <w:color w:val="000000"/>
                <w:sz w:val="22"/>
                <w:szCs w:val="22"/>
                <w:lang w:val="sr-Latn-CS" w:eastAsia="en-US"/>
              </w:rPr>
              <w:t>2</w:t>
            </w:r>
            <w:r w:rsidR="001A486F" w:rsidRPr="00231E23">
              <w:rPr>
                <w:rFonts w:ascii="Book Antiqua" w:eastAsiaTheme="minorHAnsi" w:hAnsi="Book Antiqua" w:cs="BookAntiqua,Bold"/>
                <w:bCs/>
                <w:color w:val="000000"/>
                <w:sz w:val="22"/>
                <w:szCs w:val="22"/>
                <w:lang w:val="sr-Latn-CS" w:eastAsia="en-US"/>
              </w:rPr>
              <w:t>,000.00 evra</w:t>
            </w:r>
          </w:p>
        </w:tc>
        <w:tc>
          <w:tcPr>
            <w:tcW w:w="1571" w:type="dxa"/>
            <w:vAlign w:val="center"/>
          </w:tcPr>
          <w:p w14:paraId="7977DE2F" w14:textId="7A7E0621" w:rsidR="001A486F" w:rsidRPr="00231E23" w:rsidRDefault="00861965" w:rsidP="00231E23">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231E23">
              <w:rPr>
                <w:rFonts w:ascii="Book Antiqua" w:eastAsiaTheme="minorHAnsi" w:hAnsi="Book Antiqua" w:cs="BookAntiqua,Bold"/>
                <w:bCs/>
                <w:color w:val="000000"/>
                <w:sz w:val="22"/>
                <w:szCs w:val="22"/>
                <w:lang w:val="sr-Latn-CS" w:eastAsia="en-US"/>
              </w:rPr>
              <w:t>4</w:t>
            </w:r>
            <w:r w:rsidR="001A486F" w:rsidRPr="00231E23">
              <w:rPr>
                <w:rFonts w:ascii="Book Antiqua" w:eastAsiaTheme="minorHAnsi" w:hAnsi="Book Antiqua" w:cs="BookAntiqua,Bold"/>
                <w:bCs/>
                <w:color w:val="000000"/>
                <w:sz w:val="22"/>
                <w:szCs w:val="22"/>
                <w:lang w:val="sr-Latn-CS" w:eastAsia="en-US"/>
              </w:rPr>
              <w:t>,000.00 evra</w:t>
            </w:r>
          </w:p>
        </w:tc>
      </w:tr>
      <w:tr w:rsidR="001A486F" w:rsidRPr="001A486F" w14:paraId="33B40F40" w14:textId="77777777" w:rsidTr="00A415A3">
        <w:trPr>
          <w:trHeight w:val="683"/>
        </w:trPr>
        <w:tc>
          <w:tcPr>
            <w:tcW w:w="6486" w:type="dxa"/>
          </w:tcPr>
          <w:p w14:paraId="6B5DDE9A" w14:textId="0C4984DC" w:rsidR="001A486F" w:rsidRPr="00231E23" w:rsidRDefault="00861965" w:rsidP="00231E23">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231E23">
              <w:rPr>
                <w:rFonts w:ascii="Book Antiqua" w:eastAsiaTheme="minorHAnsi" w:hAnsi="Book Antiqua" w:cs="BookAntiqua,Bold"/>
                <w:bCs/>
                <w:color w:val="000000"/>
                <w:sz w:val="22"/>
                <w:szCs w:val="22"/>
                <w:lang w:val="sr-Latn-CS" w:eastAsia="en-US"/>
              </w:rPr>
              <w:t>Napredovanje i proširenje regionalnog društveno-ekonomskog razvoja</w:t>
            </w:r>
            <w:r w:rsidR="001A486F" w:rsidRPr="00231E23">
              <w:rPr>
                <w:rFonts w:ascii="Book Antiqua" w:eastAsiaTheme="minorHAnsi" w:hAnsi="Book Antiqua" w:cs="BookAntiqua,Bold"/>
                <w:bCs/>
                <w:color w:val="000000"/>
                <w:sz w:val="22"/>
                <w:szCs w:val="22"/>
                <w:lang w:val="sr-Latn-CS" w:eastAsia="en-US"/>
              </w:rPr>
              <w:t>:</w:t>
            </w:r>
          </w:p>
        </w:tc>
        <w:tc>
          <w:tcPr>
            <w:tcW w:w="1576" w:type="dxa"/>
            <w:vAlign w:val="center"/>
          </w:tcPr>
          <w:p w14:paraId="0B31BAFA" w14:textId="0513B9C5" w:rsidR="001A486F" w:rsidRPr="00231E23" w:rsidRDefault="00F379A4" w:rsidP="00231E23">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Pr>
                <w:rFonts w:ascii="Book Antiqua" w:eastAsiaTheme="minorHAnsi" w:hAnsi="Book Antiqua" w:cs="BookAntiqua,Bold"/>
                <w:bCs/>
                <w:color w:val="000000"/>
                <w:sz w:val="22"/>
                <w:szCs w:val="22"/>
                <w:lang w:val="sr-Latn-CS" w:eastAsia="en-US"/>
              </w:rPr>
              <w:t>4</w:t>
            </w:r>
            <w:r w:rsidR="001A486F" w:rsidRPr="00231E23">
              <w:rPr>
                <w:rFonts w:ascii="Book Antiqua" w:eastAsiaTheme="minorHAnsi" w:hAnsi="Book Antiqua" w:cs="BookAntiqua,Bold"/>
                <w:bCs/>
                <w:color w:val="000000"/>
                <w:sz w:val="22"/>
                <w:szCs w:val="22"/>
                <w:lang w:val="sr-Latn-CS" w:eastAsia="en-US"/>
              </w:rPr>
              <w:t>,001.00 evra</w:t>
            </w:r>
          </w:p>
        </w:tc>
        <w:tc>
          <w:tcPr>
            <w:tcW w:w="1571" w:type="dxa"/>
            <w:vAlign w:val="center"/>
          </w:tcPr>
          <w:p w14:paraId="0DDEB435" w14:textId="0850CB98" w:rsidR="001A486F" w:rsidRPr="00231E23" w:rsidRDefault="00861965" w:rsidP="00231E23">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231E23">
              <w:rPr>
                <w:rFonts w:ascii="Book Antiqua" w:eastAsiaTheme="minorHAnsi" w:hAnsi="Book Antiqua" w:cs="BookAntiqua,Bold"/>
                <w:bCs/>
                <w:color w:val="000000"/>
                <w:sz w:val="22"/>
                <w:szCs w:val="22"/>
                <w:lang w:val="sr-Latn-CS" w:eastAsia="en-US"/>
              </w:rPr>
              <w:t>6</w:t>
            </w:r>
            <w:r w:rsidR="001A486F" w:rsidRPr="00231E23">
              <w:rPr>
                <w:rFonts w:ascii="Book Antiqua" w:eastAsiaTheme="minorHAnsi" w:hAnsi="Book Antiqua" w:cs="BookAntiqua,Bold"/>
                <w:bCs/>
                <w:color w:val="000000"/>
                <w:sz w:val="22"/>
                <w:szCs w:val="22"/>
                <w:lang w:val="sr-Latn-CS" w:eastAsia="en-US"/>
              </w:rPr>
              <w:t>,000.00 evra</w:t>
            </w:r>
          </w:p>
        </w:tc>
      </w:tr>
      <w:tr w:rsidR="001A486F" w:rsidRPr="001A486F" w14:paraId="035BDD8C" w14:textId="77777777" w:rsidTr="00A415A3">
        <w:trPr>
          <w:trHeight w:val="476"/>
        </w:trPr>
        <w:tc>
          <w:tcPr>
            <w:tcW w:w="6486" w:type="dxa"/>
          </w:tcPr>
          <w:p w14:paraId="1DB9D45B" w14:textId="5B7EF348" w:rsidR="001A486F" w:rsidRPr="00231E23" w:rsidRDefault="00861965" w:rsidP="00231E23">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231E23">
              <w:rPr>
                <w:rFonts w:ascii="Book Antiqua" w:eastAsiaTheme="minorHAnsi" w:hAnsi="Book Antiqua" w:cs="BookAntiqua,Bold"/>
                <w:bCs/>
                <w:color w:val="000000"/>
                <w:sz w:val="22"/>
                <w:szCs w:val="22"/>
                <w:lang w:val="sr-Latn-CS" w:eastAsia="en-US"/>
              </w:rPr>
              <w:t>Promocija socio-ekonomskog razvoja</w:t>
            </w:r>
            <w:r w:rsidR="001A486F" w:rsidRPr="00231E23">
              <w:rPr>
                <w:rFonts w:ascii="Book Antiqua" w:eastAsiaTheme="minorHAnsi" w:hAnsi="Book Antiqua" w:cs="BookAntiqua,Bold"/>
                <w:bCs/>
                <w:color w:val="000000"/>
                <w:sz w:val="22"/>
                <w:szCs w:val="22"/>
                <w:lang w:val="sr-Latn-CS" w:eastAsia="en-US"/>
              </w:rPr>
              <w:t>:</w:t>
            </w:r>
          </w:p>
        </w:tc>
        <w:tc>
          <w:tcPr>
            <w:tcW w:w="1576" w:type="dxa"/>
            <w:vAlign w:val="center"/>
          </w:tcPr>
          <w:p w14:paraId="7D14732F" w14:textId="0D3C2199" w:rsidR="001A486F" w:rsidRPr="00231E23" w:rsidRDefault="00861965" w:rsidP="00231E23">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231E23">
              <w:rPr>
                <w:rFonts w:ascii="Book Antiqua" w:eastAsiaTheme="minorHAnsi" w:hAnsi="Book Antiqua" w:cs="BookAntiqua,Bold"/>
                <w:bCs/>
                <w:color w:val="000000"/>
                <w:sz w:val="22"/>
                <w:szCs w:val="22"/>
                <w:lang w:val="sr-Latn-CS" w:eastAsia="en-US"/>
              </w:rPr>
              <w:t>6</w:t>
            </w:r>
            <w:r w:rsidR="001A486F" w:rsidRPr="00231E23">
              <w:rPr>
                <w:rFonts w:ascii="Book Antiqua" w:eastAsiaTheme="minorHAnsi" w:hAnsi="Book Antiqua" w:cs="BookAntiqua,Bold"/>
                <w:bCs/>
                <w:color w:val="000000"/>
                <w:sz w:val="22"/>
                <w:szCs w:val="22"/>
                <w:lang w:val="sr-Latn-CS" w:eastAsia="en-US"/>
              </w:rPr>
              <w:t>,001.00 evra</w:t>
            </w:r>
          </w:p>
        </w:tc>
        <w:tc>
          <w:tcPr>
            <w:tcW w:w="1571" w:type="dxa"/>
            <w:vAlign w:val="center"/>
          </w:tcPr>
          <w:p w14:paraId="1493C0E5" w14:textId="5199F8EA" w:rsidR="001A486F" w:rsidRPr="00231E23" w:rsidRDefault="00A415A3" w:rsidP="00231E23">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Pr>
                <w:rFonts w:ascii="Book Antiqua" w:eastAsiaTheme="minorHAnsi" w:hAnsi="Book Antiqua" w:cs="BookAntiqua,Bold"/>
                <w:bCs/>
                <w:color w:val="000000"/>
                <w:sz w:val="22"/>
                <w:szCs w:val="22"/>
                <w:lang w:val="sr-Latn-CS" w:eastAsia="en-US"/>
              </w:rPr>
              <w:t>10</w:t>
            </w:r>
            <w:r w:rsidR="001A486F" w:rsidRPr="00231E23">
              <w:rPr>
                <w:rFonts w:ascii="Book Antiqua" w:eastAsiaTheme="minorHAnsi" w:hAnsi="Book Antiqua" w:cs="BookAntiqua,Bold"/>
                <w:bCs/>
                <w:color w:val="000000"/>
                <w:sz w:val="22"/>
                <w:szCs w:val="22"/>
                <w:lang w:val="sr-Latn-CS" w:eastAsia="en-US"/>
              </w:rPr>
              <w:t>,000.00 evra</w:t>
            </w:r>
          </w:p>
        </w:tc>
      </w:tr>
    </w:tbl>
    <w:p w14:paraId="2E8BFE17" w14:textId="77777777" w:rsidR="0024249C" w:rsidRPr="005968B1" w:rsidRDefault="0024249C" w:rsidP="009004EE">
      <w:pPr>
        <w:autoSpaceDE w:val="0"/>
        <w:autoSpaceDN w:val="0"/>
        <w:adjustRightInd w:val="0"/>
        <w:jc w:val="both"/>
        <w:rPr>
          <w:rFonts w:ascii="Book Antiqua" w:hAnsi="Book Antiqua"/>
          <w:color w:val="0D0D0D"/>
          <w:lang w:val="sr-Latn-RS"/>
        </w:rPr>
      </w:pPr>
    </w:p>
    <w:p w14:paraId="715EEEC9" w14:textId="1EFA6F35" w:rsidR="0024249C" w:rsidRPr="005968B1" w:rsidRDefault="0024249C" w:rsidP="00586989">
      <w:pPr>
        <w:pStyle w:val="Heading1"/>
        <w:numPr>
          <w:ilvl w:val="0"/>
          <w:numId w:val="31"/>
        </w:numPr>
        <w:rPr>
          <w:lang w:val="sr-Latn-RS"/>
        </w:rPr>
      </w:pPr>
      <w:bookmarkStart w:id="6" w:name="_Toc516659712"/>
      <w:bookmarkStart w:id="7" w:name="_Toc63927415"/>
      <w:bookmarkStart w:id="8" w:name="_Toc94619301"/>
      <w:r w:rsidRPr="005968B1">
        <w:rPr>
          <w:rFonts w:eastAsiaTheme="minorHAnsi"/>
          <w:lang w:val="sr-Latn-RS"/>
        </w:rPr>
        <w:lastRenderedPageBreak/>
        <w:t>Formalni uslovi javnog poziva</w:t>
      </w:r>
      <w:bookmarkEnd w:id="6"/>
      <w:bookmarkEnd w:id="7"/>
      <w:bookmarkEnd w:id="8"/>
    </w:p>
    <w:p w14:paraId="4C5DDE16" w14:textId="2E078880" w:rsidR="00BA28FD" w:rsidRPr="005968B1" w:rsidRDefault="00BA28FD" w:rsidP="0024249C">
      <w:pPr>
        <w:pStyle w:val="Heading1"/>
        <w:ind w:left="360"/>
        <w:rPr>
          <w:lang w:val="sr-Latn-RS"/>
        </w:rPr>
      </w:pPr>
    </w:p>
    <w:p w14:paraId="25AF255F" w14:textId="0D0635BB" w:rsidR="0024249C" w:rsidRPr="005968B1" w:rsidRDefault="00C450DA" w:rsidP="00073974">
      <w:pPr>
        <w:pStyle w:val="Heading2"/>
        <w:rPr>
          <w:lang w:val="sr-Latn-RS"/>
        </w:rPr>
      </w:pPr>
      <w:bookmarkStart w:id="9" w:name="_Toc94619302"/>
      <w:r>
        <w:rPr>
          <w:lang w:val="sr-Latn-RS"/>
        </w:rPr>
        <w:t xml:space="preserve">2.1 </w:t>
      </w:r>
      <w:r w:rsidR="0024249C" w:rsidRPr="005968B1">
        <w:rPr>
          <w:lang w:val="sr-Latn-RS"/>
        </w:rPr>
        <w:t xml:space="preserve">Prihvaćeni </w:t>
      </w:r>
      <w:r w:rsidR="00A15E45" w:rsidRPr="005968B1">
        <w:rPr>
          <w:lang w:val="sr-Latn-RS"/>
        </w:rPr>
        <w:t>podnosioci</w:t>
      </w:r>
      <w:r w:rsidR="0024249C" w:rsidRPr="005968B1">
        <w:rPr>
          <w:lang w:val="sr-Latn-RS"/>
        </w:rPr>
        <w:t>: Ko može da apli</w:t>
      </w:r>
      <w:r w:rsidR="00A15E45" w:rsidRPr="005968B1">
        <w:rPr>
          <w:lang w:val="sr-Latn-RS"/>
        </w:rPr>
        <w:t>cira</w:t>
      </w:r>
      <w:r w:rsidR="0024249C" w:rsidRPr="005968B1">
        <w:rPr>
          <w:lang w:val="sr-Latn-RS"/>
        </w:rPr>
        <w:t>?</w:t>
      </w:r>
      <w:bookmarkEnd w:id="9"/>
    </w:p>
    <w:p w14:paraId="47283659" w14:textId="0995D7E3" w:rsidR="00B16D58" w:rsidRPr="005968B1" w:rsidRDefault="00B16D58" w:rsidP="0024249C">
      <w:pPr>
        <w:pStyle w:val="ListParagraph"/>
        <w:autoSpaceDE w:val="0"/>
        <w:autoSpaceDN w:val="0"/>
        <w:adjustRightInd w:val="0"/>
        <w:spacing w:after="0" w:line="240" w:lineRule="auto"/>
        <w:ind w:left="360"/>
        <w:jc w:val="both"/>
        <w:rPr>
          <w:rFonts w:ascii="Book Antiqua" w:hAnsi="Book Antiqua" w:cs="Times New Roman"/>
          <w:b/>
          <w:bCs/>
          <w:color w:val="0D0D0D"/>
          <w:lang w:val="sr-Latn-RS"/>
        </w:rPr>
      </w:pPr>
    </w:p>
    <w:p w14:paraId="04687D78" w14:textId="0B36D00F" w:rsidR="0024249C" w:rsidRPr="005968B1" w:rsidRDefault="0024249C" w:rsidP="001F0DED">
      <w:pPr>
        <w:autoSpaceDE w:val="0"/>
        <w:autoSpaceDN w:val="0"/>
        <w:adjustRightInd w:val="0"/>
        <w:jc w:val="both"/>
        <w:rPr>
          <w:rFonts w:ascii="Book Antiqua" w:hAnsi="Book Antiqua"/>
          <w:bCs/>
          <w:color w:val="0D0D0D"/>
          <w:lang w:val="sr-Latn-RS"/>
        </w:rPr>
      </w:pPr>
      <w:r w:rsidRPr="005968B1">
        <w:rPr>
          <w:rFonts w:ascii="Book Antiqua" w:hAnsi="Book Antiqua"/>
          <w:bCs/>
          <w:color w:val="0D0D0D"/>
          <w:lang w:val="sr-Latn-RS"/>
        </w:rPr>
        <w:t>Za prihvatanje ovog poziva aplikaciona organizacija treba da:</w:t>
      </w:r>
    </w:p>
    <w:p w14:paraId="7916FA17" w14:textId="1427B375"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B</w:t>
      </w:r>
      <w:r w:rsidR="0024249C" w:rsidRPr="005968B1">
        <w:rPr>
          <w:rFonts w:ascii="Book Antiqua" w:hAnsi="Book Antiqua" w:cs="Times New Roman"/>
          <w:lang w:val="sr-Latn-RS"/>
        </w:rPr>
        <w:t>ude registrovana u skladu sa Zakonom o slobodi udruživanja u nevladinim organizacijama,</w:t>
      </w:r>
    </w:p>
    <w:p w14:paraId="01853F9E" w14:textId="25477A8F"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J</w:t>
      </w:r>
      <w:r w:rsidR="0024249C" w:rsidRPr="005968B1">
        <w:rPr>
          <w:rFonts w:ascii="Book Antiqua" w:hAnsi="Book Antiqua" w:cs="Times New Roman"/>
          <w:lang w:val="sr-Latn-RS"/>
        </w:rPr>
        <w:t>e opremljena fiskalnim brojem izdan od Poreske administracije Kosova,</w:t>
      </w:r>
    </w:p>
    <w:p w14:paraId="6FE63C3B" w14:textId="1AA7CB18"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R</w:t>
      </w:r>
      <w:r w:rsidR="0024249C" w:rsidRPr="005968B1">
        <w:rPr>
          <w:rFonts w:ascii="Book Antiqua" w:hAnsi="Book Antiqua" w:cs="Times New Roman"/>
          <w:lang w:val="sr-Latn-RS"/>
        </w:rPr>
        <w:t xml:space="preserve">aspolaže sa pravnim, finansijskim i </w:t>
      </w:r>
      <w:r w:rsidR="00C33241" w:rsidRPr="005968B1">
        <w:rPr>
          <w:rFonts w:ascii="Book Antiqua" w:hAnsi="Book Antiqua" w:cs="Times New Roman"/>
          <w:lang w:val="sr-Latn-RS"/>
        </w:rPr>
        <w:t>radnim</w:t>
      </w:r>
      <w:r w:rsidR="0024249C" w:rsidRPr="005968B1">
        <w:rPr>
          <w:rFonts w:ascii="Book Antiqua" w:hAnsi="Book Antiqua" w:cs="Times New Roman"/>
          <w:lang w:val="sr-Latn-RS"/>
        </w:rPr>
        <w:t xml:space="preserve"> kapacitetima za sprovođenje projekta,</w:t>
      </w:r>
    </w:p>
    <w:p w14:paraId="6EA1873D" w14:textId="2351DBE2" w:rsidR="0024249C" w:rsidRPr="005968B1" w:rsidRDefault="002E4817" w:rsidP="005968B1">
      <w:pPr>
        <w:pStyle w:val="ListParagraph"/>
        <w:numPr>
          <w:ilvl w:val="0"/>
          <w:numId w:val="3"/>
        </w:numPr>
        <w:rPr>
          <w:rFonts w:ascii="Book Antiqua" w:hAnsi="Book Antiqua" w:cs="Times New Roman"/>
          <w:lang w:val="sr-Latn-RS"/>
        </w:rPr>
      </w:pPr>
      <w:r>
        <w:rPr>
          <w:rFonts w:ascii="Book Antiqua" w:hAnsi="Book Antiqua" w:cs="Times New Roman"/>
          <w:lang w:val="sr-Latn-RS"/>
        </w:rPr>
        <w:t>I</w:t>
      </w:r>
      <w:r w:rsidR="00C33241" w:rsidRPr="005968B1">
        <w:rPr>
          <w:rFonts w:ascii="Book Antiqua" w:hAnsi="Book Antiqua" w:cs="Times New Roman"/>
          <w:lang w:val="sr-Latn-RS"/>
        </w:rPr>
        <w:t>ma iskustvo</w:t>
      </w:r>
      <w:r w:rsidR="0024249C" w:rsidRPr="005968B1">
        <w:rPr>
          <w:rFonts w:ascii="Book Antiqua" w:hAnsi="Book Antiqua" w:cs="Times New Roman"/>
          <w:lang w:val="sr-Latn-RS"/>
        </w:rPr>
        <w:t xml:space="preserve"> i obavljene delatnosti u oblasti</w:t>
      </w:r>
      <w:r w:rsidR="00C33241" w:rsidRPr="005968B1">
        <w:rPr>
          <w:rFonts w:ascii="Book Antiqua" w:hAnsi="Book Antiqua" w:cs="Times New Roman"/>
          <w:lang w:val="sr-Latn-RS"/>
        </w:rPr>
        <w:t xml:space="preserve"> društveno- ekonomskog razvoja i drugih odgovarajućih oblasti sa ovim pozivom za predloge</w:t>
      </w:r>
      <w:r w:rsidR="0024249C" w:rsidRPr="005968B1">
        <w:rPr>
          <w:rFonts w:ascii="Book Antiqua" w:hAnsi="Book Antiqua" w:cs="Times New Roman"/>
          <w:lang w:val="sr-Latn-RS"/>
        </w:rPr>
        <w:t>,</w:t>
      </w:r>
    </w:p>
    <w:p w14:paraId="45CE1271" w14:textId="34AD745F" w:rsidR="0024249C" w:rsidRPr="005968B1" w:rsidRDefault="002E4817" w:rsidP="003C2B0F">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J</w:t>
      </w:r>
      <w:r w:rsidR="0024249C" w:rsidRPr="005968B1">
        <w:rPr>
          <w:rFonts w:ascii="Book Antiqua" w:hAnsi="Book Antiqua" w:cs="Times New Roman"/>
          <w:lang w:val="sr-Latn-RS"/>
        </w:rPr>
        <w:t xml:space="preserve">e </w:t>
      </w:r>
      <w:r w:rsidR="00C33241" w:rsidRPr="005968B1">
        <w:rPr>
          <w:rFonts w:ascii="Book Antiqua" w:hAnsi="Book Antiqua" w:cs="Times New Roman"/>
          <w:lang w:val="sr-Latn-RS"/>
        </w:rPr>
        <w:t xml:space="preserve">platila </w:t>
      </w:r>
      <w:r w:rsidR="0024249C" w:rsidRPr="005968B1">
        <w:rPr>
          <w:rFonts w:ascii="Book Antiqua" w:hAnsi="Book Antiqua" w:cs="Times New Roman"/>
          <w:lang w:val="sr-Latn-RS"/>
        </w:rPr>
        <w:t>sve poreske  ob</w:t>
      </w:r>
      <w:r w:rsidR="00C33241" w:rsidRPr="005968B1">
        <w:rPr>
          <w:rFonts w:ascii="Book Antiqua" w:hAnsi="Book Antiqua" w:cs="Times New Roman"/>
          <w:lang w:val="sr-Latn-RS"/>
        </w:rPr>
        <w:t>a</w:t>
      </w:r>
      <w:r w:rsidR="0024249C" w:rsidRPr="005968B1">
        <w:rPr>
          <w:rFonts w:ascii="Book Antiqua" w:hAnsi="Book Antiqua" w:cs="Times New Roman"/>
          <w:lang w:val="sr-Latn-RS"/>
        </w:rPr>
        <w:t xml:space="preserve">veze i ostale </w:t>
      </w:r>
      <w:r w:rsidR="00C33241" w:rsidRPr="005968B1">
        <w:rPr>
          <w:rFonts w:ascii="Book Antiqua" w:hAnsi="Book Antiqua" w:cs="Times New Roman"/>
          <w:lang w:val="sr-Latn-RS"/>
        </w:rPr>
        <w:t>obavezne</w:t>
      </w:r>
      <w:r w:rsidR="0024249C" w:rsidRPr="005968B1">
        <w:rPr>
          <w:rFonts w:ascii="Book Antiqua" w:hAnsi="Book Antiqua" w:cs="Times New Roman"/>
          <w:lang w:val="sr-Latn-RS"/>
        </w:rPr>
        <w:t xml:space="preserve"> doprinose,</w:t>
      </w:r>
      <w:r w:rsidR="003C2B0F" w:rsidRPr="003C2B0F">
        <w:t xml:space="preserve"> </w:t>
      </w:r>
      <w:r w:rsidR="003C2B0F">
        <w:rPr>
          <w:rFonts w:ascii="Book Antiqua" w:hAnsi="Book Antiqua" w:cs="Times New Roman"/>
          <w:lang w:val="sr-Latn-RS"/>
        </w:rPr>
        <w:t>ili je u dogovoru o otplati duga sa PAK</w:t>
      </w:r>
      <w:r w:rsidR="003C2B0F" w:rsidRPr="003C2B0F">
        <w:rPr>
          <w:rFonts w:ascii="Book Antiqua" w:hAnsi="Book Antiqua" w:cs="Times New Roman"/>
          <w:lang w:val="sr-Latn-RS"/>
        </w:rPr>
        <w:t>;</w:t>
      </w:r>
    </w:p>
    <w:p w14:paraId="0DA64675" w14:textId="1C231699" w:rsidR="0024249C" w:rsidRPr="005968B1" w:rsidRDefault="00675BF0" w:rsidP="00675BF0">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Ne bude u procesu bankrota</w:t>
      </w:r>
      <w:r w:rsidRPr="00675BF0">
        <w:rPr>
          <w:rFonts w:ascii="Book Antiqua" w:hAnsi="Book Antiqua" w:cs="Times New Roman"/>
          <w:lang w:val="sr-Latn-RS"/>
        </w:rPr>
        <w:t xml:space="preserve"> u po</w:t>
      </w:r>
      <w:r w:rsidR="003F182A">
        <w:rPr>
          <w:rFonts w:ascii="Book Antiqua" w:hAnsi="Book Antiqua" w:cs="Times New Roman"/>
          <w:lang w:val="sr-Latn-RS"/>
        </w:rPr>
        <w:t>stupku zatvaranje</w:t>
      </w:r>
      <w:r w:rsidRPr="00675BF0">
        <w:rPr>
          <w:rFonts w:ascii="Book Antiqua" w:hAnsi="Book Antiqua" w:cs="Times New Roman"/>
          <w:lang w:val="sr-Latn-RS"/>
        </w:rPr>
        <w:t xml:space="preserve"> u obaveznom postupku prikupljanja ili likvidacije</w:t>
      </w:r>
      <w:r>
        <w:rPr>
          <w:rFonts w:ascii="Book Antiqua" w:hAnsi="Book Antiqua" w:cs="Times New Roman"/>
          <w:lang w:val="en-US"/>
        </w:rPr>
        <w:t>;</w:t>
      </w:r>
    </w:p>
    <w:p w14:paraId="3EE99BF8" w14:textId="12FF141B"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N</w:t>
      </w:r>
      <w:r w:rsidR="00C33241" w:rsidRPr="005968B1">
        <w:rPr>
          <w:rFonts w:ascii="Book Antiqua" w:hAnsi="Book Antiqua" w:cs="Times New Roman"/>
          <w:lang w:val="sr-Latn-RS"/>
        </w:rPr>
        <w:t xml:space="preserve">e </w:t>
      </w:r>
      <w:r w:rsidR="0024249C" w:rsidRPr="005968B1">
        <w:rPr>
          <w:rFonts w:ascii="Book Antiqua" w:hAnsi="Book Antiqua" w:cs="Times New Roman"/>
          <w:lang w:val="sr-Latn-RS"/>
        </w:rPr>
        <w:t xml:space="preserve">prekrši predviđene uslove korišćenja javnih </w:t>
      </w:r>
      <w:r w:rsidR="00C33241" w:rsidRPr="005968B1">
        <w:rPr>
          <w:rFonts w:ascii="Book Antiqua" w:hAnsi="Book Antiqua" w:cs="Times New Roman"/>
          <w:lang w:val="sr-Latn-RS"/>
        </w:rPr>
        <w:t xml:space="preserve">finansijskih </w:t>
      </w:r>
      <w:r w:rsidR="0024249C" w:rsidRPr="005968B1">
        <w:rPr>
          <w:rFonts w:ascii="Book Antiqua" w:hAnsi="Book Antiqua" w:cs="Times New Roman"/>
          <w:lang w:val="sr-Latn-RS"/>
        </w:rPr>
        <w:t>sredstava,</w:t>
      </w:r>
    </w:p>
    <w:p w14:paraId="23114C0B" w14:textId="136406C6"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N</w:t>
      </w:r>
      <w:r w:rsidR="0024249C" w:rsidRPr="005968B1">
        <w:rPr>
          <w:rFonts w:ascii="Book Antiqua" w:hAnsi="Book Antiqua" w:cs="Times New Roman"/>
          <w:lang w:val="sr-Latn-RS"/>
        </w:rPr>
        <w:t>ije primila finansijska sredstva za istu del</w:t>
      </w:r>
      <w:r w:rsidR="00C33241" w:rsidRPr="005968B1">
        <w:rPr>
          <w:rFonts w:ascii="Book Antiqua" w:hAnsi="Book Antiqua" w:cs="Times New Roman"/>
          <w:lang w:val="sr-Latn-RS"/>
        </w:rPr>
        <w:t>a</w:t>
      </w:r>
      <w:r w:rsidR="0024249C" w:rsidRPr="005968B1">
        <w:rPr>
          <w:rFonts w:ascii="Book Antiqua" w:hAnsi="Book Antiqua" w:cs="Times New Roman"/>
          <w:lang w:val="sr-Latn-RS"/>
        </w:rPr>
        <w:t xml:space="preserve">tnost tokom ove godine. </w:t>
      </w:r>
      <w:r w:rsidR="00C33241" w:rsidRPr="005968B1">
        <w:rPr>
          <w:rFonts w:ascii="Book Antiqua" w:hAnsi="Book Antiqua" w:cs="Times New Roman"/>
          <w:lang w:val="sr-Latn-RS"/>
        </w:rPr>
        <w:t>Prema tome</w:t>
      </w:r>
      <w:r w:rsidR="0024249C" w:rsidRPr="005968B1">
        <w:rPr>
          <w:rFonts w:ascii="Book Antiqua" w:hAnsi="Book Antiqua" w:cs="Times New Roman"/>
          <w:lang w:val="sr-Latn-RS"/>
        </w:rPr>
        <w:t xml:space="preserve">, prilikom </w:t>
      </w:r>
      <w:r w:rsidR="00C33241" w:rsidRPr="005968B1">
        <w:rPr>
          <w:rFonts w:ascii="Book Antiqua" w:hAnsi="Book Antiqua" w:cs="Times New Roman"/>
          <w:lang w:val="sr-Latn-RS"/>
        </w:rPr>
        <w:t xml:space="preserve">apliciranja </w:t>
      </w:r>
      <w:r w:rsidR="0024249C" w:rsidRPr="005968B1">
        <w:rPr>
          <w:rFonts w:ascii="Book Antiqua" w:hAnsi="Book Antiqua" w:cs="Times New Roman"/>
          <w:lang w:val="sr-Latn-RS"/>
        </w:rPr>
        <w:t>zahteva se izjava o izbegavanju dvostrukog finansiranja,</w:t>
      </w:r>
    </w:p>
    <w:p w14:paraId="12F1DAED" w14:textId="1FEEE76A" w:rsidR="00E45E05" w:rsidRPr="002E4817" w:rsidRDefault="002E4817" w:rsidP="002E4817">
      <w:pPr>
        <w:pStyle w:val="ListParagraph"/>
        <w:numPr>
          <w:ilvl w:val="0"/>
          <w:numId w:val="3"/>
        </w:numPr>
        <w:autoSpaceDE w:val="0"/>
        <w:autoSpaceDN w:val="0"/>
        <w:adjustRightInd w:val="0"/>
        <w:jc w:val="both"/>
        <w:rPr>
          <w:rFonts w:ascii="Book Antiqua" w:hAnsi="Book Antiqua"/>
          <w:b/>
          <w:bCs/>
          <w:color w:val="0D0D0D"/>
          <w:lang w:val="sr-Latn-RS"/>
        </w:rPr>
      </w:pPr>
      <w:r w:rsidRPr="002E4817">
        <w:rPr>
          <w:rFonts w:ascii="Book Antiqua" w:hAnsi="Book Antiqua"/>
          <w:lang w:val="sr-Latn-RS"/>
        </w:rPr>
        <w:t>Da su podneli predlog projekta prema obrascu za prijavu projekta/programa zajedno sa obrascem predloga budžeta</w:t>
      </w:r>
    </w:p>
    <w:p w14:paraId="57B137E5" w14:textId="77777777" w:rsidR="002E4817" w:rsidRPr="002E4817" w:rsidRDefault="002E4817" w:rsidP="002E4817">
      <w:pPr>
        <w:pStyle w:val="ListParagraph"/>
        <w:autoSpaceDE w:val="0"/>
        <w:autoSpaceDN w:val="0"/>
        <w:adjustRightInd w:val="0"/>
        <w:jc w:val="both"/>
        <w:rPr>
          <w:rFonts w:ascii="Book Antiqua" w:hAnsi="Book Antiqua"/>
          <w:b/>
          <w:bCs/>
          <w:color w:val="0D0D0D"/>
          <w:lang w:val="sr-Latn-RS"/>
        </w:rPr>
      </w:pPr>
    </w:p>
    <w:p w14:paraId="1A607952" w14:textId="5EF3D917" w:rsidR="005968B1" w:rsidRPr="002E4817" w:rsidRDefault="005968B1" w:rsidP="002E4817">
      <w:pPr>
        <w:autoSpaceDE w:val="0"/>
        <w:autoSpaceDN w:val="0"/>
        <w:adjustRightInd w:val="0"/>
        <w:jc w:val="both"/>
        <w:rPr>
          <w:rFonts w:ascii="Book Antiqua" w:hAnsi="Book Antiqua"/>
          <w:b/>
          <w:bCs/>
          <w:color w:val="0D0D0D"/>
          <w:lang w:val="sr-Latn-RS"/>
        </w:rPr>
      </w:pPr>
      <w:r w:rsidRPr="002E4817">
        <w:rPr>
          <w:rFonts w:ascii="Book Antiqua" w:hAnsi="Book Antiqua"/>
          <w:b/>
          <w:bCs/>
          <w:color w:val="0D0D0D"/>
          <w:lang w:val="sr-Latn-RS"/>
        </w:rPr>
        <w:t>Posebni kriterijumi</w:t>
      </w:r>
    </w:p>
    <w:p w14:paraId="021B0BE5" w14:textId="77777777" w:rsidR="005968B1" w:rsidRPr="005968B1" w:rsidRDefault="005968B1" w:rsidP="005968B1">
      <w:pPr>
        <w:autoSpaceDE w:val="0"/>
        <w:autoSpaceDN w:val="0"/>
        <w:adjustRightInd w:val="0"/>
        <w:jc w:val="both"/>
        <w:rPr>
          <w:rFonts w:ascii="Book Antiqua" w:hAnsi="Book Antiqua"/>
          <w:color w:val="0D0D0D"/>
          <w:lang w:val="sr-Latn-RS"/>
        </w:rPr>
      </w:pPr>
    </w:p>
    <w:p w14:paraId="62A40025" w14:textId="77777777" w:rsidR="005968B1" w:rsidRPr="005968B1" w:rsidRDefault="005968B1" w:rsidP="005968B1">
      <w:pPr>
        <w:autoSpaceDE w:val="0"/>
        <w:autoSpaceDN w:val="0"/>
        <w:adjustRightInd w:val="0"/>
        <w:jc w:val="both"/>
        <w:rPr>
          <w:rFonts w:ascii="Book Antiqua" w:hAnsi="Book Antiqua"/>
          <w:color w:val="0D0D0D"/>
          <w:lang w:val="sr-Latn-RS"/>
        </w:rPr>
      </w:pPr>
      <w:r w:rsidRPr="005968B1">
        <w:rPr>
          <w:rFonts w:ascii="Book Antiqua" w:hAnsi="Book Antiqua"/>
          <w:color w:val="0D0D0D"/>
          <w:lang w:val="sr-Latn-RS"/>
        </w:rPr>
        <w:t>Da bi se aplikacija smatrala potpuno kompletiranom, aplikant treba da ispunjava posebne minimalne kriterijume predviđene sledećim odredbama:</w:t>
      </w:r>
    </w:p>
    <w:p w14:paraId="48A66EE0" w14:textId="77777777" w:rsidR="005968B1" w:rsidRPr="005968B1" w:rsidRDefault="005968B1" w:rsidP="005968B1">
      <w:pPr>
        <w:autoSpaceDE w:val="0"/>
        <w:autoSpaceDN w:val="0"/>
        <w:adjustRightInd w:val="0"/>
        <w:jc w:val="both"/>
        <w:rPr>
          <w:rFonts w:ascii="Book Antiqua" w:hAnsi="Book Antiqua"/>
          <w:color w:val="0D0D0D"/>
          <w:lang w:val="sr-Latn-RS"/>
        </w:rPr>
      </w:pPr>
    </w:p>
    <w:p w14:paraId="33F85347" w14:textId="345D12C3" w:rsidR="005968B1" w:rsidRPr="005968B1" w:rsidRDefault="001C01FC" w:rsidP="005968B1">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D</w:t>
      </w:r>
      <w:r w:rsidR="005968B1" w:rsidRPr="005968B1">
        <w:rPr>
          <w:rFonts w:ascii="Book Antiqua" w:hAnsi="Book Antiqua" w:cs="Times New Roman"/>
          <w:color w:val="0D0D0D"/>
          <w:lang w:val="sr-Latn-RS"/>
        </w:rPr>
        <w:t xml:space="preserve">a podnese </w:t>
      </w:r>
      <w:r w:rsidR="00053C05" w:rsidRPr="005968B1">
        <w:rPr>
          <w:rFonts w:ascii="Book Antiqua" w:hAnsi="Book Antiqua" w:cs="Times New Roman"/>
          <w:color w:val="0D0D0D"/>
          <w:lang w:val="sr-Latn-RS"/>
        </w:rPr>
        <w:t>predlog</w:t>
      </w:r>
      <w:r w:rsidR="005968B1" w:rsidRPr="005968B1">
        <w:rPr>
          <w:rFonts w:ascii="Book Antiqua" w:hAnsi="Book Antiqua" w:cs="Times New Roman"/>
          <w:color w:val="0D0D0D"/>
          <w:lang w:val="sr-Latn-RS"/>
        </w:rPr>
        <w:t xml:space="preserve"> projekta u roku poziva, koji između ostalog sadrži podatke za svrhu, specifične ciljeve, delatnosti, raspored sprovođenja, ciljne rezultate, neposredne korisnike i druge podatke prema odgovarajućem obliku određenim u javnom pozivu. </w:t>
      </w:r>
    </w:p>
    <w:p w14:paraId="589FA4B5" w14:textId="051B1EFE" w:rsidR="005968B1" w:rsidRPr="005968B1" w:rsidRDefault="001C01FC" w:rsidP="005968B1">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P</w:t>
      </w:r>
      <w:r w:rsidR="005968B1" w:rsidRPr="005968B1">
        <w:rPr>
          <w:rFonts w:ascii="Book Antiqua" w:hAnsi="Book Antiqua" w:cs="Times New Roman"/>
          <w:color w:val="0D0D0D"/>
          <w:lang w:val="sr-Latn-RS"/>
        </w:rPr>
        <w:t>rojekt-predloga treba da bude praćen budžetskim predlogom prema obliku koji je određen javnim pozivom.</w:t>
      </w:r>
    </w:p>
    <w:p w14:paraId="7F7E8C64" w14:textId="3C5BB184" w:rsidR="005968B1" w:rsidRDefault="001C01FC" w:rsidP="005968B1">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D</w:t>
      </w:r>
      <w:r w:rsidR="005968B1" w:rsidRPr="005968B1">
        <w:rPr>
          <w:rFonts w:ascii="Book Antiqua" w:hAnsi="Book Antiqua" w:cs="Times New Roman"/>
          <w:color w:val="0D0D0D"/>
          <w:lang w:val="sr-Latn-RS"/>
        </w:rPr>
        <w:t>a podnosi podatke o ključnom osoblju, navideći svoje dužnosti, pružajući svoj CV zajedno sa utvrđivanjem njihovog prihvatanja da će raditi na projektu-programu u slučaju dobijanja</w:t>
      </w:r>
      <w:r w:rsidR="00053C05">
        <w:rPr>
          <w:rFonts w:ascii="Book Antiqua" w:hAnsi="Book Antiqua" w:cs="Times New Roman"/>
          <w:color w:val="0D0D0D"/>
          <w:lang w:val="sr-Latn-RS"/>
        </w:rPr>
        <w:t xml:space="preserve"> </w:t>
      </w:r>
      <w:r w:rsidR="005968B1" w:rsidRPr="005968B1">
        <w:rPr>
          <w:rFonts w:ascii="Book Antiqua" w:hAnsi="Book Antiqua" w:cs="Times New Roman"/>
          <w:color w:val="0D0D0D"/>
          <w:lang w:val="sr-Latn-RS"/>
        </w:rPr>
        <w:t>finansijske podrške ako je to neophodno prema pozivu.</w:t>
      </w:r>
    </w:p>
    <w:p w14:paraId="24B5EC19" w14:textId="321B6A70" w:rsidR="0061213A" w:rsidRPr="005968B1" w:rsidRDefault="0061213A" w:rsidP="0061213A">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sr-Latn-RS"/>
        </w:rPr>
      </w:pPr>
      <w:r w:rsidRPr="0061213A">
        <w:rPr>
          <w:rFonts w:ascii="Book Antiqua" w:hAnsi="Book Antiqua" w:cs="Times New Roman"/>
          <w:color w:val="0D0D0D"/>
          <w:lang w:val="sr-Latn-RS"/>
        </w:rPr>
        <w:t>U slučaju sufinansiranja treba obezbediti odgovarajuće dokaze za projekte u kojima se primenjuje sufinansiranje</w:t>
      </w:r>
    </w:p>
    <w:p w14:paraId="16BC531F" w14:textId="0DABAACE" w:rsidR="005968B1" w:rsidRPr="005968B1" w:rsidRDefault="0061213A" w:rsidP="0061213A">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sr-Latn-RS"/>
        </w:rPr>
      </w:pPr>
      <w:r w:rsidRPr="0061213A">
        <w:rPr>
          <w:rFonts w:ascii="Book Antiqua" w:hAnsi="Book Antiqua" w:cs="Times New Roman"/>
          <w:color w:val="0D0D0D"/>
          <w:lang w:val="sr-Latn-RS"/>
        </w:rPr>
        <w:t>Svi podnosioci zahteva koji se prijave u okviru Ciljne trojke (3) moraju da pruže dokaze o realizaciji sličnih projekata</w:t>
      </w:r>
    </w:p>
    <w:p w14:paraId="51CD7C11" w14:textId="0D9E368F" w:rsidR="005968B1" w:rsidRPr="008A1BB9" w:rsidRDefault="008A1BB9" w:rsidP="008A1BB9">
      <w:pPr>
        <w:pStyle w:val="ListParagraph"/>
        <w:numPr>
          <w:ilvl w:val="0"/>
          <w:numId w:val="4"/>
        </w:numPr>
        <w:autoSpaceDE w:val="0"/>
        <w:autoSpaceDN w:val="0"/>
        <w:adjustRightInd w:val="0"/>
        <w:jc w:val="both"/>
        <w:rPr>
          <w:rFonts w:ascii="Book Antiqua" w:hAnsi="Book Antiqua" w:cs="BookAntiqua"/>
          <w:color w:val="000000"/>
          <w:lang w:val="sr-Latn-CS"/>
        </w:rPr>
      </w:pPr>
      <w:r w:rsidRPr="008A1BB9">
        <w:rPr>
          <w:rFonts w:ascii="Book Antiqua" w:hAnsi="Book Antiqua" w:cs="BookAntiqua"/>
          <w:lang w:val="sr-Latn-CS"/>
        </w:rPr>
        <w:t>Organizacije koje se prijavljuju na cilj 3 ovog poziva "Promocija uravnoteženog regionalnog društveno-ekonomskog razvoja" bi trebalo</w:t>
      </w:r>
      <w:r w:rsidR="001C01FC">
        <w:rPr>
          <w:rFonts w:ascii="Book Antiqua" w:hAnsi="Book Antiqua" w:cs="BookAntiqua"/>
          <w:lang w:val="sr-Latn-CS"/>
        </w:rPr>
        <w:t xml:space="preserve"> da budu registrovane najmanje 3</w:t>
      </w:r>
      <w:r w:rsidRPr="008A1BB9">
        <w:rPr>
          <w:rFonts w:ascii="Book Antiqua" w:hAnsi="Book Antiqua" w:cs="BookAntiqua"/>
          <w:lang w:val="sr-Latn-CS"/>
        </w:rPr>
        <w:t xml:space="preserve"> godine pre datuma objavljivanja ovog javnog poziva</w:t>
      </w:r>
      <w:r w:rsidR="001C01FC">
        <w:rPr>
          <w:rFonts w:ascii="Book Antiqua" w:hAnsi="Book Antiqua" w:cs="BookAntiqua"/>
          <w:lang w:val="sr-Latn-CS"/>
        </w:rPr>
        <w:t xml:space="preserve"> i treba da imaju reference za 3</w:t>
      </w:r>
      <w:r w:rsidRPr="008A1BB9">
        <w:rPr>
          <w:rFonts w:ascii="Book Antiqua" w:hAnsi="Book Antiqua" w:cs="BookAntiqua"/>
          <w:lang w:val="sr-Latn-CS"/>
        </w:rPr>
        <w:t xml:space="preserve">  slična projekta (</w:t>
      </w:r>
      <w:r w:rsidRPr="008A1BB9">
        <w:rPr>
          <w:rFonts w:ascii="Book Antiqua" w:hAnsi="Book Antiqua" w:cs="BookAntiqua"/>
          <w:i/>
          <w:lang w:val="sr-Latn-CS"/>
        </w:rPr>
        <w:t>pogledajte posebne kriterijume</w:t>
      </w:r>
      <w:r w:rsidR="001C01FC">
        <w:rPr>
          <w:rFonts w:ascii="Book Antiqua" w:hAnsi="Book Antiqua" w:cs="BookAntiqua"/>
          <w:lang w:val="sr-Latn-CS"/>
        </w:rPr>
        <w:t>), gde 2</w:t>
      </w:r>
      <w:r w:rsidRPr="008A1BB9">
        <w:rPr>
          <w:rFonts w:ascii="Book Antiqua" w:hAnsi="Book Antiqua" w:cs="BookAntiqua"/>
          <w:lang w:val="sr-Latn-CS"/>
        </w:rPr>
        <w:t xml:space="preserve"> moraju da imaju kontribucije u vezi socio-ekonomskog balansiranog razvoja.</w:t>
      </w:r>
    </w:p>
    <w:p w14:paraId="531D6DAB" w14:textId="2557E184" w:rsidR="005968B1" w:rsidRPr="00AE69DC" w:rsidRDefault="0061213A" w:rsidP="005968B1">
      <w:pPr>
        <w:pStyle w:val="ListParagraph"/>
        <w:numPr>
          <w:ilvl w:val="0"/>
          <w:numId w:val="4"/>
        </w:numPr>
        <w:autoSpaceDE w:val="0"/>
        <w:autoSpaceDN w:val="0"/>
        <w:adjustRightInd w:val="0"/>
        <w:spacing w:after="0" w:line="240" w:lineRule="auto"/>
        <w:jc w:val="both"/>
        <w:rPr>
          <w:rFonts w:ascii="Book Antiqua" w:hAnsi="Book Antiqua" w:cs="Times New Roman"/>
          <w:b/>
          <w:bCs/>
          <w:color w:val="0D0D0D"/>
          <w:lang w:val="sr-Latn-RS"/>
        </w:rPr>
      </w:pPr>
      <w:r>
        <w:rPr>
          <w:rFonts w:ascii="Book Antiqua" w:hAnsi="Book Antiqua" w:cs="Times New Roman"/>
          <w:color w:val="0D0D0D"/>
          <w:lang w:val="sr-Latn-RS"/>
        </w:rPr>
        <w:lastRenderedPageBreak/>
        <w:t>D</w:t>
      </w:r>
      <w:r w:rsidR="005968B1" w:rsidRPr="005968B1">
        <w:rPr>
          <w:rFonts w:ascii="Book Antiqua" w:hAnsi="Book Antiqua" w:cs="Times New Roman"/>
          <w:color w:val="0D0D0D"/>
          <w:lang w:val="sr-Latn-RS"/>
        </w:rPr>
        <w:t xml:space="preserve">a podnesu dozvolu/licencu za </w:t>
      </w:r>
      <w:r w:rsidR="00053C05" w:rsidRPr="005968B1">
        <w:rPr>
          <w:rFonts w:ascii="Book Antiqua" w:hAnsi="Book Antiqua" w:cs="Times New Roman"/>
          <w:color w:val="0D0D0D"/>
          <w:lang w:val="sr-Latn-RS"/>
        </w:rPr>
        <w:t>objavljivanje</w:t>
      </w:r>
      <w:r w:rsidR="005968B1" w:rsidRPr="005968B1">
        <w:rPr>
          <w:rFonts w:ascii="Book Antiqua" w:hAnsi="Book Antiqua" w:cs="Times New Roman"/>
          <w:color w:val="0D0D0D"/>
          <w:lang w:val="sr-Latn-RS"/>
        </w:rPr>
        <w:t xml:space="preserve"> delatnosti u slučajevima kada se važećim zakonima vršenje takve delatnosti može obaviti samo uz dozvolu/licencu izdato od strane državnih organa.</w:t>
      </w:r>
    </w:p>
    <w:p w14:paraId="37735115" w14:textId="5ABDDDCE" w:rsidR="00AE69DC" w:rsidRPr="00AE69DC" w:rsidRDefault="00AE69DC" w:rsidP="00AE69DC">
      <w:pPr>
        <w:autoSpaceDE w:val="0"/>
        <w:autoSpaceDN w:val="0"/>
        <w:adjustRightInd w:val="0"/>
        <w:jc w:val="both"/>
        <w:rPr>
          <w:rFonts w:ascii="Book Antiqua" w:hAnsi="Book Antiqua"/>
          <w:color w:val="0D0D0D"/>
          <w:lang w:val="sr-Latn-RS"/>
        </w:rPr>
      </w:pPr>
    </w:p>
    <w:p w14:paraId="40F2FC21" w14:textId="5E215C33" w:rsidR="00AE69DC" w:rsidRPr="00AE69DC" w:rsidRDefault="00AE69DC" w:rsidP="00AE69DC">
      <w:pPr>
        <w:autoSpaceDE w:val="0"/>
        <w:autoSpaceDN w:val="0"/>
        <w:adjustRightInd w:val="0"/>
        <w:jc w:val="both"/>
        <w:rPr>
          <w:rFonts w:ascii="Book Antiqua" w:hAnsi="Book Antiqua"/>
          <w:color w:val="0D0D0D"/>
          <w:lang w:val="sr-Latn-RS"/>
        </w:rPr>
      </w:pPr>
      <w:r w:rsidRPr="00AE69DC">
        <w:rPr>
          <w:rFonts w:ascii="Book Antiqua" w:hAnsi="Book Antiqua"/>
          <w:color w:val="0D0D0D"/>
          <w:lang w:val="sr-Latn-RS"/>
        </w:rPr>
        <w:t>Ukoliko je projekat odabran i finansiran od strane MDR-a, u svrhu praćenja obavezno je obavestiti Odeljenje za regionalni razvoj o realizaciji aktivnosti u okviru projekta najmanje nedelju dana pre sprovođenja aktivnosti.</w:t>
      </w:r>
    </w:p>
    <w:p w14:paraId="2B051CA1" w14:textId="77777777" w:rsidR="005968B1" w:rsidRPr="005968B1" w:rsidRDefault="005968B1" w:rsidP="005968B1">
      <w:pPr>
        <w:autoSpaceDE w:val="0"/>
        <w:autoSpaceDN w:val="0"/>
        <w:adjustRightInd w:val="0"/>
        <w:jc w:val="both"/>
        <w:rPr>
          <w:rFonts w:ascii="Book Antiqua" w:hAnsi="Book Antiqua"/>
          <w:b/>
          <w:bCs/>
          <w:color w:val="0D0D0D"/>
          <w:lang w:val="sr-Latn-RS"/>
        </w:rPr>
      </w:pPr>
    </w:p>
    <w:p w14:paraId="7E28085A" w14:textId="77777777" w:rsidR="005968B1" w:rsidRPr="002E4817" w:rsidRDefault="005968B1" w:rsidP="002E4817">
      <w:pPr>
        <w:autoSpaceDE w:val="0"/>
        <w:autoSpaceDN w:val="0"/>
        <w:adjustRightInd w:val="0"/>
        <w:jc w:val="both"/>
        <w:rPr>
          <w:rFonts w:ascii="Book Antiqua" w:hAnsi="Book Antiqua"/>
          <w:b/>
          <w:bCs/>
          <w:color w:val="0D0D0D"/>
          <w:lang w:val="sr-Latn-RS"/>
        </w:rPr>
      </w:pPr>
      <w:r w:rsidRPr="002E4817">
        <w:rPr>
          <w:rFonts w:ascii="Book Antiqua" w:hAnsi="Book Antiqua"/>
          <w:b/>
          <w:bCs/>
          <w:color w:val="0D0D0D"/>
          <w:lang w:val="sr-Latn-RS"/>
        </w:rPr>
        <w:t>NVO-i koji ne mogu aplicirati</w:t>
      </w:r>
    </w:p>
    <w:p w14:paraId="60D569EB" w14:textId="77777777" w:rsidR="005968B1" w:rsidRPr="005968B1" w:rsidRDefault="005968B1" w:rsidP="005968B1">
      <w:pPr>
        <w:autoSpaceDE w:val="0"/>
        <w:autoSpaceDN w:val="0"/>
        <w:adjustRightInd w:val="0"/>
        <w:jc w:val="both"/>
        <w:rPr>
          <w:rFonts w:ascii="Book Antiqua" w:hAnsi="Book Antiqua"/>
          <w:b/>
          <w:bCs/>
          <w:color w:val="0D0D0D"/>
          <w:lang w:val="sr-Latn-RS"/>
        </w:rPr>
      </w:pPr>
    </w:p>
    <w:p w14:paraId="764D34B5" w14:textId="77777777" w:rsidR="005968B1" w:rsidRPr="005968B1" w:rsidRDefault="005968B1" w:rsidP="005968B1">
      <w:pPr>
        <w:autoSpaceDE w:val="0"/>
        <w:autoSpaceDN w:val="0"/>
        <w:adjustRightInd w:val="0"/>
        <w:jc w:val="both"/>
        <w:rPr>
          <w:rFonts w:ascii="Book Antiqua" w:hAnsi="Book Antiqua"/>
          <w:color w:val="0D0D0D"/>
          <w:lang w:val="sr-Latn-RS"/>
        </w:rPr>
      </w:pPr>
      <w:r w:rsidRPr="005968B1">
        <w:rPr>
          <w:rFonts w:ascii="Book Antiqua" w:hAnsi="Book Antiqua"/>
          <w:color w:val="0D0D0D"/>
          <w:lang w:val="sr-Latn-RS"/>
        </w:rPr>
        <w:t xml:space="preserve">NVO-i koji nisu ispunili gore navedene kriterijume ne mogu aplicirati za finansijsku podršku ili u slučaju apliciranja njihov dosije neće biti uzet u obzir u fazi razmatranja i neće se kvalifikovati za finansijsku podršku. </w:t>
      </w:r>
    </w:p>
    <w:p w14:paraId="0AEC09E1" w14:textId="77777777" w:rsidR="005968B1" w:rsidRPr="005968B1" w:rsidRDefault="005968B1" w:rsidP="005968B1">
      <w:pPr>
        <w:autoSpaceDE w:val="0"/>
        <w:autoSpaceDN w:val="0"/>
        <w:adjustRightInd w:val="0"/>
        <w:jc w:val="both"/>
        <w:rPr>
          <w:rFonts w:ascii="Book Antiqua" w:hAnsi="Book Antiqua"/>
          <w:color w:val="0D0D0D"/>
          <w:lang w:val="sr-Latn-RS"/>
        </w:rPr>
      </w:pPr>
    </w:p>
    <w:p w14:paraId="0FE94B30" w14:textId="4BDC30A1" w:rsidR="005968B1" w:rsidRPr="005968B1" w:rsidRDefault="00C450DA" w:rsidP="00073974">
      <w:pPr>
        <w:pStyle w:val="Heading2"/>
        <w:rPr>
          <w:lang w:val="sr-Latn-RS"/>
        </w:rPr>
      </w:pPr>
      <w:bookmarkStart w:id="10" w:name="_Toc516659713"/>
      <w:bookmarkStart w:id="11" w:name="_Toc63927416"/>
      <w:bookmarkStart w:id="12" w:name="_Toc94619303"/>
      <w:r>
        <w:rPr>
          <w:lang w:val="sr-Latn-RS"/>
        </w:rPr>
        <w:t xml:space="preserve">2.2 </w:t>
      </w:r>
      <w:r w:rsidR="005968B1" w:rsidRPr="005968B1">
        <w:rPr>
          <w:lang w:val="sr-Latn-RS"/>
        </w:rPr>
        <w:t>Partneri u sprovođenju projekta</w:t>
      </w:r>
      <w:bookmarkEnd w:id="10"/>
      <w:bookmarkEnd w:id="11"/>
      <w:bookmarkEnd w:id="12"/>
    </w:p>
    <w:p w14:paraId="171CBF0B" w14:textId="397E6314" w:rsidR="005968B1" w:rsidRPr="005968B1" w:rsidRDefault="005968B1" w:rsidP="005968B1">
      <w:pPr>
        <w:autoSpaceDE w:val="0"/>
        <w:autoSpaceDN w:val="0"/>
        <w:adjustRightInd w:val="0"/>
        <w:jc w:val="both"/>
        <w:rPr>
          <w:rFonts w:ascii="Book Antiqua" w:hAnsi="Book Antiqua"/>
          <w:color w:val="0D0D0D"/>
          <w:lang w:val="sr-Latn-RS"/>
        </w:rPr>
      </w:pPr>
      <w:r w:rsidRPr="005968B1">
        <w:rPr>
          <w:rFonts w:ascii="Book Antiqua" w:hAnsi="Book Antiqua"/>
          <w:color w:val="0D0D0D"/>
          <w:lang w:val="sr-Latn-RS"/>
        </w:rPr>
        <w:t>Nevladine organizacije mogu aplicirati za finansijsku podršku svojih projekata u okviru</w:t>
      </w:r>
      <w:r w:rsidR="00B00BD6">
        <w:rPr>
          <w:rFonts w:ascii="Book Antiqua" w:hAnsi="Book Antiqua"/>
          <w:color w:val="0D0D0D"/>
          <w:lang w:val="sr-Latn-RS"/>
        </w:rPr>
        <w:t xml:space="preserve"> partnerstva sa drugim NVO-ima. </w:t>
      </w:r>
      <w:r w:rsidRPr="005968B1">
        <w:rPr>
          <w:rFonts w:ascii="Book Antiqua" w:hAnsi="Book Antiqua"/>
          <w:color w:val="0D0D0D"/>
          <w:lang w:val="sr-Latn-RS"/>
        </w:rPr>
        <w:t>U slučaju predlaganja sprovođenja projekata partnerstva sa NVO, treba podneti aplikaciju o partnerstvu</w:t>
      </w:r>
      <w:r w:rsidRPr="005968B1">
        <w:rPr>
          <w:rFonts w:ascii="Arial" w:hAnsi="Arial" w:cs="Arial"/>
          <w:color w:val="777777"/>
          <w:sz w:val="20"/>
          <w:szCs w:val="20"/>
          <w:shd w:val="clear" w:color="auto" w:fill="FFFFFF"/>
          <w:lang w:val="sr-Latn-RS"/>
        </w:rPr>
        <w:t>.</w:t>
      </w:r>
    </w:p>
    <w:p w14:paraId="44D9B714" w14:textId="77777777" w:rsidR="005968B1" w:rsidRPr="005968B1" w:rsidRDefault="005968B1" w:rsidP="005968B1">
      <w:pPr>
        <w:autoSpaceDE w:val="0"/>
        <w:autoSpaceDN w:val="0"/>
        <w:adjustRightInd w:val="0"/>
        <w:jc w:val="both"/>
        <w:rPr>
          <w:rFonts w:ascii="Book Antiqua" w:hAnsi="Book Antiqua"/>
          <w:color w:val="0D0D0D"/>
          <w:lang w:val="sr-Latn-RS"/>
        </w:rPr>
      </w:pPr>
    </w:p>
    <w:p w14:paraId="6F5148F0" w14:textId="77777777" w:rsidR="005968B1" w:rsidRPr="005968B1" w:rsidRDefault="005968B1" w:rsidP="005968B1">
      <w:pPr>
        <w:autoSpaceDE w:val="0"/>
        <w:autoSpaceDN w:val="0"/>
        <w:adjustRightInd w:val="0"/>
        <w:jc w:val="both"/>
        <w:rPr>
          <w:rFonts w:ascii="Book Antiqua" w:hAnsi="Book Antiqua"/>
          <w:color w:val="0D0D0D"/>
          <w:lang w:val="sr-Latn-RS"/>
        </w:rPr>
      </w:pPr>
      <w:r w:rsidRPr="005968B1">
        <w:rPr>
          <w:rFonts w:ascii="Book Antiqua" w:hAnsi="Book Antiqua"/>
          <w:color w:val="0D0D0D"/>
          <w:lang w:val="sr-Latn-RS"/>
        </w:rPr>
        <w:t>Treba da se uzimaju u obzir formalni zahtevi određeni u obrascu 12 Uredbe MF-a br. 04/2017 o kriterijumima, standardima i procedurama javnog finansiranja NVO-a</w:t>
      </w:r>
      <w:r w:rsidRPr="005968B1">
        <w:rPr>
          <w:rFonts w:ascii="Arial" w:hAnsi="Arial" w:cs="Arial"/>
          <w:color w:val="777777"/>
          <w:sz w:val="20"/>
          <w:szCs w:val="20"/>
          <w:shd w:val="clear" w:color="auto" w:fill="FFFFFF"/>
          <w:lang w:val="sr-Latn-RS"/>
        </w:rPr>
        <w:t>.</w:t>
      </w:r>
    </w:p>
    <w:p w14:paraId="1C6814C1" w14:textId="77777777" w:rsidR="005968B1" w:rsidRPr="005968B1" w:rsidRDefault="005968B1" w:rsidP="005968B1">
      <w:pPr>
        <w:autoSpaceDE w:val="0"/>
        <w:autoSpaceDN w:val="0"/>
        <w:adjustRightInd w:val="0"/>
        <w:jc w:val="both"/>
        <w:rPr>
          <w:rFonts w:ascii="Book Antiqua" w:hAnsi="Book Antiqua"/>
          <w:color w:val="0D0D0D"/>
          <w:lang w:val="sr-Latn-RS"/>
        </w:rPr>
      </w:pPr>
    </w:p>
    <w:p w14:paraId="5FF0E370" w14:textId="77777777" w:rsidR="005968B1" w:rsidRPr="005968B1" w:rsidRDefault="005968B1" w:rsidP="005968B1">
      <w:pPr>
        <w:autoSpaceDE w:val="0"/>
        <w:autoSpaceDN w:val="0"/>
        <w:adjustRightInd w:val="0"/>
        <w:jc w:val="both"/>
        <w:rPr>
          <w:rFonts w:ascii="Book Antiqua" w:hAnsi="Book Antiqua"/>
          <w:color w:val="0D0D0D"/>
          <w:lang w:val="sr-Latn-RS"/>
        </w:rPr>
      </w:pPr>
      <w:r w:rsidRPr="005968B1">
        <w:rPr>
          <w:rFonts w:ascii="Book Antiqua" w:hAnsi="Book Antiqua"/>
          <w:color w:val="0D0D0D"/>
          <w:lang w:val="sr-Latn-RS"/>
        </w:rPr>
        <w:t>Partnerstvo uključuje odnose između NVO-a koje podrazumavaju odgovornost za sprovođenje programa-projekata koji finansiraju ponuđači finansijske podrške. Da bi se program-projekat neometano primenio, sve organizacije koje su deo partnerstva moraju se pridržavati dobre prakse u partnerstvu.</w:t>
      </w:r>
    </w:p>
    <w:p w14:paraId="375229C9" w14:textId="77777777" w:rsidR="005968B1" w:rsidRPr="005968B1" w:rsidRDefault="005968B1" w:rsidP="005968B1">
      <w:pPr>
        <w:autoSpaceDE w:val="0"/>
        <w:autoSpaceDN w:val="0"/>
        <w:adjustRightInd w:val="0"/>
        <w:jc w:val="both"/>
        <w:rPr>
          <w:rFonts w:ascii="Book Antiqua" w:hAnsi="Book Antiqua"/>
          <w:color w:val="0D0D0D"/>
          <w:lang w:val="sr-Latn-RS"/>
        </w:rPr>
      </w:pPr>
    </w:p>
    <w:p w14:paraId="6619E5A6" w14:textId="77777777" w:rsidR="005968B1" w:rsidRPr="005968B1" w:rsidRDefault="005968B1" w:rsidP="005968B1">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Pre podnošenja aplikacije ponuđaču finansijske podrške, svi partneri će pročitati tekst javnog poziva i uputstva za podnošenje aplikacije i razumeti njihovu ulogu u projektu ili</w:t>
      </w:r>
      <w:r w:rsidRPr="005968B1">
        <w:rPr>
          <w:rFonts w:ascii="Arial" w:hAnsi="Arial" w:cs="Arial"/>
          <w:color w:val="777777"/>
          <w:sz w:val="20"/>
          <w:szCs w:val="20"/>
          <w:shd w:val="clear" w:color="auto" w:fill="FFFFFF"/>
          <w:lang w:val="sr-Latn-RS"/>
        </w:rPr>
        <w:t>.</w:t>
      </w:r>
    </w:p>
    <w:p w14:paraId="0A8C0526" w14:textId="77777777" w:rsidR="005968B1" w:rsidRPr="005968B1" w:rsidRDefault="005968B1" w:rsidP="005968B1">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 xml:space="preserve">Svi partneri ovlašćuju aplikanta da ih zastupa u svim odnosima sa MRR-om u kontekstu sprovođenja projekta/programa </w:t>
      </w:r>
    </w:p>
    <w:p w14:paraId="38AE2F3D" w14:textId="77777777" w:rsidR="005968B1" w:rsidRPr="005968B1" w:rsidRDefault="005968B1" w:rsidP="005968B1">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Aplikant i sve partnerske organizacije sa sastaju redovno i rade zajedno na sprovođenju programa ili projekta, procenjuju i razmatraju načine za prevazilaženje izazova i poteškoća u sprovođenju projekta.</w:t>
      </w:r>
      <w:r w:rsidRPr="005968B1">
        <w:rPr>
          <w:rFonts w:ascii="Arial" w:hAnsi="Arial" w:cs="Arial"/>
          <w:color w:val="777777"/>
          <w:sz w:val="20"/>
          <w:szCs w:val="20"/>
          <w:shd w:val="clear" w:color="auto" w:fill="FFFFFF"/>
          <w:lang w:val="sr-Latn-RS"/>
        </w:rPr>
        <w:t>.</w:t>
      </w:r>
    </w:p>
    <w:p w14:paraId="0D5705FD" w14:textId="2DFFE28D" w:rsidR="005968B1" w:rsidRPr="005968B1" w:rsidRDefault="005968B1" w:rsidP="005968B1">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Svi partneri će učestvovati</w:t>
      </w:r>
      <w:r w:rsidR="00053C05">
        <w:rPr>
          <w:rFonts w:ascii="Book Antiqua" w:hAnsi="Book Antiqua" w:cs="Times New Roman"/>
          <w:color w:val="0D0D0D"/>
          <w:lang w:val="sr-Latn-RS"/>
        </w:rPr>
        <w:t xml:space="preserve"> </w:t>
      </w:r>
      <w:r w:rsidRPr="005968B1">
        <w:rPr>
          <w:rFonts w:ascii="Book Antiqua" w:hAnsi="Book Antiqua" w:cs="Times New Roman"/>
          <w:color w:val="0D0D0D"/>
          <w:lang w:val="sr-Latn-RS"/>
        </w:rPr>
        <w:t>nu pripremanju zajedničkih deskriptivnih i odvojenih finansijskih izveštaja i aplikant u ime svih partnera dostavlja MRR-u.</w:t>
      </w:r>
    </w:p>
    <w:p w14:paraId="5E8D71AE" w14:textId="2361070B" w:rsidR="005968B1" w:rsidRPr="005968B1" w:rsidRDefault="005968B1" w:rsidP="005968B1">
      <w:pPr>
        <w:pStyle w:val="ListParagraph"/>
        <w:numPr>
          <w:ilvl w:val="0"/>
          <w:numId w:val="5"/>
        </w:numPr>
        <w:autoSpaceDE w:val="0"/>
        <w:autoSpaceDN w:val="0"/>
        <w:adjustRightInd w:val="0"/>
        <w:spacing w:after="0" w:line="240" w:lineRule="auto"/>
        <w:jc w:val="both"/>
        <w:rPr>
          <w:rFonts w:ascii="Book Antiqua" w:hAnsi="Book Antiqua" w:cs="Calibri"/>
          <w:color w:val="000000"/>
          <w:lang w:val="sr-Latn-RS"/>
        </w:rPr>
      </w:pPr>
      <w:r w:rsidRPr="005968B1">
        <w:rPr>
          <w:rFonts w:ascii="Book Antiqua" w:hAnsi="Book Antiqua" w:cs="Times New Roman"/>
          <w:color w:val="0D0D0D"/>
          <w:lang w:val="sr-Latn-RS"/>
        </w:rPr>
        <w:t xml:space="preserve">Predlozi o izmeni sa partnerima projekta moraju biti napravljeni sporazumom između </w:t>
      </w:r>
      <w:r w:rsidR="00053C05" w:rsidRPr="005968B1">
        <w:rPr>
          <w:rFonts w:ascii="Book Antiqua" w:hAnsi="Book Antiqua" w:cs="Times New Roman"/>
          <w:color w:val="0D0D0D"/>
          <w:lang w:val="sr-Latn-RS"/>
        </w:rPr>
        <w:t>partnera</w:t>
      </w:r>
      <w:r w:rsidRPr="005968B1">
        <w:rPr>
          <w:rFonts w:ascii="Book Antiqua" w:hAnsi="Book Antiqua" w:cs="Times New Roman"/>
          <w:color w:val="0D0D0D"/>
          <w:lang w:val="sr-Latn-RS"/>
        </w:rPr>
        <w:t xml:space="preserve">, a aplikant ga dostavlja kod ponuđača (davaoca) finansijske podrške. </w:t>
      </w:r>
    </w:p>
    <w:p w14:paraId="734F17F2" w14:textId="77777777" w:rsidR="005968B1" w:rsidRPr="005968B1" w:rsidRDefault="005968B1" w:rsidP="005968B1">
      <w:pPr>
        <w:autoSpaceDE w:val="0"/>
        <w:autoSpaceDN w:val="0"/>
        <w:adjustRightInd w:val="0"/>
        <w:jc w:val="both"/>
        <w:rPr>
          <w:rFonts w:ascii="Book Antiqua" w:hAnsi="Book Antiqua" w:cs="Calibri"/>
          <w:color w:val="000000"/>
          <w:lang w:val="sr-Latn-RS"/>
        </w:rPr>
      </w:pPr>
    </w:p>
    <w:p w14:paraId="3BDAB97D" w14:textId="27077B59" w:rsidR="005968B1" w:rsidRPr="005968B1" w:rsidRDefault="00C450DA" w:rsidP="00073974">
      <w:pPr>
        <w:pStyle w:val="Heading2"/>
        <w:rPr>
          <w:lang w:val="sr-Latn-RS"/>
        </w:rPr>
      </w:pPr>
      <w:bookmarkStart w:id="13" w:name="_Toc516659716"/>
      <w:bookmarkStart w:id="14" w:name="_Toc63927418"/>
      <w:bookmarkStart w:id="15" w:name="_Toc94619304"/>
      <w:r>
        <w:rPr>
          <w:lang w:val="sr-Latn-RS"/>
        </w:rPr>
        <w:t xml:space="preserve">2.3 </w:t>
      </w:r>
      <w:r w:rsidR="005968B1" w:rsidRPr="005968B1">
        <w:rPr>
          <w:lang w:val="sr-Latn-RS"/>
        </w:rPr>
        <w:t>Prihvatljivi i neprihvatljivi troškovi</w:t>
      </w:r>
      <w:bookmarkEnd w:id="13"/>
      <w:bookmarkEnd w:id="14"/>
      <w:bookmarkEnd w:id="15"/>
    </w:p>
    <w:p w14:paraId="4BE5FE3F" w14:textId="06265012" w:rsidR="002E4817" w:rsidRPr="00B00BD6" w:rsidRDefault="002E4817" w:rsidP="002E4817">
      <w:pPr>
        <w:autoSpaceDE w:val="0"/>
        <w:autoSpaceDN w:val="0"/>
        <w:adjustRightInd w:val="0"/>
        <w:jc w:val="both"/>
        <w:rPr>
          <w:rFonts w:eastAsiaTheme="majorEastAsia"/>
          <w:color w:val="1F4D78" w:themeColor="accent1" w:themeShade="7F"/>
        </w:rPr>
      </w:pPr>
      <w:r w:rsidRPr="00B00BD6">
        <w:rPr>
          <w:rFonts w:eastAsiaTheme="majorEastAsia"/>
          <w:color w:val="1F4D78" w:themeColor="accent1" w:themeShade="7F"/>
        </w:rPr>
        <w:t>2.3.1 Prihvatljivi troškovi koji će se finansirati putem poziva</w:t>
      </w:r>
    </w:p>
    <w:p w14:paraId="57DED830" w14:textId="51578915" w:rsidR="005968B1"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 xml:space="preserve">Iz javnih sredstava ovog javnog poziva mogu se finansirati samo realni i prihvatljivi troškovi za realizaciju projektnih aktivnosti, u vremenskom periodu utvrđenom ovim uputstvom. U </w:t>
      </w:r>
      <w:r w:rsidRPr="002E4817">
        <w:rPr>
          <w:rFonts w:ascii="Book Antiqua" w:eastAsiaTheme="majorEastAsia" w:hAnsi="Book Antiqua" w:cstheme="majorBidi"/>
          <w:color w:val="000000" w:themeColor="text1"/>
          <w:sz w:val="22"/>
          <w:szCs w:val="22"/>
          <w:lang w:val="sr-Latn-RS" w:eastAsia="en-US"/>
        </w:rPr>
        <w:lastRenderedPageBreak/>
        <w:t>evaluaciji projekta/programa biće procenjeni samo tro</w:t>
      </w:r>
      <w:r w:rsidRPr="002E4817">
        <w:rPr>
          <w:rFonts w:ascii="Book Antiqua" w:eastAsiaTheme="majorEastAsia" w:hAnsi="Book Antiqua" w:cs="Book Antiqua"/>
          <w:color w:val="000000" w:themeColor="text1"/>
          <w:sz w:val="22"/>
          <w:szCs w:val="22"/>
          <w:lang w:val="sr-Latn-RS" w:eastAsia="en-US"/>
        </w:rPr>
        <w:t>š</w:t>
      </w:r>
      <w:r w:rsidRPr="002E4817">
        <w:rPr>
          <w:rFonts w:ascii="Book Antiqua" w:eastAsiaTheme="majorEastAsia" w:hAnsi="Book Antiqua" w:cstheme="majorBidi"/>
          <w:color w:val="000000" w:themeColor="text1"/>
          <w:sz w:val="22"/>
          <w:szCs w:val="22"/>
          <w:lang w:val="sr-Latn-RS" w:eastAsia="en-US"/>
        </w:rPr>
        <w:t>kovi potreba u vezi sa planiranim aktivnostima, kao i stvarni iznos ovih troškova.</w:t>
      </w:r>
    </w:p>
    <w:p w14:paraId="4A898C82" w14:textId="77777777" w:rsidR="002E4817" w:rsidRPr="002E4817" w:rsidRDefault="002E4817" w:rsidP="002E4817">
      <w:pPr>
        <w:autoSpaceDE w:val="0"/>
        <w:autoSpaceDN w:val="0"/>
        <w:adjustRightInd w:val="0"/>
        <w:jc w:val="both"/>
        <w:rPr>
          <w:rFonts w:ascii="Book Antiqua" w:hAnsi="Book Antiqua"/>
          <w:bCs/>
          <w:color w:val="0D0D0D"/>
          <w:lang w:val="sr-Latn-RS"/>
        </w:rPr>
      </w:pPr>
    </w:p>
    <w:p w14:paraId="53F0D0A6" w14:textId="77777777" w:rsidR="002E4817" w:rsidRPr="00B00BD6" w:rsidRDefault="002E4817" w:rsidP="002E4817">
      <w:pPr>
        <w:autoSpaceDE w:val="0"/>
        <w:autoSpaceDN w:val="0"/>
        <w:adjustRightInd w:val="0"/>
        <w:jc w:val="both"/>
        <w:rPr>
          <w:rFonts w:eastAsiaTheme="majorEastAsia"/>
          <w:color w:val="1F4D78" w:themeColor="accent1" w:themeShade="7F"/>
        </w:rPr>
      </w:pPr>
      <w:r w:rsidRPr="00B00BD6">
        <w:rPr>
          <w:rFonts w:eastAsiaTheme="majorEastAsia"/>
          <w:color w:val="1F4D78" w:themeColor="accent1" w:themeShade="7F"/>
        </w:rPr>
        <w:t>2.3.2 Prihvatljivi direktni troškovi</w:t>
      </w:r>
    </w:p>
    <w:p w14:paraId="58815F6C"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Troškovi prema prihvatljivim direktnim troškovima obuhvataju troškove koji su direktno povezani sa realizacijom određenih projektnih ili programskih aktivnosti, kao što su:</w:t>
      </w:r>
    </w:p>
    <w:p w14:paraId="76369A62" w14:textId="5C5536D8"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1</w:t>
      </w:r>
      <w:r w:rsidR="00B0725A">
        <w:rPr>
          <w:rFonts w:ascii="Book Antiqua" w:eastAsiaTheme="majorEastAsia" w:hAnsi="Book Antiqua" w:cstheme="majorBidi"/>
          <w:color w:val="000000" w:themeColor="text1"/>
          <w:sz w:val="22"/>
          <w:szCs w:val="22"/>
          <w:lang w:val="sr-Latn-RS" w:eastAsia="en-US"/>
        </w:rPr>
        <w:t xml:space="preserve">. </w:t>
      </w:r>
      <w:r w:rsidR="0022544C" w:rsidRPr="0022544C">
        <w:rPr>
          <w:rFonts w:ascii="Book Antiqua" w:eastAsiaTheme="majorEastAsia" w:hAnsi="Book Antiqua" w:cstheme="majorBidi"/>
          <w:color w:val="000000" w:themeColor="text1"/>
          <w:sz w:val="22"/>
          <w:szCs w:val="22"/>
          <w:lang w:val="sr-Latn-RS" w:eastAsia="en-US"/>
        </w:rPr>
        <w:t>Organizovanje edukativnih aktivnosti, okruglih stolova (posebno treba identifikovati vrstu aktivnosti, cenu svake usluge i ciljnu grupu).</w:t>
      </w:r>
    </w:p>
    <w:p w14:paraId="27CD8DE0"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2. Troškovi materijala za realizaciju projekta;</w:t>
      </w:r>
    </w:p>
    <w:p w14:paraId="13C88FFD"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3. Grafičke usluge (priprema za štampu, usluge štampanja letaka, brošura, časopisa i sl., sa navođenjem vrste i namene usluge, količine, jedinične cene i sl.);</w:t>
      </w:r>
    </w:p>
    <w:p w14:paraId="10488693"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4. Usluge oglašavanja (televizijske i radio prezentacije, održavanje veb stranica, reklame u novinama, reklamni materijal i dr., određivanje vrste promocije, trajanja i cene usluga);</w:t>
      </w:r>
    </w:p>
    <w:p w14:paraId="495F6894"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5. Troškovi reprezentacije u vezi sa organizacijom projektnih/programskih aktivnosti (sa naznakom svrhe i očekivanog broja učesnika i sl.);</w:t>
      </w:r>
    </w:p>
    <w:p w14:paraId="6C3BD1ED"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6. Troškovi plata i isplata za rukovodioce projekta/programa, izvođače projekata iz organizacija i/ili eksternih partnera uključenih u projekat (ugovori o autorskim i imovinskim pravima, drugi ugovori, ugovori o radu), sa navođenjem imena angažovanih lica, njihovih stručnih lica. kompetencije, broj meseci angažovanja i bruto mesečni iznos naknade;</w:t>
      </w:r>
    </w:p>
    <w:p w14:paraId="1494F7F4" w14:textId="4C56FADB" w:rsidR="00060917" w:rsidRPr="00060917" w:rsidRDefault="002E4817" w:rsidP="000609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 xml:space="preserve">7. </w:t>
      </w:r>
      <w:r w:rsidR="00060917" w:rsidRPr="00060917">
        <w:rPr>
          <w:rFonts w:ascii="Book Antiqua" w:eastAsiaTheme="majorEastAsia" w:hAnsi="Book Antiqua" w:cstheme="majorBidi"/>
          <w:color w:val="000000" w:themeColor="text1"/>
          <w:sz w:val="22"/>
          <w:szCs w:val="22"/>
          <w:lang w:val="sr-Latn-RS" w:eastAsia="en-US"/>
        </w:rPr>
        <w:t xml:space="preserve">Troškove komunikacije (telefon, internet itd.) troškove treba definisati (izvesno) u granicama do </w:t>
      </w:r>
      <w:r w:rsidR="00B54A19">
        <w:rPr>
          <w:rFonts w:ascii="Book Antiqua" w:eastAsiaTheme="majorEastAsia" w:hAnsi="Book Antiqua" w:cstheme="majorBidi"/>
          <w:color w:val="000000" w:themeColor="text1"/>
          <w:sz w:val="22"/>
          <w:szCs w:val="22"/>
          <w:lang w:val="sr-Latn-RS" w:eastAsia="en-US"/>
        </w:rPr>
        <w:t>150</w:t>
      </w:r>
      <w:r w:rsidR="00060917" w:rsidRPr="00060917">
        <w:rPr>
          <w:rFonts w:ascii="Book Antiqua" w:eastAsiaTheme="majorEastAsia" w:hAnsi="Book Antiqua" w:cstheme="majorBidi"/>
          <w:color w:val="000000" w:themeColor="text1"/>
          <w:sz w:val="22"/>
          <w:szCs w:val="22"/>
          <w:lang w:val="sr-Latn-RS" w:eastAsia="en-US"/>
        </w:rPr>
        <w:t xml:space="preserve"> (</w:t>
      </w:r>
      <w:r w:rsidR="00B54A19">
        <w:rPr>
          <w:rFonts w:ascii="Book Antiqua" w:eastAsiaTheme="majorEastAsia" w:hAnsi="Book Antiqua" w:cstheme="majorBidi"/>
          <w:color w:val="000000" w:themeColor="text1"/>
          <w:sz w:val="22"/>
          <w:szCs w:val="22"/>
          <w:lang w:val="sr-Latn-RS" w:eastAsia="en-US"/>
        </w:rPr>
        <w:t xml:space="preserve">sto pedeset </w:t>
      </w:r>
      <w:r w:rsidR="00060917" w:rsidRPr="00060917">
        <w:rPr>
          <w:rFonts w:ascii="Book Antiqua" w:eastAsiaTheme="majorEastAsia" w:hAnsi="Book Antiqua" w:cstheme="majorBidi"/>
          <w:color w:val="000000" w:themeColor="text1"/>
          <w:sz w:val="22"/>
          <w:szCs w:val="22"/>
          <w:lang w:val="sr-Latn-RS" w:eastAsia="en-US"/>
        </w:rPr>
        <w:t>evra) za period implementacije.;</w:t>
      </w:r>
    </w:p>
    <w:p w14:paraId="5F4B8932" w14:textId="77777777" w:rsidR="00060917" w:rsidRDefault="00060917" w:rsidP="000609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060917">
        <w:rPr>
          <w:rFonts w:ascii="Book Antiqua" w:eastAsiaTheme="majorEastAsia" w:hAnsi="Book Antiqua" w:cstheme="majorBidi"/>
          <w:color w:val="000000" w:themeColor="text1"/>
          <w:sz w:val="22"/>
          <w:szCs w:val="22"/>
          <w:lang w:val="sr-Latn-RS" w:eastAsia="en-US"/>
        </w:rPr>
        <w:t>8. Rashodi na nabavku opreme neophodne za realizaciju projekta (identifikacija opreme, vrsta i iznos);</w:t>
      </w:r>
    </w:p>
    <w:p w14:paraId="485D2EB5" w14:textId="36290469" w:rsidR="00060917" w:rsidRPr="00060917" w:rsidRDefault="002E4817" w:rsidP="000609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 xml:space="preserve">9. </w:t>
      </w:r>
      <w:r w:rsidR="00060917" w:rsidRPr="00060917">
        <w:rPr>
          <w:rFonts w:ascii="Book Antiqua" w:eastAsiaTheme="majorEastAsia" w:hAnsi="Book Antiqua" w:cstheme="majorBidi"/>
          <w:color w:val="000000" w:themeColor="text1"/>
          <w:sz w:val="22"/>
          <w:szCs w:val="22"/>
          <w:lang w:val="sr-Latn-RS" w:eastAsia="en-US"/>
        </w:rPr>
        <w:t>Putni troškovi za organizovanje delatnosti (smeštaj, prevoz, meditacija) koji određuju broj učesnika, destinaciju, svrhu putovanja, vrstu trasporta, vrstu smeštaja i broj noćenja.</w:t>
      </w:r>
    </w:p>
    <w:p w14:paraId="39D5C0AD" w14:textId="77777777" w:rsidR="00060917" w:rsidRPr="00060917" w:rsidRDefault="00060917" w:rsidP="000609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060917">
        <w:rPr>
          <w:rFonts w:ascii="Book Antiqua" w:eastAsiaTheme="majorEastAsia" w:hAnsi="Book Antiqua" w:cstheme="majorBidi"/>
          <w:color w:val="000000" w:themeColor="text1"/>
          <w:sz w:val="22"/>
          <w:szCs w:val="22"/>
          <w:lang w:val="sr-Latn-RS" w:eastAsia="en-US"/>
        </w:rPr>
        <w:t>10. Derivativni troškovi ne bi trebalo da prelaze više od 5% od ukupnog iznosa završenog projekta.</w:t>
      </w:r>
    </w:p>
    <w:p w14:paraId="6B705D4B" w14:textId="664C91DD" w:rsidR="00877585" w:rsidRDefault="00060917" w:rsidP="000609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060917">
        <w:rPr>
          <w:rFonts w:ascii="Book Antiqua" w:eastAsiaTheme="majorEastAsia" w:hAnsi="Book Antiqua" w:cstheme="majorBidi"/>
          <w:color w:val="000000" w:themeColor="text1"/>
          <w:sz w:val="22"/>
          <w:szCs w:val="22"/>
          <w:lang w:val="sr-Latn-RS" w:eastAsia="en-US"/>
        </w:rPr>
        <w:t xml:space="preserve">11. Nepredviđeni troškovi više ne bi trebalo da prelaze 5% od ukupne sume </w:t>
      </w:r>
      <w:r w:rsidR="009B1F12">
        <w:rPr>
          <w:rFonts w:ascii="Book Antiqua" w:eastAsiaTheme="majorEastAsia" w:hAnsi="Book Antiqua" w:cstheme="majorBidi"/>
          <w:color w:val="000000" w:themeColor="text1"/>
          <w:sz w:val="22"/>
          <w:szCs w:val="22"/>
          <w:lang w:val="sr-Latn-RS" w:eastAsia="en-US"/>
        </w:rPr>
        <w:t>finansiranja projekta</w:t>
      </w:r>
      <w:r w:rsidR="002E4817" w:rsidRPr="002E4817">
        <w:rPr>
          <w:rFonts w:ascii="Book Antiqua" w:eastAsiaTheme="majorEastAsia" w:hAnsi="Book Antiqua" w:cstheme="majorBidi"/>
          <w:color w:val="000000" w:themeColor="text1"/>
          <w:sz w:val="22"/>
          <w:szCs w:val="22"/>
          <w:lang w:val="sr-Latn-RS" w:eastAsia="en-US"/>
        </w:rPr>
        <w:t>.</w:t>
      </w:r>
    </w:p>
    <w:p w14:paraId="5119CB38" w14:textId="77777777" w:rsidR="002E4817" w:rsidRPr="00790100" w:rsidRDefault="002E4817" w:rsidP="00073974">
      <w:pPr>
        <w:pStyle w:val="Heading2"/>
        <w:rPr>
          <w:lang w:val="en-US"/>
        </w:rPr>
      </w:pPr>
    </w:p>
    <w:p w14:paraId="0213A69E" w14:textId="489EEA7D" w:rsidR="0035731A" w:rsidRPr="00B00BD6" w:rsidRDefault="00B00BD6" w:rsidP="00073974">
      <w:pPr>
        <w:pStyle w:val="Heading2"/>
        <w:rPr>
          <w:rFonts w:ascii="Times New Roman" w:hAnsi="Times New Roman" w:cs="Times New Roman"/>
          <w:b w:val="0"/>
          <w:color w:val="1F4D78" w:themeColor="accent1" w:themeShade="7F"/>
          <w:sz w:val="24"/>
          <w:szCs w:val="24"/>
          <w:lang w:eastAsia="sr-Latn-CS"/>
        </w:rPr>
      </w:pPr>
      <w:bookmarkStart w:id="16" w:name="_Toc63927421"/>
      <w:bookmarkStart w:id="17" w:name="_Toc94619305"/>
      <w:r>
        <w:rPr>
          <w:rFonts w:ascii="Times New Roman" w:hAnsi="Times New Roman" w:cs="Times New Roman"/>
          <w:b w:val="0"/>
          <w:color w:val="1F4D78" w:themeColor="accent1" w:themeShade="7F"/>
          <w:sz w:val="24"/>
          <w:szCs w:val="24"/>
          <w:lang w:eastAsia="sr-Latn-CS"/>
        </w:rPr>
        <w:t xml:space="preserve">2.3.3 </w:t>
      </w:r>
      <w:r w:rsidR="0035731A" w:rsidRPr="00B00BD6">
        <w:rPr>
          <w:rFonts w:ascii="Times New Roman" w:hAnsi="Times New Roman" w:cs="Times New Roman"/>
          <w:b w:val="0"/>
          <w:color w:val="1F4D78" w:themeColor="accent1" w:themeShade="7F"/>
          <w:sz w:val="24"/>
          <w:szCs w:val="24"/>
          <w:lang w:eastAsia="sr-Latn-CS"/>
        </w:rPr>
        <w:t>Neprihvatljivi troškovi</w:t>
      </w:r>
      <w:bookmarkEnd w:id="16"/>
      <w:bookmarkEnd w:id="17"/>
    </w:p>
    <w:p w14:paraId="46EBACDA" w14:textId="77777777" w:rsidR="0035731A" w:rsidRPr="00B03D34" w:rsidRDefault="0035731A" w:rsidP="0035731A">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Neprihvatljivi troškovi obuhvataju kao n.pr:</w:t>
      </w:r>
    </w:p>
    <w:p w14:paraId="5A52FC8A"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Investicije u kapitalu ili investicioni kredit, garancijske fondove;</w:t>
      </w:r>
    </w:p>
    <w:p w14:paraId="3CAF26B4"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Troškove nabavke opreme, nameštaja i sitnih građevinskih radova koji premašuju iznos od 10% ukupnog prihvatljivog iznosa projekta;</w:t>
      </w:r>
    </w:p>
    <w:p w14:paraId="266CA8CD"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Troškove</w:t>
      </w:r>
      <w:r w:rsidRPr="00B03D34">
        <w:rPr>
          <w:rFonts w:ascii="Book Antiqua" w:hAnsi="Book Antiqua" w:cs="Times New Roman"/>
          <w:color w:val="0D0D0D"/>
          <w:lang w:val="sr-Latn-RS"/>
        </w:rPr>
        <w:t xml:space="preserve"> kamata na dug;</w:t>
      </w:r>
    </w:p>
    <w:p w14:paraId="3194790B"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Kazne, finansijske kazne i troškove sudskih postupaka;</w:t>
      </w:r>
    </w:p>
    <w:p w14:paraId="27F47A28"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Bonus uplate za zaposlene;</w:t>
      </w:r>
    </w:p>
    <w:p w14:paraId="68FF1E3B"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Bankarske obaveze za otvaranje i upravljanje sa računima, naknadama za finansijske transfere i druge naknade sasvim finansijske prirode;</w:t>
      </w:r>
    </w:p>
    <w:p w14:paraId="1E37A523"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Troškove</w:t>
      </w:r>
      <w:r w:rsidRPr="00B03D34">
        <w:rPr>
          <w:rFonts w:ascii="Book Antiqua" w:hAnsi="Book Antiqua" w:cs="Times New Roman"/>
          <w:color w:val="0D0D0D"/>
          <w:lang w:val="sr-Latn-RS"/>
        </w:rPr>
        <w:t xml:space="preserve"> koji se već finansiraju iz javnih </w:t>
      </w:r>
      <w:r>
        <w:rPr>
          <w:rFonts w:ascii="Book Antiqua" w:hAnsi="Book Antiqua" w:cs="Times New Roman"/>
          <w:color w:val="0D0D0D"/>
          <w:lang w:val="sr-Latn-RS"/>
        </w:rPr>
        <w:t>sredstava ili troškove</w:t>
      </w:r>
      <w:r w:rsidRPr="00B03D34">
        <w:rPr>
          <w:rFonts w:ascii="Book Antiqua" w:hAnsi="Book Antiqua" w:cs="Times New Roman"/>
          <w:color w:val="0D0D0D"/>
          <w:lang w:val="sr-Latn-RS"/>
        </w:rPr>
        <w:t xml:space="preserve"> tokom perioda projekta koji se finansiraju iz drugih izvora;</w:t>
      </w:r>
    </w:p>
    <w:p w14:paraId="57C6F22D"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Nabavk</w:t>
      </w:r>
      <w:r>
        <w:rPr>
          <w:rFonts w:ascii="Book Antiqua" w:hAnsi="Book Antiqua" w:cs="Times New Roman"/>
          <w:color w:val="0D0D0D"/>
          <w:lang w:val="sr-Latn-RS"/>
        </w:rPr>
        <w:t>u</w:t>
      </w:r>
      <w:r w:rsidRPr="00B03D34">
        <w:rPr>
          <w:rFonts w:ascii="Book Antiqua" w:hAnsi="Book Antiqua" w:cs="Times New Roman"/>
          <w:color w:val="0D0D0D"/>
          <w:lang w:val="sr-Latn-RS"/>
        </w:rPr>
        <w:t xml:space="preserve"> polovne opreme, mašinerije i nameštaja itd;</w:t>
      </w:r>
    </w:p>
    <w:p w14:paraId="0645869C"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Troškove</w:t>
      </w:r>
      <w:r w:rsidRPr="00B03D34">
        <w:rPr>
          <w:rFonts w:ascii="Book Antiqua" w:hAnsi="Book Antiqua" w:cs="Times New Roman"/>
          <w:color w:val="0D0D0D"/>
          <w:lang w:val="sr-Latn-RS"/>
        </w:rPr>
        <w:t xml:space="preserve"> koji nisu obuhvaćeni ugovorom (ugovor sa pružaocem finansijske podrške);</w:t>
      </w:r>
    </w:p>
    <w:p w14:paraId="3449D57B"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Dobrotvorne donacije;</w:t>
      </w:r>
    </w:p>
    <w:p w14:paraId="0F8F9C1D"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Kredite</w:t>
      </w:r>
      <w:r w:rsidRPr="00B03D34">
        <w:rPr>
          <w:rFonts w:ascii="Book Antiqua" w:hAnsi="Book Antiqua" w:cs="Times New Roman"/>
          <w:color w:val="0D0D0D"/>
          <w:lang w:val="sr-Latn-RS"/>
        </w:rPr>
        <w:t xml:space="preserve"> za ostale organizacije ili  za pojedince;</w:t>
      </w:r>
    </w:p>
    <w:p w14:paraId="1364C281"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Ostale troškove</w:t>
      </w:r>
      <w:r w:rsidRPr="00B03D34">
        <w:rPr>
          <w:rFonts w:ascii="Book Antiqua" w:hAnsi="Book Antiqua" w:cs="Times New Roman"/>
          <w:color w:val="0D0D0D"/>
          <w:lang w:val="sr-Latn-RS"/>
        </w:rPr>
        <w:t xml:space="preserve"> koji nisu direktno povezani  sa sadržajem i ciljevima projekta</w:t>
      </w:r>
      <w:r>
        <w:rPr>
          <w:rFonts w:ascii="Book Antiqua" w:hAnsi="Book Antiqua" w:cs="Times New Roman"/>
          <w:color w:val="0D0D0D"/>
          <w:lang w:val="sr-Latn-RS"/>
        </w:rPr>
        <w:t>.</w:t>
      </w:r>
    </w:p>
    <w:p w14:paraId="1B868AA9" w14:textId="77777777" w:rsidR="0035731A" w:rsidRPr="00B03D34" w:rsidRDefault="0035731A" w:rsidP="0035731A">
      <w:pPr>
        <w:autoSpaceDE w:val="0"/>
        <w:autoSpaceDN w:val="0"/>
        <w:adjustRightInd w:val="0"/>
        <w:jc w:val="both"/>
        <w:rPr>
          <w:rFonts w:ascii="Book Antiqua" w:hAnsi="Book Antiqua"/>
          <w:color w:val="0D0D0D"/>
          <w:lang w:val="sr-Latn-RS"/>
        </w:rPr>
      </w:pPr>
    </w:p>
    <w:p w14:paraId="138226ED" w14:textId="0CA82F2C" w:rsidR="0035731A" w:rsidRPr="00C30197" w:rsidRDefault="0035731A" w:rsidP="00586989">
      <w:pPr>
        <w:pStyle w:val="Heading1"/>
        <w:numPr>
          <w:ilvl w:val="0"/>
          <w:numId w:val="31"/>
        </w:numPr>
      </w:pPr>
      <w:bookmarkStart w:id="18" w:name="_Toc63858302"/>
      <w:bookmarkStart w:id="19" w:name="_Toc63927422"/>
      <w:bookmarkStart w:id="20" w:name="_Toc94619306"/>
      <w:r w:rsidRPr="00C30197">
        <w:t>Kako treba da aplicirate?</w:t>
      </w:r>
      <w:bookmarkEnd w:id="18"/>
      <w:bookmarkEnd w:id="19"/>
      <w:bookmarkEnd w:id="20"/>
    </w:p>
    <w:p w14:paraId="031C080D" w14:textId="77777777" w:rsidR="0035731A" w:rsidRPr="00B03D34" w:rsidRDefault="0035731A" w:rsidP="0035731A">
      <w:pPr>
        <w:autoSpaceDE w:val="0"/>
        <w:autoSpaceDN w:val="0"/>
        <w:adjustRightInd w:val="0"/>
        <w:jc w:val="both"/>
        <w:rPr>
          <w:rFonts w:ascii="Book Antiqua" w:hAnsi="Book Antiqua"/>
          <w:b/>
          <w:bCs/>
          <w:color w:val="0D0D0D"/>
          <w:lang w:val="sr-Latn-RS"/>
        </w:rPr>
      </w:pPr>
    </w:p>
    <w:p w14:paraId="656D85CE" w14:textId="10F785F3" w:rsidR="0035731A" w:rsidRPr="00B03D34" w:rsidRDefault="0035731A" w:rsidP="00B70873">
      <w:pPr>
        <w:pStyle w:val="Heading2"/>
        <w:ind w:left="360"/>
        <w:rPr>
          <w:lang w:val="sr-Latn-RS"/>
        </w:rPr>
      </w:pPr>
      <w:bookmarkStart w:id="21" w:name="_Toc63927423"/>
      <w:bookmarkStart w:id="22" w:name="_Toc94619307"/>
      <w:r w:rsidRPr="00B03D34">
        <w:rPr>
          <w:lang w:val="sr-Latn-RS"/>
        </w:rPr>
        <w:t>Spisak potrebnih dokumenata</w:t>
      </w:r>
      <w:bookmarkEnd w:id="21"/>
      <w:bookmarkEnd w:id="22"/>
    </w:p>
    <w:p w14:paraId="35B31AB0" w14:textId="77777777" w:rsidR="0035731A" w:rsidRPr="00B03D34" w:rsidRDefault="0035731A" w:rsidP="0035731A">
      <w:pPr>
        <w:autoSpaceDE w:val="0"/>
        <w:autoSpaceDN w:val="0"/>
        <w:adjustRightInd w:val="0"/>
        <w:jc w:val="both"/>
        <w:rPr>
          <w:rFonts w:ascii="Book Antiqua" w:hAnsi="Book Antiqua" w:cs="BookAntiqua"/>
          <w:color w:val="000000"/>
          <w:lang w:val="sr-Latn-RS"/>
        </w:rPr>
      </w:pPr>
      <w:r w:rsidRPr="00B03D34">
        <w:rPr>
          <w:rFonts w:ascii="Book Antiqua" w:hAnsi="Book Antiqua" w:cs="BookAntiqua"/>
          <w:color w:val="000000"/>
          <w:lang w:val="sr-Latn-RS"/>
        </w:rPr>
        <w:t xml:space="preserve">Apliciranje će se smatrati potpunim ako sadrži sve obrasce apliciranja i obavezujuće anekse </w:t>
      </w:r>
      <w:r>
        <w:rPr>
          <w:rFonts w:ascii="Book Antiqua" w:hAnsi="Book Antiqua" w:cs="BookAntiqua"/>
          <w:color w:val="000000"/>
          <w:lang w:val="sr-Latn-RS"/>
        </w:rPr>
        <w:t>kao što je zahtevano</w:t>
      </w:r>
      <w:r w:rsidRPr="00B03D34">
        <w:rPr>
          <w:rFonts w:ascii="Book Antiqua" w:hAnsi="Book Antiqua" w:cs="BookAntiqua"/>
          <w:color w:val="000000"/>
          <w:lang w:val="sr-Latn-RS"/>
        </w:rPr>
        <w:t xml:space="preserve"> u javnom pozivu i dokumentacij</w:t>
      </w:r>
      <w:r>
        <w:rPr>
          <w:rFonts w:ascii="Book Antiqua" w:hAnsi="Book Antiqua" w:cs="BookAntiqua"/>
          <w:color w:val="000000"/>
          <w:lang w:val="sr-Latn-RS"/>
        </w:rPr>
        <w:t>i</w:t>
      </w:r>
      <w:r w:rsidRPr="00B03D34">
        <w:rPr>
          <w:rFonts w:ascii="Book Antiqua" w:hAnsi="Book Antiqua" w:cs="BookAntiqua"/>
          <w:color w:val="000000"/>
          <w:lang w:val="sr-Latn-RS"/>
        </w:rPr>
        <w:t xml:space="preserve"> poziva kao u nastavku:</w:t>
      </w:r>
    </w:p>
    <w:p w14:paraId="6CE22F34" w14:textId="77777777" w:rsidR="0035731A" w:rsidRDefault="0035731A" w:rsidP="0035731A">
      <w:pPr>
        <w:autoSpaceDE w:val="0"/>
        <w:autoSpaceDN w:val="0"/>
        <w:adjustRightInd w:val="0"/>
        <w:jc w:val="both"/>
        <w:rPr>
          <w:rFonts w:ascii="Book Antiqua" w:hAnsi="Book Antiqua" w:cs="BookAntiqua"/>
          <w:color w:val="000000"/>
          <w:lang w:val="sr-Latn-RS"/>
        </w:rPr>
      </w:pPr>
    </w:p>
    <w:p w14:paraId="029D39DA" w14:textId="48BEC947" w:rsidR="00407D7D" w:rsidRPr="000B4FF2" w:rsidRDefault="00407D7D" w:rsidP="00407D7D">
      <w:pPr>
        <w:pStyle w:val="NormalWeb"/>
        <w:spacing w:before="0" w:beforeAutospacing="0" w:after="0" w:afterAutospacing="0"/>
        <w:jc w:val="both"/>
        <w:rPr>
          <w:rFonts w:ascii="Book Antiqua" w:hAnsi="Book Antiqua" w:cs="BookAntiqua"/>
          <w:color w:val="000000"/>
          <w:lang w:val="sr-Latn-RS" w:eastAsia="sr-Latn-CS"/>
        </w:rPr>
      </w:pPr>
      <w:r>
        <w:rPr>
          <w:rFonts w:ascii="Calibri" w:hAnsi="Calibri" w:cs="Calibri"/>
          <w:color w:val="000000"/>
        </w:rPr>
        <w:t>1.  </w:t>
      </w:r>
      <w:r w:rsidR="00F50C01">
        <w:rPr>
          <w:rFonts w:ascii="Calibri" w:hAnsi="Calibri" w:cs="Calibri"/>
          <w:color w:val="000000"/>
        </w:rPr>
        <w:t xml:space="preserve">   </w:t>
      </w:r>
      <w:r>
        <w:rPr>
          <w:rFonts w:ascii="Calibri" w:hAnsi="Calibri" w:cs="Calibri"/>
          <w:color w:val="000000"/>
        </w:rPr>
        <w:t xml:space="preserve"> </w:t>
      </w:r>
      <w:r w:rsidRPr="000B4FF2">
        <w:rPr>
          <w:rFonts w:ascii="Book Antiqua" w:hAnsi="Book Antiqua" w:cs="BookAntiqua"/>
          <w:color w:val="000000"/>
          <w:lang w:val="sr-Latn-RS" w:eastAsia="sr-Latn-CS"/>
        </w:rPr>
        <w:t>Obrazac Predloga ponude</w:t>
      </w:r>
    </w:p>
    <w:p w14:paraId="64C1067B" w14:textId="77777777" w:rsidR="00407D7D" w:rsidRPr="000B4FF2" w:rsidRDefault="00407D7D" w:rsidP="00407D7D">
      <w:pPr>
        <w:pStyle w:val="NormalWeb"/>
        <w:spacing w:before="0" w:beforeAutospacing="0" w:after="0" w:afterAutospacing="0"/>
        <w:jc w:val="both"/>
        <w:rPr>
          <w:rFonts w:ascii="Book Antiqua" w:hAnsi="Book Antiqua" w:cs="BookAntiqua"/>
          <w:color w:val="000000"/>
          <w:lang w:val="sr-Latn-RS" w:eastAsia="sr-Latn-CS"/>
        </w:rPr>
      </w:pPr>
      <w:r w:rsidRPr="000B4FF2">
        <w:rPr>
          <w:rFonts w:ascii="Book Antiqua" w:hAnsi="Book Antiqua" w:cs="BookAntiqua"/>
          <w:color w:val="000000"/>
          <w:lang w:val="sr-Latn-RS" w:eastAsia="sr-Latn-CS"/>
        </w:rPr>
        <w:t>2.      Obrazac predloga budžeta</w:t>
      </w:r>
    </w:p>
    <w:p w14:paraId="5C2295EB" w14:textId="77777777" w:rsidR="00407D7D" w:rsidRPr="000B4FF2" w:rsidRDefault="00407D7D" w:rsidP="00407D7D">
      <w:pPr>
        <w:pStyle w:val="NormalWeb"/>
        <w:spacing w:before="0" w:beforeAutospacing="0" w:after="0" w:afterAutospacing="0"/>
        <w:jc w:val="both"/>
        <w:rPr>
          <w:rFonts w:ascii="Book Antiqua" w:hAnsi="Book Antiqua" w:cs="BookAntiqua"/>
          <w:color w:val="000000"/>
          <w:lang w:val="sr-Latn-RS" w:eastAsia="sr-Latn-CS"/>
        </w:rPr>
      </w:pPr>
      <w:r w:rsidRPr="000B4FF2">
        <w:rPr>
          <w:rFonts w:ascii="Book Antiqua" w:hAnsi="Book Antiqua" w:cs="BookAntiqua"/>
          <w:color w:val="000000"/>
          <w:lang w:val="sr-Latn-RS" w:eastAsia="sr-Latn-CS"/>
        </w:rPr>
        <w:t>3.      Obrazac izjave o partnerstvu (ako je primenljivo)</w:t>
      </w:r>
    </w:p>
    <w:p w14:paraId="35DE452B" w14:textId="77777777" w:rsidR="00407D7D" w:rsidRPr="000B4FF2" w:rsidRDefault="00407D7D" w:rsidP="00407D7D">
      <w:pPr>
        <w:pStyle w:val="NormalWeb"/>
        <w:spacing w:before="0" w:beforeAutospacing="0" w:after="0" w:afterAutospacing="0"/>
        <w:jc w:val="both"/>
        <w:rPr>
          <w:rFonts w:ascii="Book Antiqua" w:hAnsi="Book Antiqua" w:cs="BookAntiqua"/>
          <w:color w:val="000000"/>
          <w:lang w:val="sr-Latn-RS" w:eastAsia="sr-Latn-CS"/>
        </w:rPr>
      </w:pPr>
      <w:r w:rsidRPr="000B4FF2">
        <w:rPr>
          <w:rFonts w:ascii="Book Antiqua" w:hAnsi="Book Antiqua" w:cs="BookAntiqua"/>
          <w:color w:val="000000"/>
          <w:lang w:val="sr-Latn-RS" w:eastAsia="sr-Latn-CS"/>
        </w:rPr>
        <w:t>4.      Kopija sertifikata o registraciji NVO-a;</w:t>
      </w:r>
    </w:p>
    <w:p w14:paraId="2B105292" w14:textId="77777777" w:rsidR="00407D7D" w:rsidRPr="000B4FF2" w:rsidRDefault="00407D7D" w:rsidP="00407D7D">
      <w:pPr>
        <w:pStyle w:val="NormalWeb"/>
        <w:spacing w:before="0" w:beforeAutospacing="0" w:after="0" w:afterAutospacing="0"/>
        <w:jc w:val="both"/>
        <w:rPr>
          <w:rFonts w:ascii="Book Antiqua" w:hAnsi="Book Antiqua" w:cs="BookAntiqua"/>
          <w:color w:val="000000"/>
          <w:lang w:val="sr-Latn-RS" w:eastAsia="sr-Latn-CS"/>
        </w:rPr>
      </w:pPr>
      <w:r w:rsidRPr="000B4FF2">
        <w:rPr>
          <w:rFonts w:ascii="Book Antiqua" w:hAnsi="Book Antiqua" w:cs="BookAntiqua"/>
          <w:color w:val="000000"/>
          <w:lang w:val="sr-Latn-RS" w:eastAsia="sr-Latn-CS"/>
        </w:rPr>
        <w:t>5.      Kopija sertifikata o fiskalnom broju;</w:t>
      </w:r>
    </w:p>
    <w:p w14:paraId="2C3C7D9D" w14:textId="77777777" w:rsidR="00407D7D" w:rsidRPr="000B4FF2" w:rsidRDefault="00407D7D" w:rsidP="00407D7D">
      <w:pPr>
        <w:pStyle w:val="NormalWeb"/>
        <w:spacing w:before="0" w:beforeAutospacing="0" w:after="0" w:afterAutospacing="0"/>
        <w:jc w:val="both"/>
        <w:rPr>
          <w:rFonts w:ascii="Book Antiqua" w:hAnsi="Book Antiqua" w:cs="BookAntiqua"/>
          <w:color w:val="000000"/>
          <w:lang w:val="sr-Latn-RS" w:eastAsia="sr-Latn-CS"/>
        </w:rPr>
      </w:pPr>
      <w:r w:rsidRPr="000B4FF2">
        <w:rPr>
          <w:rFonts w:ascii="Book Antiqua" w:hAnsi="Book Antiqua" w:cs="BookAntiqua"/>
          <w:color w:val="000000"/>
          <w:lang w:val="sr-Latn-RS" w:eastAsia="sr-Latn-CS"/>
        </w:rPr>
        <w:t>6.      Obrazac izjave o nedostatku dvostrukog finansiranja;</w:t>
      </w:r>
    </w:p>
    <w:p w14:paraId="27ABA9F5" w14:textId="77777777" w:rsidR="00407D7D" w:rsidRPr="000B4FF2" w:rsidRDefault="00407D7D" w:rsidP="00407D7D">
      <w:pPr>
        <w:pStyle w:val="NormalWeb"/>
        <w:spacing w:before="0" w:beforeAutospacing="0" w:after="0" w:afterAutospacing="0"/>
        <w:jc w:val="both"/>
        <w:rPr>
          <w:rFonts w:ascii="Book Antiqua" w:hAnsi="Book Antiqua" w:cs="BookAntiqua"/>
          <w:color w:val="000000"/>
          <w:lang w:val="sr-Latn-RS" w:eastAsia="sr-Latn-CS"/>
        </w:rPr>
      </w:pPr>
      <w:r w:rsidRPr="000B4FF2">
        <w:rPr>
          <w:rFonts w:ascii="Book Antiqua" w:hAnsi="Book Antiqua" w:cs="BookAntiqua"/>
          <w:color w:val="000000"/>
          <w:lang w:val="sr-Latn-RS" w:eastAsia="sr-Latn-CS"/>
        </w:rPr>
        <w:t>7.      Obrazac prijave projekata ili programa NVO-a koje se finansiraju iz javnih izvora finansiranja;</w:t>
      </w:r>
    </w:p>
    <w:p w14:paraId="7FA3DF23" w14:textId="77777777" w:rsidR="00407D7D" w:rsidRPr="000B4FF2" w:rsidRDefault="00407D7D" w:rsidP="00407D7D">
      <w:pPr>
        <w:pStyle w:val="NormalWeb"/>
        <w:spacing w:before="0" w:beforeAutospacing="0" w:after="0" w:afterAutospacing="0"/>
        <w:jc w:val="both"/>
        <w:rPr>
          <w:rFonts w:ascii="Book Antiqua" w:hAnsi="Book Antiqua" w:cs="BookAntiqua"/>
          <w:color w:val="000000"/>
          <w:lang w:val="sr-Latn-RS" w:eastAsia="sr-Latn-CS"/>
        </w:rPr>
      </w:pPr>
      <w:r w:rsidRPr="000B4FF2">
        <w:rPr>
          <w:rFonts w:ascii="Book Antiqua" w:hAnsi="Book Antiqua" w:cs="BookAntiqua"/>
          <w:color w:val="000000"/>
          <w:lang w:val="sr-Latn-RS" w:eastAsia="sr-Latn-CS"/>
        </w:rPr>
        <w:t>8.      Obrazac Izjave o opisanim aktivnostima programa/projekta;</w:t>
      </w:r>
    </w:p>
    <w:p w14:paraId="4CB43853" w14:textId="2C9F8451" w:rsidR="00407D7D" w:rsidRPr="000B4FF2" w:rsidRDefault="00407D7D" w:rsidP="00407D7D">
      <w:pPr>
        <w:pStyle w:val="NormalWeb"/>
        <w:spacing w:before="0" w:beforeAutospacing="0" w:after="0" w:afterAutospacing="0"/>
        <w:jc w:val="both"/>
        <w:rPr>
          <w:rFonts w:ascii="Book Antiqua" w:hAnsi="Book Antiqua" w:cs="BookAntiqua"/>
          <w:color w:val="000000"/>
          <w:lang w:val="sr-Latn-RS" w:eastAsia="sr-Latn-CS"/>
        </w:rPr>
      </w:pPr>
      <w:r w:rsidRPr="000B4FF2">
        <w:rPr>
          <w:rFonts w:ascii="Book Antiqua" w:hAnsi="Book Antiqua" w:cs="BookAntiqua"/>
          <w:color w:val="000000"/>
          <w:lang w:val="sr-Latn-RS" w:eastAsia="sr-Latn-CS"/>
        </w:rPr>
        <w:t xml:space="preserve">9.      </w:t>
      </w:r>
      <w:r w:rsidR="00711014" w:rsidRPr="000B4FF2">
        <w:rPr>
          <w:rFonts w:ascii="Book Antiqua" w:hAnsi="Book Antiqua" w:cs="BookAntiqua"/>
          <w:color w:val="000000"/>
          <w:lang w:val="sr-Latn-RS" w:eastAsia="sr-Latn-CS"/>
        </w:rPr>
        <w:t>Godišnja deklaracija za 202</w:t>
      </w:r>
      <w:r w:rsidR="00AE69DC">
        <w:rPr>
          <w:rFonts w:ascii="Book Antiqua" w:hAnsi="Book Antiqua" w:cs="BookAntiqua"/>
          <w:color w:val="000000"/>
          <w:lang w:val="sr-Latn-RS" w:eastAsia="sr-Latn-CS"/>
        </w:rPr>
        <w:t>3</w:t>
      </w:r>
      <w:r w:rsidR="00711014" w:rsidRPr="000B4FF2">
        <w:rPr>
          <w:rFonts w:ascii="Book Antiqua" w:hAnsi="Book Antiqua" w:cs="BookAntiqua"/>
          <w:color w:val="000000"/>
          <w:lang w:val="sr-Latn-RS" w:eastAsia="sr-Latn-CS"/>
        </w:rPr>
        <w:t>. godinu, (</w:t>
      </w:r>
      <w:r w:rsidRPr="000B4FF2">
        <w:rPr>
          <w:rFonts w:ascii="Book Antiqua" w:hAnsi="Book Antiqua" w:cs="BookAntiqua"/>
          <w:color w:val="000000"/>
          <w:lang w:val="sr-Latn-RS" w:eastAsia="sr-Latn-CS"/>
        </w:rPr>
        <w:t>od strane PAK-a);</w:t>
      </w:r>
    </w:p>
    <w:p w14:paraId="38E1B6AC" w14:textId="77777777" w:rsidR="00407D7D" w:rsidRPr="000B4FF2" w:rsidRDefault="00407D7D" w:rsidP="00407D7D">
      <w:pPr>
        <w:pStyle w:val="NormalWeb"/>
        <w:spacing w:before="0" w:beforeAutospacing="0" w:after="0" w:afterAutospacing="0"/>
        <w:jc w:val="both"/>
        <w:rPr>
          <w:rFonts w:ascii="Book Antiqua" w:hAnsi="Book Antiqua" w:cs="BookAntiqua"/>
          <w:color w:val="000000"/>
          <w:lang w:val="sr-Latn-RS" w:eastAsia="sr-Latn-CS"/>
        </w:rPr>
      </w:pPr>
      <w:r w:rsidRPr="000B4FF2">
        <w:rPr>
          <w:rFonts w:ascii="Book Antiqua" w:hAnsi="Book Antiqua" w:cs="BookAntiqua"/>
          <w:color w:val="000000"/>
          <w:lang w:val="sr-Latn-RS" w:eastAsia="sr-Latn-CS"/>
        </w:rPr>
        <w:t>10.   Uverenje Poreske uprave Kosova o stanju javnog duga sa važećom na dan podno</w:t>
      </w:r>
      <w:r w:rsidRPr="000B4FF2">
        <w:rPr>
          <w:rFonts w:ascii="Book Antiqua" w:hAnsi="Book Antiqua" w:cs="Book Antiqua"/>
          <w:color w:val="000000"/>
          <w:lang w:val="sr-Latn-RS" w:eastAsia="sr-Latn-CS"/>
        </w:rPr>
        <w:t>š</w:t>
      </w:r>
      <w:r w:rsidRPr="000B4FF2">
        <w:rPr>
          <w:rFonts w:ascii="Book Antiqua" w:hAnsi="Book Antiqua" w:cs="BookAntiqua"/>
          <w:color w:val="000000"/>
          <w:lang w:val="sr-Latn-RS" w:eastAsia="sr-Latn-CS"/>
        </w:rPr>
        <w:t>enja zahteva, koji potvr</w:t>
      </w:r>
      <w:r w:rsidRPr="000B4FF2">
        <w:rPr>
          <w:rFonts w:ascii="Book Antiqua" w:hAnsi="Book Antiqua" w:cs="Book Antiqua"/>
          <w:color w:val="000000"/>
          <w:lang w:val="sr-Latn-RS" w:eastAsia="sr-Latn-CS"/>
        </w:rPr>
        <w:t>đ</w:t>
      </w:r>
      <w:r w:rsidRPr="000B4FF2">
        <w:rPr>
          <w:rFonts w:ascii="Book Antiqua" w:hAnsi="Book Antiqua" w:cs="BookAntiqua"/>
          <w:color w:val="000000"/>
          <w:lang w:val="sr-Latn-RS" w:eastAsia="sr-Latn-CS"/>
        </w:rPr>
        <w:t>uje da podnosilac zahteva nema tekućih neizmirenih poreskih dugova ili drugih poreskih obaveza, ili da je u dogovoru za izmirenje duga sa PAK-om; </w:t>
      </w:r>
    </w:p>
    <w:p w14:paraId="4629BB40" w14:textId="77777777" w:rsidR="00407D7D" w:rsidRPr="00B05688" w:rsidRDefault="00407D7D" w:rsidP="00407D7D">
      <w:pPr>
        <w:pStyle w:val="NormalWeb"/>
        <w:spacing w:before="0" w:beforeAutospacing="0" w:after="0" w:afterAutospacing="0"/>
        <w:jc w:val="both"/>
        <w:rPr>
          <w:rFonts w:ascii="Book Antiqua" w:hAnsi="Book Antiqua" w:cs="BookAntiqua"/>
          <w:color w:val="000000"/>
          <w:lang w:val="sr-Latn-RS" w:eastAsia="sr-Latn-CS"/>
        </w:rPr>
      </w:pPr>
      <w:r>
        <w:rPr>
          <w:rFonts w:ascii="Calibri" w:hAnsi="Calibri" w:cs="Calibri"/>
          <w:color w:val="000000"/>
        </w:rPr>
        <w:t>11</w:t>
      </w:r>
      <w:r w:rsidRPr="00B05688">
        <w:rPr>
          <w:rFonts w:ascii="Book Antiqua" w:hAnsi="Book Antiqua" w:cs="BookAntiqua"/>
          <w:color w:val="000000"/>
          <w:lang w:val="sr-Latn-RS" w:eastAsia="sr-Latn-CS"/>
        </w:rPr>
        <w:t>. NVO mora prije potpisivanja ugovora dostaviti dokaz da odgovorno lice u NVO i rukovodilac projekta nisu pod istragom za krivična djela;</w:t>
      </w:r>
    </w:p>
    <w:p w14:paraId="4A016D20" w14:textId="450B3C8E" w:rsidR="00407D7D" w:rsidRDefault="00407D7D" w:rsidP="00407D7D">
      <w:pPr>
        <w:pStyle w:val="NormalWeb"/>
        <w:spacing w:before="0" w:beforeAutospacing="0" w:after="0" w:afterAutospacing="0"/>
        <w:jc w:val="both"/>
        <w:rPr>
          <w:rFonts w:ascii="Book Antiqua" w:hAnsi="Book Antiqua" w:cs="BookAntiqua"/>
          <w:color w:val="000000"/>
          <w:lang w:val="sr-Latn-RS" w:eastAsia="sr-Latn-CS"/>
        </w:rPr>
      </w:pPr>
      <w:r w:rsidRPr="00B05688">
        <w:rPr>
          <w:rFonts w:ascii="Book Antiqua" w:hAnsi="Book Antiqua" w:cs="BookAntiqua"/>
          <w:color w:val="000000"/>
          <w:lang w:val="sr-Latn-RS" w:eastAsia="sr-Latn-CS"/>
        </w:rPr>
        <w:t>12.   Organizacije koje se prijavljuju na cilj 3 ovog poziva "Promocija uravnoteženog regionalnog društveno-ekonomskog razvoja" bi trebalo</w:t>
      </w:r>
      <w:r w:rsidR="00B05688">
        <w:rPr>
          <w:rFonts w:ascii="Book Antiqua" w:hAnsi="Book Antiqua" w:cs="BookAntiqua"/>
          <w:color w:val="000000"/>
          <w:lang w:val="sr-Latn-RS" w:eastAsia="sr-Latn-CS"/>
        </w:rPr>
        <w:t xml:space="preserve"> da budu registrovane najmanje 3</w:t>
      </w:r>
      <w:r w:rsidRPr="00B05688">
        <w:rPr>
          <w:rFonts w:ascii="Book Antiqua" w:hAnsi="Book Antiqua" w:cs="BookAntiqua"/>
          <w:color w:val="000000"/>
          <w:lang w:val="sr-Latn-RS" w:eastAsia="sr-Latn-CS"/>
        </w:rPr>
        <w:t xml:space="preserve"> godine pre datuma objavljivanja ovog javnog poziva</w:t>
      </w:r>
      <w:r w:rsidR="00B05688">
        <w:rPr>
          <w:rFonts w:ascii="Book Antiqua" w:hAnsi="Book Antiqua" w:cs="BookAntiqua"/>
          <w:color w:val="000000"/>
          <w:lang w:val="sr-Latn-RS" w:eastAsia="sr-Latn-CS"/>
        </w:rPr>
        <w:t xml:space="preserve"> i treba da imaju reference za 3</w:t>
      </w:r>
      <w:r w:rsidRPr="00B05688">
        <w:rPr>
          <w:rFonts w:ascii="Book Antiqua" w:hAnsi="Book Antiqua" w:cs="BookAntiqua"/>
          <w:color w:val="000000"/>
          <w:lang w:val="sr-Latn-RS" w:eastAsia="sr-Latn-CS"/>
        </w:rPr>
        <w:t xml:space="preserve">  slična projekta (</w:t>
      </w:r>
      <w:r w:rsidRPr="00B05688">
        <w:rPr>
          <w:rFonts w:ascii="Book Antiqua" w:hAnsi="Book Antiqua" w:cs="BookAntiqua"/>
          <w:i/>
          <w:iCs/>
          <w:lang w:val="sr-Latn-RS" w:eastAsia="sr-Latn-CS"/>
        </w:rPr>
        <w:t>pogledajte posebne kriterijume</w:t>
      </w:r>
      <w:r w:rsidR="00B05688">
        <w:rPr>
          <w:rFonts w:ascii="Book Antiqua" w:hAnsi="Book Antiqua" w:cs="BookAntiqua"/>
          <w:color w:val="000000"/>
          <w:lang w:val="sr-Latn-RS" w:eastAsia="sr-Latn-CS"/>
        </w:rPr>
        <w:t>), gde 2</w:t>
      </w:r>
      <w:r w:rsidRPr="00B05688">
        <w:rPr>
          <w:rFonts w:ascii="Book Antiqua" w:hAnsi="Book Antiqua" w:cs="BookAntiqua"/>
          <w:color w:val="000000"/>
          <w:lang w:val="sr-Latn-RS" w:eastAsia="sr-Latn-CS"/>
        </w:rPr>
        <w:t xml:space="preserve"> moraju da imaju kontribucije u vezi socio-ekonomskog balansiranog razvoja.</w:t>
      </w:r>
    </w:p>
    <w:p w14:paraId="5B1EFE35" w14:textId="403D2031" w:rsidR="00B05688" w:rsidRPr="00B05688" w:rsidRDefault="00B05688" w:rsidP="00407D7D">
      <w:pPr>
        <w:pStyle w:val="NormalWeb"/>
        <w:spacing w:before="0" w:beforeAutospacing="0" w:after="0" w:afterAutospacing="0"/>
        <w:jc w:val="both"/>
        <w:rPr>
          <w:rFonts w:ascii="Book Antiqua" w:hAnsi="Book Antiqua" w:cs="BookAntiqua"/>
          <w:color w:val="000000"/>
          <w:lang w:val="sr-Latn-RS" w:eastAsia="sr-Latn-CS"/>
        </w:rPr>
      </w:pPr>
      <w:r>
        <w:rPr>
          <w:rFonts w:ascii="Book Antiqua" w:hAnsi="Book Antiqua" w:cs="BookAntiqua"/>
          <w:color w:val="000000"/>
          <w:lang w:val="sr-Latn-RS" w:eastAsia="sr-Latn-CS"/>
        </w:rPr>
        <w:t>13.</w:t>
      </w:r>
      <w:r w:rsidRPr="00B05688">
        <w:rPr>
          <w:rFonts w:ascii="Book Antiqua" w:hAnsi="Book Antiqua" w:cs="BookAntiqua"/>
          <w:color w:val="000000"/>
          <w:lang w:val="sr-Latn-RS" w:eastAsia="sr-Latn-CS"/>
        </w:rPr>
        <w:t>Potvrda od</w:t>
      </w:r>
      <w:r w:rsidR="004668D4">
        <w:rPr>
          <w:rFonts w:ascii="Book Antiqua" w:hAnsi="Book Antiqua" w:cs="BookAntiqua"/>
          <w:color w:val="000000"/>
          <w:lang w:val="sr-Latn-RS" w:eastAsia="sr-Latn-CS"/>
        </w:rPr>
        <w:t xml:space="preserve"> strane banke aktivnog računa </w:t>
      </w:r>
      <w:r w:rsidRPr="00B05688">
        <w:rPr>
          <w:rFonts w:ascii="Book Antiqua" w:hAnsi="Book Antiqua" w:cs="BookAntiqua"/>
          <w:color w:val="000000"/>
          <w:lang w:val="sr-Latn-RS" w:eastAsia="sr-Latn-CS"/>
        </w:rPr>
        <w:t xml:space="preserve"> nevladine organizacije</w:t>
      </w:r>
      <w:r w:rsidR="004668D4">
        <w:rPr>
          <w:rFonts w:ascii="Book Antiqua" w:hAnsi="Book Antiqua" w:cs="BookAntiqua"/>
          <w:color w:val="000000"/>
          <w:lang w:val="sr-Latn-RS" w:eastAsia="sr-Latn-CS"/>
        </w:rPr>
        <w:t>.</w:t>
      </w:r>
    </w:p>
    <w:p w14:paraId="3E756C8B" w14:textId="2C6EF54B" w:rsidR="00407D7D" w:rsidRPr="00B03D34" w:rsidRDefault="00B84725" w:rsidP="0035731A">
      <w:pPr>
        <w:autoSpaceDE w:val="0"/>
        <w:autoSpaceDN w:val="0"/>
        <w:adjustRightInd w:val="0"/>
        <w:jc w:val="both"/>
        <w:rPr>
          <w:rFonts w:ascii="Book Antiqua" w:hAnsi="Book Antiqua" w:cs="BookAntiqua"/>
          <w:color w:val="000000"/>
          <w:lang w:val="sr-Latn-RS"/>
        </w:rPr>
      </w:pPr>
      <w:r>
        <w:rPr>
          <w:rFonts w:ascii="Book Antiqua" w:hAnsi="Book Antiqua" w:cs="BookAntiqua"/>
          <w:color w:val="000000"/>
          <w:lang w:val="sr-Latn-RS"/>
        </w:rPr>
        <w:tab/>
      </w:r>
    </w:p>
    <w:p w14:paraId="34A146DE" w14:textId="08458874" w:rsidR="00B70873" w:rsidRDefault="00B70873" w:rsidP="0035731A">
      <w:pPr>
        <w:autoSpaceDE w:val="0"/>
        <w:autoSpaceDN w:val="0"/>
        <w:adjustRightInd w:val="0"/>
        <w:jc w:val="both"/>
        <w:rPr>
          <w:rFonts w:ascii="Book Antiqua" w:hAnsi="Book Antiqua" w:cs="BookAntiqua"/>
          <w:color w:val="000000"/>
          <w:lang w:val="sr-Latn-RS"/>
        </w:rPr>
      </w:pPr>
      <w:r w:rsidRPr="00B70873">
        <w:rPr>
          <w:rFonts w:ascii="Book Antiqua" w:hAnsi="Book Antiqua" w:cs="BookAntiqua"/>
          <w:color w:val="000000"/>
          <w:lang w:val="sr-Latn-RS"/>
        </w:rPr>
        <w:t>Predlozi će se podnositi samo na potrebnim obrascima, koji su zajedno sa Uputstvima za podnosi</w:t>
      </w:r>
      <w:r>
        <w:rPr>
          <w:rFonts w:ascii="Book Antiqua" w:hAnsi="Book Antiqua" w:cs="BookAntiqua"/>
          <w:color w:val="000000"/>
          <w:lang w:val="sr-Latn-RS"/>
        </w:rPr>
        <w:t>oce prijava dostupni na sajtu MR</w:t>
      </w:r>
      <w:r w:rsidRPr="00B70873">
        <w:rPr>
          <w:rFonts w:ascii="Book Antiqua" w:hAnsi="Book Antiqua" w:cs="BookAntiqua"/>
          <w:color w:val="000000"/>
          <w:lang w:val="sr-Latn-RS"/>
        </w:rPr>
        <w:t>R</w:t>
      </w:r>
      <w:r>
        <w:rPr>
          <w:rFonts w:ascii="Book Antiqua" w:hAnsi="Book Antiqua" w:cs="BookAntiqua"/>
          <w:color w:val="000000"/>
          <w:lang w:val="sr-Latn-RS"/>
        </w:rPr>
        <w:t>-a</w:t>
      </w:r>
      <w:r w:rsidRPr="00B70873">
        <w:rPr>
          <w:rFonts w:ascii="Book Antiqua" w:hAnsi="Book Antiqua" w:cs="BookAntiqua"/>
          <w:color w:val="000000"/>
          <w:lang w:val="sr-Latn-RS"/>
        </w:rPr>
        <w:t>.</w:t>
      </w:r>
    </w:p>
    <w:p w14:paraId="6E90749F" w14:textId="77777777" w:rsidR="00B70873" w:rsidRPr="00B03D34" w:rsidRDefault="00B70873" w:rsidP="00073974">
      <w:pPr>
        <w:pStyle w:val="Heading2"/>
        <w:rPr>
          <w:lang w:val="sr-Latn-RS"/>
        </w:rPr>
      </w:pPr>
    </w:p>
    <w:p w14:paraId="325ADA64" w14:textId="630CE7A7" w:rsidR="00B70873" w:rsidRPr="00B70873" w:rsidRDefault="00B70873" w:rsidP="00073974">
      <w:pPr>
        <w:pStyle w:val="Heading2"/>
        <w:rPr>
          <w:color w:val="0D0D0D"/>
          <w:lang w:val="sr-Latn-RS"/>
        </w:rPr>
      </w:pPr>
      <w:r>
        <w:rPr>
          <w:color w:val="0D0D0D"/>
          <w:lang w:val="sr-Latn-RS"/>
        </w:rPr>
        <w:t xml:space="preserve">       </w:t>
      </w:r>
      <w:bookmarkStart w:id="23" w:name="_Toc94619308"/>
      <w:r w:rsidRPr="00B70873">
        <w:rPr>
          <w:color w:val="0D0D0D"/>
          <w:lang w:val="sr-Latn-RS"/>
        </w:rPr>
        <w:t>3.</w:t>
      </w:r>
      <w:r w:rsidRPr="00B84725">
        <w:rPr>
          <w:b w:val="0"/>
          <w:bCs/>
          <w:color w:val="0D0D0D"/>
          <w:lang w:val="sr-Latn-RS"/>
        </w:rPr>
        <w:t xml:space="preserve">1 </w:t>
      </w:r>
      <w:proofErr w:type="spellStart"/>
      <w:r w:rsidRPr="00B84725">
        <w:rPr>
          <w:rFonts w:ascii="Times New Roman" w:hAnsi="Times New Roman" w:cs="Times New Roman"/>
          <w:b w:val="0"/>
          <w:bCs/>
          <w:sz w:val="24"/>
          <w:szCs w:val="24"/>
          <w:lang w:val="en-US"/>
        </w:rPr>
        <w:t>Obrazac</w:t>
      </w:r>
      <w:proofErr w:type="spellEnd"/>
      <w:r w:rsidRPr="00B84725">
        <w:rPr>
          <w:rFonts w:ascii="Times New Roman" w:hAnsi="Times New Roman" w:cs="Times New Roman"/>
          <w:b w:val="0"/>
          <w:bCs/>
          <w:sz w:val="24"/>
          <w:szCs w:val="24"/>
          <w:lang w:val="en-US"/>
        </w:rPr>
        <w:t xml:space="preserve"> </w:t>
      </w:r>
      <w:proofErr w:type="spellStart"/>
      <w:r w:rsidRPr="00B84725">
        <w:rPr>
          <w:rFonts w:ascii="Times New Roman" w:hAnsi="Times New Roman" w:cs="Times New Roman"/>
          <w:b w:val="0"/>
          <w:bCs/>
          <w:sz w:val="24"/>
          <w:szCs w:val="24"/>
          <w:lang w:val="en-US"/>
        </w:rPr>
        <w:t>predloga</w:t>
      </w:r>
      <w:proofErr w:type="spellEnd"/>
      <w:r w:rsidRPr="00B84725">
        <w:rPr>
          <w:rFonts w:ascii="Times New Roman" w:hAnsi="Times New Roman" w:cs="Times New Roman"/>
          <w:b w:val="0"/>
          <w:bCs/>
          <w:sz w:val="24"/>
          <w:szCs w:val="24"/>
          <w:lang w:val="en-US"/>
        </w:rPr>
        <w:t xml:space="preserve"> </w:t>
      </w:r>
      <w:proofErr w:type="spellStart"/>
      <w:r w:rsidRPr="00B84725">
        <w:rPr>
          <w:rFonts w:ascii="Times New Roman" w:hAnsi="Times New Roman" w:cs="Times New Roman"/>
          <w:b w:val="0"/>
          <w:bCs/>
          <w:sz w:val="24"/>
          <w:szCs w:val="24"/>
          <w:lang w:val="en-US"/>
        </w:rPr>
        <w:t>projekta</w:t>
      </w:r>
      <w:bookmarkEnd w:id="23"/>
      <w:proofErr w:type="spellEnd"/>
    </w:p>
    <w:p w14:paraId="62790DA3" w14:textId="619B69BE" w:rsidR="00B70873" w:rsidRDefault="00B70873" w:rsidP="00B70873">
      <w:pPr>
        <w:autoSpaceDE w:val="0"/>
        <w:autoSpaceDN w:val="0"/>
        <w:adjustRightInd w:val="0"/>
        <w:jc w:val="both"/>
        <w:rPr>
          <w:rFonts w:ascii="Book Antiqua" w:hAnsi="Book Antiqua"/>
          <w:color w:val="0D0D0D"/>
          <w:lang w:val="sr-Latn-RS"/>
        </w:rPr>
      </w:pPr>
      <w:r w:rsidRPr="00B70873">
        <w:rPr>
          <w:rFonts w:ascii="Book Antiqua" w:hAnsi="Book Antiqua"/>
          <w:color w:val="0D0D0D"/>
          <w:lang w:val="sr-Latn-RS"/>
        </w:rPr>
        <w:t>Popunjavanje obrasca predloga projekta deo je obavezne dokumentacije. Sadrži podatke o podnosiocu prijave i partnerima, kao i podatke o sadržaju projekta/programa za koji se traži finansiranje iz javnih izvora. U slučaju da u dostavljenom obrascu nedostaju podaci u vezi sa sadržajem projekta, prijava se neće razmatrati. Obrazac je potrebno popuniti ra</w:t>
      </w:r>
      <w:r w:rsidRPr="00B70873">
        <w:rPr>
          <w:rFonts w:ascii="Book Antiqua" w:hAnsi="Book Antiqua" w:cs="Book Antiqua"/>
          <w:color w:val="0D0D0D"/>
          <w:lang w:val="sr-Latn-RS"/>
        </w:rPr>
        <w:t>č</w:t>
      </w:r>
      <w:r w:rsidRPr="00B70873">
        <w:rPr>
          <w:rFonts w:ascii="Book Antiqua" w:hAnsi="Book Antiqua"/>
          <w:color w:val="0D0D0D"/>
          <w:lang w:val="sr-Latn-RS"/>
        </w:rPr>
        <w:t>unarom. Ako se formular popunjava ru</w:t>
      </w:r>
      <w:r w:rsidRPr="00B70873">
        <w:rPr>
          <w:rFonts w:ascii="Book Antiqua" w:hAnsi="Book Antiqua" w:cs="Book Antiqua"/>
          <w:color w:val="0D0D0D"/>
          <w:lang w:val="sr-Latn-RS"/>
        </w:rPr>
        <w:t>č</w:t>
      </w:r>
      <w:r w:rsidRPr="00B70873">
        <w:rPr>
          <w:rFonts w:ascii="Book Antiqua" w:hAnsi="Book Antiqua"/>
          <w:color w:val="0D0D0D"/>
          <w:lang w:val="sr-Latn-RS"/>
        </w:rPr>
        <w:t>no, oni neće biti uzeti u obzir. Ako opisni obrazac sadrži nedostatke kao što je gore navedeno, prijava će se smatrati neva</w:t>
      </w:r>
      <w:r w:rsidRPr="00B70873">
        <w:rPr>
          <w:rFonts w:ascii="Book Antiqua" w:hAnsi="Book Antiqua" w:cs="Book Antiqua"/>
          <w:color w:val="0D0D0D"/>
          <w:lang w:val="sr-Latn-RS"/>
        </w:rPr>
        <w:t>ž</w:t>
      </w:r>
      <w:r w:rsidRPr="00B70873">
        <w:rPr>
          <w:rFonts w:ascii="Book Antiqua" w:hAnsi="Book Antiqua"/>
          <w:color w:val="0D0D0D"/>
          <w:lang w:val="sr-Latn-RS"/>
        </w:rPr>
        <w:t>ećom.</w:t>
      </w:r>
    </w:p>
    <w:p w14:paraId="223491B7" w14:textId="77777777" w:rsidR="00B00BD6" w:rsidRPr="00B70873" w:rsidRDefault="00B00BD6" w:rsidP="00B70873">
      <w:pPr>
        <w:autoSpaceDE w:val="0"/>
        <w:autoSpaceDN w:val="0"/>
        <w:adjustRightInd w:val="0"/>
        <w:jc w:val="both"/>
        <w:rPr>
          <w:rFonts w:ascii="Book Antiqua" w:hAnsi="Book Antiqua"/>
          <w:color w:val="0D0D0D"/>
          <w:lang w:val="sr-Latn-RS"/>
        </w:rPr>
      </w:pPr>
    </w:p>
    <w:p w14:paraId="43714DC5" w14:textId="590D01DA" w:rsidR="0035731A" w:rsidRPr="00B70873" w:rsidRDefault="00B70873" w:rsidP="00B70873">
      <w:pPr>
        <w:autoSpaceDE w:val="0"/>
        <w:autoSpaceDN w:val="0"/>
        <w:adjustRightInd w:val="0"/>
        <w:jc w:val="both"/>
        <w:rPr>
          <w:rFonts w:ascii="Book Antiqua" w:hAnsi="Book Antiqua"/>
          <w:i/>
          <w:color w:val="0D0D0D"/>
          <w:lang w:val="sr-Latn-RS"/>
        </w:rPr>
      </w:pPr>
      <w:r w:rsidRPr="00B70873">
        <w:rPr>
          <w:rFonts w:ascii="Book Antiqua" w:hAnsi="Book Antiqua"/>
          <w:color w:val="0D0D0D"/>
          <w:u w:val="single"/>
          <w:lang w:val="sr-Latn-RS"/>
        </w:rPr>
        <w:t>Ovaj obrazac mora biti potpisan od strane ovlašćenog predstavnika i overen pe</w:t>
      </w:r>
      <w:r w:rsidRPr="00B70873">
        <w:rPr>
          <w:rFonts w:ascii="Book Antiqua" w:hAnsi="Book Antiqua" w:cs="Book Antiqua"/>
          <w:color w:val="0D0D0D"/>
          <w:u w:val="single"/>
          <w:lang w:val="sr-Latn-RS"/>
        </w:rPr>
        <w:t>č</w:t>
      </w:r>
      <w:r w:rsidRPr="00B70873">
        <w:rPr>
          <w:rFonts w:ascii="Book Antiqua" w:hAnsi="Book Antiqua"/>
          <w:color w:val="0D0D0D"/>
          <w:u w:val="single"/>
          <w:lang w:val="sr-Latn-RS"/>
        </w:rPr>
        <w:t>atom</w:t>
      </w:r>
      <w:r w:rsidRPr="00B70873">
        <w:rPr>
          <w:rFonts w:ascii="Book Antiqua" w:hAnsi="Book Antiqua"/>
          <w:i/>
          <w:color w:val="0D0D0D"/>
          <w:lang w:val="sr-Latn-RS"/>
        </w:rPr>
        <w:t>.</w:t>
      </w:r>
    </w:p>
    <w:p w14:paraId="29133989" w14:textId="77777777" w:rsidR="00B70873" w:rsidRDefault="00B70873" w:rsidP="00B70873">
      <w:pPr>
        <w:autoSpaceDE w:val="0"/>
        <w:autoSpaceDN w:val="0"/>
        <w:adjustRightInd w:val="0"/>
        <w:jc w:val="both"/>
        <w:rPr>
          <w:rFonts w:ascii="Book Antiqua" w:hAnsi="Book Antiqua"/>
          <w:color w:val="0D0D0D"/>
          <w:lang w:val="sr-Latn-RS"/>
        </w:rPr>
      </w:pPr>
    </w:p>
    <w:p w14:paraId="488785AE" w14:textId="02DA7AAC" w:rsidR="00B70873" w:rsidRPr="00073974" w:rsidRDefault="00C450DA" w:rsidP="00073974">
      <w:pPr>
        <w:pStyle w:val="Heading2"/>
      </w:pPr>
      <w:bookmarkStart w:id="24" w:name="_Toc63927426"/>
      <w:bookmarkStart w:id="25" w:name="_Toc94619309"/>
      <w:r>
        <w:t xml:space="preserve">3.2 </w:t>
      </w:r>
      <w:r w:rsidR="00B70873" w:rsidRPr="00073974">
        <w:t>Obrazac o predlogu budžeta</w:t>
      </w:r>
      <w:bookmarkEnd w:id="24"/>
      <w:bookmarkEnd w:id="25"/>
    </w:p>
    <w:p w14:paraId="145DE7FA" w14:textId="77777777" w:rsidR="00B70873" w:rsidRDefault="00B70873" w:rsidP="00B70873">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Obrazac o predlogu budžeta je deo obavezne dokumentacije. Dostavljeni predlog budžeta treba da sadrži informacije o svim direktnim i indirektnim troškovima predloženog proj</w:t>
      </w:r>
      <w:r>
        <w:rPr>
          <w:rFonts w:ascii="Book Antiqua" w:hAnsi="Book Antiqua"/>
          <w:color w:val="0D0D0D"/>
          <w:lang w:val="sr-Latn-RS"/>
        </w:rPr>
        <w:t>ekta-</w:t>
      </w:r>
      <w:r w:rsidRPr="00B03D34">
        <w:rPr>
          <w:rFonts w:ascii="Book Antiqua" w:hAnsi="Book Antiqua"/>
          <w:color w:val="0D0D0D"/>
          <w:lang w:val="sr-Latn-RS"/>
        </w:rPr>
        <w:t xml:space="preserve">programa za finansiranje. Ako obrazac budžeta nije u potpunosti popunjen, ili nije dostavljen u odgovarajućem obliku, apliciranje se neće uzeti u obzir. Obrazac </w:t>
      </w:r>
      <w:r>
        <w:rPr>
          <w:rFonts w:ascii="Book Antiqua" w:hAnsi="Book Antiqua"/>
          <w:color w:val="0D0D0D"/>
          <w:lang w:val="sr-Latn-RS"/>
        </w:rPr>
        <w:t>treba</w:t>
      </w:r>
      <w:r w:rsidRPr="00B03D34">
        <w:rPr>
          <w:rFonts w:ascii="Book Antiqua" w:hAnsi="Book Antiqua"/>
          <w:color w:val="0D0D0D"/>
          <w:lang w:val="sr-Latn-RS"/>
        </w:rPr>
        <w:t xml:space="preserve"> popuniti na računaru. Ako se obrazac popunjuje ručno, neće se uzeti u obzir.</w:t>
      </w:r>
    </w:p>
    <w:p w14:paraId="12204ED6" w14:textId="71991A50" w:rsidR="00B70873" w:rsidRPr="00B03D34" w:rsidRDefault="00B70873" w:rsidP="00B70873">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 xml:space="preserve"> </w:t>
      </w:r>
      <w:r w:rsidRPr="00B03D34">
        <w:rPr>
          <w:rFonts w:ascii="Book Antiqua" w:hAnsi="Book Antiqua"/>
          <w:color w:val="0D0D0D"/>
          <w:u w:val="single"/>
          <w:lang w:val="sr-Latn-RS"/>
        </w:rPr>
        <w:t>Ovaj obrazac treba potpisati ovlašćeni predstavnik i treba da bude zapečaćen.</w:t>
      </w:r>
      <w:r w:rsidRPr="00B03D34">
        <w:rPr>
          <w:rFonts w:ascii="Book Antiqua" w:hAnsi="Book Antiqua"/>
          <w:color w:val="0D0D0D"/>
          <w:lang w:val="sr-Latn-RS"/>
        </w:rPr>
        <w:t xml:space="preserve"> </w:t>
      </w:r>
    </w:p>
    <w:p w14:paraId="5D558E60" w14:textId="77777777" w:rsidR="00B70873" w:rsidRDefault="00B70873" w:rsidP="00B70873">
      <w:pPr>
        <w:autoSpaceDE w:val="0"/>
        <w:autoSpaceDN w:val="0"/>
        <w:adjustRightInd w:val="0"/>
        <w:jc w:val="both"/>
        <w:rPr>
          <w:rFonts w:ascii="Book Antiqua" w:hAnsi="Book Antiqua"/>
          <w:color w:val="0D0D0D"/>
          <w:lang w:val="sr-Latn-RS"/>
        </w:rPr>
      </w:pPr>
    </w:p>
    <w:p w14:paraId="3643EF6A" w14:textId="77777777" w:rsidR="00B70873" w:rsidRDefault="00B70873" w:rsidP="00B70873">
      <w:pPr>
        <w:autoSpaceDE w:val="0"/>
        <w:autoSpaceDN w:val="0"/>
        <w:adjustRightInd w:val="0"/>
        <w:jc w:val="both"/>
        <w:rPr>
          <w:rFonts w:ascii="Book Antiqua" w:hAnsi="Book Antiqua"/>
          <w:color w:val="0D0D0D"/>
          <w:lang w:val="sr-Latn-RS"/>
        </w:rPr>
      </w:pPr>
    </w:p>
    <w:p w14:paraId="6744769E" w14:textId="77777777" w:rsidR="00B70873" w:rsidRPr="00B03D34" w:rsidRDefault="00B70873" w:rsidP="00B70873">
      <w:pPr>
        <w:autoSpaceDE w:val="0"/>
        <w:autoSpaceDN w:val="0"/>
        <w:adjustRightInd w:val="0"/>
        <w:jc w:val="both"/>
        <w:rPr>
          <w:rFonts w:ascii="Book Antiqua" w:hAnsi="Book Antiqua"/>
          <w:color w:val="0D0D0D"/>
          <w:lang w:val="sr-Latn-RS"/>
        </w:rPr>
      </w:pPr>
    </w:p>
    <w:p w14:paraId="22CC86D8" w14:textId="77777777" w:rsidR="00B70873" w:rsidRPr="00B70873" w:rsidRDefault="00B70873" w:rsidP="00073974">
      <w:pPr>
        <w:pStyle w:val="Heading2"/>
        <w:rPr>
          <w:lang w:val="sr-Latn-RS"/>
        </w:rPr>
      </w:pPr>
      <w:bookmarkStart w:id="26" w:name="_Toc94619310"/>
      <w:r w:rsidRPr="00B70873">
        <w:rPr>
          <w:lang w:val="sr-Latn-RS"/>
        </w:rPr>
        <w:t>3.3 Podnošenje prijava</w:t>
      </w:r>
      <w:bookmarkEnd w:id="26"/>
    </w:p>
    <w:p w14:paraId="4F0F9F0B" w14:textId="77777777" w:rsidR="00B70873" w:rsidRDefault="00B70873" w:rsidP="00B70873">
      <w:pPr>
        <w:autoSpaceDE w:val="0"/>
        <w:autoSpaceDN w:val="0"/>
        <w:adjustRightInd w:val="0"/>
        <w:jc w:val="both"/>
        <w:rPr>
          <w:rFonts w:ascii="Book Antiqua" w:hAnsi="Book Antiqua" w:cs="BookAntiqua"/>
          <w:color w:val="000000"/>
          <w:lang w:val="sr-Latn-RS"/>
        </w:rPr>
      </w:pPr>
    </w:p>
    <w:p w14:paraId="1B5DCB7C" w14:textId="350870C0" w:rsidR="00B70873" w:rsidRPr="00B70873" w:rsidRDefault="004668D4" w:rsidP="00B70873">
      <w:pPr>
        <w:autoSpaceDE w:val="0"/>
        <w:autoSpaceDN w:val="0"/>
        <w:adjustRightInd w:val="0"/>
        <w:jc w:val="both"/>
        <w:rPr>
          <w:rFonts w:ascii="Book Antiqua" w:hAnsi="Book Antiqua" w:cs="BookAntiqua"/>
          <w:color w:val="000000"/>
          <w:lang w:val="sr-Latn-RS"/>
        </w:rPr>
      </w:pPr>
      <w:r>
        <w:rPr>
          <w:rFonts w:ascii="Book Antiqua" w:hAnsi="Book Antiqua" w:cs="BookAntiqua"/>
          <w:color w:val="000000"/>
          <w:lang w:val="sr-Latn-RS"/>
        </w:rPr>
        <w:t xml:space="preserve">Sve aplikacije moraju biti dostavljene u arhivi MRR-a </w:t>
      </w:r>
      <w:r w:rsidR="00B70873" w:rsidRPr="00B70873">
        <w:rPr>
          <w:rFonts w:ascii="Book Antiqua" w:hAnsi="Book Antiqua" w:cs="BookAntiqua"/>
          <w:color w:val="000000"/>
          <w:lang w:val="sr-Latn-RS"/>
        </w:rPr>
        <w:t>u š</w:t>
      </w:r>
      <w:r>
        <w:rPr>
          <w:rFonts w:ascii="Book Antiqua" w:hAnsi="Book Antiqua" w:cs="BookAntiqua"/>
          <w:color w:val="000000"/>
          <w:lang w:val="sr-Latn-RS"/>
        </w:rPr>
        <w:t>tampanoj formi (sa CD-om,</w:t>
      </w:r>
      <w:r w:rsidR="00B70873" w:rsidRPr="00B70873">
        <w:rPr>
          <w:rFonts w:ascii="Book Antiqua" w:hAnsi="Book Antiqua" w:cs="BookAntiqua"/>
          <w:color w:val="000000"/>
          <w:lang w:val="sr-Latn-RS"/>
        </w:rPr>
        <w:t xml:space="preserve"> dodatnim materijalima / grupnim projektima).</w:t>
      </w:r>
    </w:p>
    <w:p w14:paraId="6CC15DF3" w14:textId="6E45DFFA" w:rsidR="0035731A" w:rsidRPr="00B70873" w:rsidRDefault="00B70873" w:rsidP="00B70873">
      <w:pPr>
        <w:autoSpaceDE w:val="0"/>
        <w:autoSpaceDN w:val="0"/>
        <w:adjustRightInd w:val="0"/>
        <w:jc w:val="both"/>
        <w:rPr>
          <w:rFonts w:ascii="Book Antiqua" w:hAnsi="Book Antiqua"/>
          <w:i/>
          <w:color w:val="0D0D0D"/>
          <w:lang w:val="sr-Latn-RS"/>
        </w:rPr>
      </w:pPr>
      <w:r w:rsidRPr="00B70873">
        <w:rPr>
          <w:rFonts w:ascii="Book Antiqua" w:hAnsi="Book Antiqua" w:cs="BookAntiqua"/>
          <w:color w:val="000000"/>
          <w:lang w:val="sr-Latn-RS"/>
        </w:rPr>
        <w:t>Prijave se podnose u zatvorenoj koverti, gde se u kovertu stavlja štampana kopija sve potrebne originalne dokumentacije, kao i elek</w:t>
      </w:r>
      <w:r w:rsidR="004668D4">
        <w:rPr>
          <w:rFonts w:ascii="Book Antiqua" w:hAnsi="Book Antiqua" w:cs="BookAntiqua"/>
          <w:color w:val="000000"/>
          <w:lang w:val="sr-Latn-RS"/>
        </w:rPr>
        <w:t xml:space="preserve">tronska kopija na CD-u </w:t>
      </w:r>
      <w:r w:rsidRPr="00B70873">
        <w:rPr>
          <w:rFonts w:ascii="Book Antiqua" w:hAnsi="Book Antiqua" w:cs="BookAntiqua"/>
          <w:color w:val="000000"/>
          <w:lang w:val="sr-Latn-RS"/>
        </w:rPr>
        <w:t xml:space="preserve">. Na spoljnoj strani koverte upisati naziv javnog poziva, sa punim imenom i prezimenom i adresom podnosioca prijave i naznakom </w:t>
      </w:r>
      <w:r w:rsidRPr="00B70873">
        <w:rPr>
          <w:rFonts w:ascii="Book Antiqua" w:hAnsi="Book Antiqua" w:cs="BookAntiqua"/>
          <w:i/>
          <w:color w:val="000000"/>
          <w:lang w:val="sr-Latn-RS"/>
        </w:rPr>
        <w:t>„Ne otvarati pre sednice Komisije za ocenjivanje“.</w:t>
      </w:r>
    </w:p>
    <w:p w14:paraId="513E15E2" w14:textId="77777777" w:rsidR="0035731A" w:rsidRPr="00B03D34" w:rsidRDefault="0035731A" w:rsidP="0035731A">
      <w:pPr>
        <w:autoSpaceDE w:val="0"/>
        <w:autoSpaceDN w:val="0"/>
        <w:adjustRightInd w:val="0"/>
        <w:jc w:val="both"/>
        <w:rPr>
          <w:rFonts w:ascii="Book Antiqua" w:hAnsi="Book Antiqua" w:cs="BookAntiqua"/>
          <w:color w:val="000000"/>
          <w:lang w:val="sr-Latn-RS"/>
        </w:rPr>
      </w:pPr>
    </w:p>
    <w:p w14:paraId="55DA5A70" w14:textId="25554AA1" w:rsidR="0035731A" w:rsidRPr="00B03D34" w:rsidRDefault="0035731A" w:rsidP="00B70873">
      <w:pPr>
        <w:autoSpaceDE w:val="0"/>
        <w:autoSpaceDN w:val="0"/>
        <w:adjustRightInd w:val="0"/>
        <w:jc w:val="center"/>
        <w:rPr>
          <w:rFonts w:ascii="Book Antiqua" w:hAnsi="Book Antiqua" w:cs="BookAntiqua"/>
          <w:color w:val="000000"/>
          <w:lang w:val="sr-Latn-RS"/>
        </w:rPr>
      </w:pPr>
      <w:r w:rsidRPr="00B03D34">
        <w:rPr>
          <w:rFonts w:ascii="Book Antiqua" w:hAnsi="Book Antiqua" w:cs="BookAntiqua"/>
          <w:b/>
          <w:noProof/>
          <w:color w:val="000000"/>
          <w:lang w:eastAsia="sq-AL"/>
        </w:rPr>
        <mc:AlternateContent>
          <mc:Choice Requires="wps">
            <w:drawing>
              <wp:anchor distT="0" distB="0" distL="114300" distR="114300" simplePos="0" relativeHeight="251662336" behindDoc="0" locked="0" layoutInCell="1" allowOverlap="1" wp14:anchorId="7E0D1308" wp14:editId="56A009EC">
                <wp:simplePos x="0" y="0"/>
                <wp:positionH relativeFrom="column">
                  <wp:posOffset>969010</wp:posOffset>
                </wp:positionH>
                <wp:positionV relativeFrom="paragraph">
                  <wp:posOffset>247015</wp:posOffset>
                </wp:positionV>
                <wp:extent cx="3886200" cy="1374775"/>
                <wp:effectExtent l="0" t="0" r="25400" b="22225"/>
                <wp:wrapThrough wrapText="bothSides">
                  <wp:wrapPolygon edited="0">
                    <wp:start x="0" y="0"/>
                    <wp:lineTo x="0" y="21550"/>
                    <wp:lineTo x="21600" y="2155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886200" cy="137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C199E" w14:textId="77777777" w:rsidR="00B0725A" w:rsidRPr="006324DB" w:rsidRDefault="00B0725A" w:rsidP="00B84725">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685F9D82" w14:textId="77777777" w:rsidR="00B0725A" w:rsidRPr="00936A3E" w:rsidRDefault="00B0725A" w:rsidP="00B84725">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dytë e Qeverisë, ish-Pallati i Rilindjes, Kati III </w:t>
                            </w:r>
                          </w:p>
                          <w:p w14:paraId="372A7FA2" w14:textId="77777777" w:rsidR="00B0725A" w:rsidRPr="00DD133B" w:rsidRDefault="00B0725A" w:rsidP="00B84725">
                            <w:pPr>
                              <w:jc w:val="center"/>
                              <w:rPr>
                                <w:rFonts w:ascii="Book Antiqua" w:hAnsi="Book Antiqua"/>
                                <w:color w:val="000000" w:themeColor="text1"/>
                                <w:sz w:val="22"/>
                                <w:szCs w:val="22"/>
                              </w:rPr>
                            </w:pPr>
                            <w:r w:rsidRPr="00A21763">
                              <w:rPr>
                                <w:rFonts w:ascii="Book Antiqua" w:hAnsi="Book Antiqua"/>
                                <w:color w:val="000000" w:themeColor="text1"/>
                                <w:sz w:val="22"/>
                                <w:szCs w:val="22"/>
                              </w:rPr>
                              <w:t xml:space="preserve">Prishtinë, </w:t>
                            </w:r>
                            <w:r w:rsidRPr="00DD133B">
                              <w:rPr>
                                <w:rFonts w:ascii="Book Antiqua" w:hAnsi="Book Antiqua"/>
                                <w:color w:val="000000" w:themeColor="text1"/>
                                <w:sz w:val="22"/>
                                <w:szCs w:val="22"/>
                              </w:rPr>
                              <w:t>Kosovë, 10000</w:t>
                            </w:r>
                          </w:p>
                          <w:p w14:paraId="746F49E8" w14:textId="77777777" w:rsidR="00B0725A" w:rsidRPr="00DD133B" w:rsidRDefault="00B0725A" w:rsidP="00B84725">
                            <w:pPr>
                              <w:jc w:val="center"/>
                              <w:rPr>
                                <w:rFonts w:ascii="Book Antiqua" w:hAnsi="Book Antiqua"/>
                                <w:color w:val="000000" w:themeColor="text1"/>
                                <w:sz w:val="22"/>
                                <w:szCs w:val="22"/>
                              </w:rPr>
                            </w:pPr>
                          </w:p>
                          <w:p w14:paraId="6C73443C" w14:textId="77777777" w:rsidR="00B0725A" w:rsidRPr="00DD133B" w:rsidRDefault="00B0725A" w:rsidP="00B84725">
                            <w:pPr>
                              <w:jc w:val="center"/>
                              <w:rPr>
                                <w:rFonts w:ascii="Book Antiqua" w:hAnsi="Book Antiqua"/>
                                <w:color w:val="000000" w:themeColor="text1"/>
                                <w:sz w:val="22"/>
                                <w:szCs w:val="22"/>
                              </w:rPr>
                            </w:pPr>
                            <w:r w:rsidRPr="00DD133B">
                              <w:rPr>
                                <w:rFonts w:ascii="Book Antiqua" w:hAnsi="Book Antiqua"/>
                                <w:b/>
                                <w:color w:val="000000" w:themeColor="text1"/>
                                <w:sz w:val="22"/>
                                <w:szCs w:val="22"/>
                              </w:rPr>
                              <w:t>Kontakt:</w:t>
                            </w:r>
                            <w:r w:rsidRPr="00DD133B">
                              <w:rPr>
                                <w:rFonts w:ascii="Book Antiqua" w:hAnsi="Book Antiqua"/>
                                <w:color w:val="000000" w:themeColor="text1"/>
                                <w:sz w:val="22"/>
                                <w:szCs w:val="22"/>
                              </w:rPr>
                              <w:t xml:space="preserve"> tel: +383(038) 200 64 542; </w:t>
                            </w:r>
                          </w:p>
                          <w:p w14:paraId="1D0DB4D9" w14:textId="77777777" w:rsidR="00B0725A" w:rsidRPr="005E2F61" w:rsidRDefault="00B0725A" w:rsidP="00B84725">
                            <w:pPr>
                              <w:jc w:val="center"/>
                              <w:rPr>
                                <w:rFonts w:ascii="Book Antiqua" w:hAnsi="Book Antiqua"/>
                                <w:color w:val="000000" w:themeColor="text1"/>
                                <w:sz w:val="22"/>
                                <w:szCs w:val="22"/>
                              </w:rPr>
                            </w:pPr>
                            <w:r w:rsidRPr="00DD133B">
                              <w:rPr>
                                <w:rFonts w:ascii="Book Antiqua" w:hAnsi="Book Antiqua"/>
                                <w:color w:val="000000" w:themeColor="text1"/>
                                <w:sz w:val="22"/>
                                <w:szCs w:val="22"/>
                              </w:rPr>
                              <w:t xml:space="preserve">e-mail: </w:t>
                            </w:r>
                            <w:hyperlink r:id="rId9" w:history="1">
                              <w:r w:rsidRPr="00DD133B">
                                <w:rPr>
                                  <w:rStyle w:val="Hyperlink"/>
                                </w:rPr>
                                <w:t>shqipe.kadrijaj@rks-gov.net</w:t>
                              </w:r>
                            </w:hyperlink>
                          </w:p>
                          <w:p w14:paraId="67BE140A" w14:textId="21066BF8" w:rsidR="00B0725A" w:rsidRPr="005E2F61" w:rsidRDefault="00B0725A" w:rsidP="00630B91">
                            <w:pPr>
                              <w:jc w:val="center"/>
                              <w:rPr>
                                <w:rFonts w:ascii="Book Antiqua" w:hAnsi="Book Antiqua"/>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D1308" id="Rectangle 2" o:spid="_x0000_s1026" style="position:absolute;left:0;text-align:left;margin-left:76.3pt;margin-top:19.45pt;width:306pt;height:10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" filled="f" strokecolor="black [3213]" strokeweight="1pt">
                <v:textbox>
                  <w:txbxContent>
                    <w:p w14:paraId="5FAC199E" w14:textId="77777777" w:rsidR="00B0725A" w:rsidRPr="006324DB" w:rsidRDefault="00B0725A" w:rsidP="00B84725">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685F9D82" w14:textId="77777777" w:rsidR="00B0725A" w:rsidRPr="00936A3E" w:rsidRDefault="00B0725A" w:rsidP="00B84725">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dytë e Qeverisë, ish-Pallati i Rilindjes, Kati III </w:t>
                      </w:r>
                    </w:p>
                    <w:p w14:paraId="372A7FA2" w14:textId="77777777" w:rsidR="00B0725A" w:rsidRPr="00DD133B" w:rsidRDefault="00B0725A" w:rsidP="00B84725">
                      <w:pPr>
                        <w:jc w:val="center"/>
                        <w:rPr>
                          <w:rFonts w:ascii="Book Antiqua" w:hAnsi="Book Antiqua"/>
                          <w:color w:val="000000" w:themeColor="text1"/>
                          <w:sz w:val="22"/>
                          <w:szCs w:val="22"/>
                        </w:rPr>
                      </w:pPr>
                      <w:r w:rsidRPr="00A21763">
                        <w:rPr>
                          <w:rFonts w:ascii="Book Antiqua" w:hAnsi="Book Antiqua"/>
                          <w:color w:val="000000" w:themeColor="text1"/>
                          <w:sz w:val="22"/>
                          <w:szCs w:val="22"/>
                        </w:rPr>
                        <w:t xml:space="preserve">Prishtinë, </w:t>
                      </w:r>
                      <w:r w:rsidRPr="00DD133B">
                        <w:rPr>
                          <w:rFonts w:ascii="Book Antiqua" w:hAnsi="Book Antiqua"/>
                          <w:color w:val="000000" w:themeColor="text1"/>
                          <w:sz w:val="22"/>
                          <w:szCs w:val="22"/>
                        </w:rPr>
                        <w:t>Kosovë, 10000</w:t>
                      </w:r>
                    </w:p>
                    <w:p w14:paraId="746F49E8" w14:textId="77777777" w:rsidR="00B0725A" w:rsidRPr="00DD133B" w:rsidRDefault="00B0725A" w:rsidP="00B84725">
                      <w:pPr>
                        <w:jc w:val="center"/>
                        <w:rPr>
                          <w:rFonts w:ascii="Book Antiqua" w:hAnsi="Book Antiqua"/>
                          <w:color w:val="000000" w:themeColor="text1"/>
                          <w:sz w:val="22"/>
                          <w:szCs w:val="22"/>
                        </w:rPr>
                      </w:pPr>
                    </w:p>
                    <w:p w14:paraId="6C73443C" w14:textId="77777777" w:rsidR="00B0725A" w:rsidRPr="00DD133B" w:rsidRDefault="00B0725A" w:rsidP="00B84725">
                      <w:pPr>
                        <w:jc w:val="center"/>
                        <w:rPr>
                          <w:rFonts w:ascii="Book Antiqua" w:hAnsi="Book Antiqua"/>
                          <w:color w:val="000000" w:themeColor="text1"/>
                          <w:sz w:val="22"/>
                          <w:szCs w:val="22"/>
                        </w:rPr>
                      </w:pPr>
                      <w:r w:rsidRPr="00DD133B">
                        <w:rPr>
                          <w:rFonts w:ascii="Book Antiqua" w:hAnsi="Book Antiqua"/>
                          <w:b/>
                          <w:color w:val="000000" w:themeColor="text1"/>
                          <w:sz w:val="22"/>
                          <w:szCs w:val="22"/>
                        </w:rPr>
                        <w:t>Kontakt:</w:t>
                      </w:r>
                      <w:r w:rsidRPr="00DD133B">
                        <w:rPr>
                          <w:rFonts w:ascii="Book Antiqua" w:hAnsi="Book Antiqua"/>
                          <w:color w:val="000000" w:themeColor="text1"/>
                          <w:sz w:val="22"/>
                          <w:szCs w:val="22"/>
                        </w:rPr>
                        <w:t xml:space="preserve"> tel: +383(038) 200 64 542; </w:t>
                      </w:r>
                    </w:p>
                    <w:p w14:paraId="1D0DB4D9" w14:textId="77777777" w:rsidR="00B0725A" w:rsidRPr="005E2F61" w:rsidRDefault="00B0725A" w:rsidP="00B84725">
                      <w:pPr>
                        <w:jc w:val="center"/>
                        <w:rPr>
                          <w:rFonts w:ascii="Book Antiqua" w:hAnsi="Book Antiqua"/>
                          <w:color w:val="000000" w:themeColor="text1"/>
                          <w:sz w:val="22"/>
                          <w:szCs w:val="22"/>
                        </w:rPr>
                      </w:pPr>
                      <w:r w:rsidRPr="00DD133B">
                        <w:rPr>
                          <w:rFonts w:ascii="Book Antiqua" w:hAnsi="Book Antiqua"/>
                          <w:color w:val="000000" w:themeColor="text1"/>
                          <w:sz w:val="22"/>
                          <w:szCs w:val="22"/>
                        </w:rPr>
                        <w:t xml:space="preserve">e-mail: </w:t>
                      </w:r>
                      <w:hyperlink r:id="rId10" w:history="1">
                        <w:r w:rsidRPr="00DD133B">
                          <w:rPr>
                            <w:rStyle w:val="Hyperlink"/>
                          </w:rPr>
                          <w:t>shqipe.kadrijaj@rks-gov.net</w:t>
                        </w:r>
                      </w:hyperlink>
                    </w:p>
                    <w:p w14:paraId="67BE140A" w14:textId="21066BF8" w:rsidR="00B0725A" w:rsidRPr="005E2F61" w:rsidRDefault="00B0725A" w:rsidP="00630B91">
                      <w:pPr>
                        <w:jc w:val="center"/>
                        <w:rPr>
                          <w:rFonts w:ascii="Book Antiqua" w:hAnsi="Book Antiqua"/>
                          <w:color w:val="000000" w:themeColor="text1"/>
                          <w:sz w:val="22"/>
                          <w:szCs w:val="22"/>
                        </w:rPr>
                      </w:pPr>
                    </w:p>
                  </w:txbxContent>
                </v:textbox>
                <w10:wrap type="through"/>
              </v:rect>
            </w:pict>
          </mc:Fallback>
        </mc:AlternateContent>
      </w:r>
      <w:r w:rsidRPr="00B03D34">
        <w:rPr>
          <w:rFonts w:ascii="Book Antiqua" w:hAnsi="Book Antiqua" w:cs="BookAntiqua"/>
          <w:color w:val="000000"/>
          <w:lang w:val="sr-Latn-RS"/>
        </w:rPr>
        <w:t>Kompletirani dokumenti se mogu dostaviti na fizički način  na donjoj adresi:</w:t>
      </w:r>
    </w:p>
    <w:p w14:paraId="34CC64A3"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203D94E9"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7586845C"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4490B5D5"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7E9C8251"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55406ABD"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234BC488"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2CBF5027"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4272AB3B"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441FBFB7" w14:textId="77777777" w:rsidR="0035731A" w:rsidRPr="00B03D34" w:rsidRDefault="0035731A" w:rsidP="0035731A">
      <w:pPr>
        <w:autoSpaceDE w:val="0"/>
        <w:autoSpaceDN w:val="0"/>
        <w:adjustRightInd w:val="0"/>
        <w:jc w:val="both"/>
        <w:rPr>
          <w:rFonts w:ascii="Book Antiqua" w:hAnsi="Book Antiqua" w:cs="BookAntiqua"/>
          <w:color w:val="000000"/>
          <w:lang w:val="sr-Latn-RS"/>
        </w:rPr>
      </w:pPr>
      <w:r w:rsidRPr="00B03D34">
        <w:rPr>
          <w:rFonts w:ascii="Book Antiqua" w:hAnsi="Book Antiqua" w:cs="BookAntiqua"/>
          <w:color w:val="000000"/>
          <w:lang w:val="sr-Latn-RS"/>
        </w:rPr>
        <w:t>Samo projekti koji su primljeni u roku predviđenim sa ovim javnim pozivom biće razmatrani za finansijsku podršku, i koji su u potpunosti ispunili utvrđene uslove javnog poziva.</w:t>
      </w:r>
    </w:p>
    <w:p w14:paraId="40ED2C39" w14:textId="370EFDF1" w:rsidR="0035731A" w:rsidRPr="00B03D34" w:rsidRDefault="0035731A" w:rsidP="00073974">
      <w:pPr>
        <w:pStyle w:val="Heading2"/>
        <w:rPr>
          <w:lang w:val="sr-Latn-RS"/>
        </w:rPr>
      </w:pPr>
    </w:p>
    <w:p w14:paraId="65C65C59" w14:textId="12A0BF3A" w:rsidR="0035731A" w:rsidRPr="000A6503" w:rsidRDefault="00C450DA" w:rsidP="00073974">
      <w:pPr>
        <w:pStyle w:val="Heading2"/>
        <w:rPr>
          <w:lang w:val="sr-Latn-RS"/>
        </w:rPr>
      </w:pPr>
      <w:bookmarkStart w:id="27" w:name="_Toc63927427"/>
      <w:bookmarkStart w:id="28" w:name="_Toc94619311"/>
      <w:r w:rsidRPr="000A6503">
        <w:rPr>
          <w:lang w:val="sr-Latn-RS"/>
        </w:rPr>
        <w:t xml:space="preserve">3.4 </w:t>
      </w:r>
      <w:r w:rsidR="0035731A" w:rsidRPr="000A6503">
        <w:rPr>
          <w:lang w:val="sr-Latn-RS"/>
        </w:rPr>
        <w:t>Rok za podnošenje aplikacija</w:t>
      </w:r>
      <w:bookmarkEnd w:id="27"/>
      <w:bookmarkEnd w:id="28"/>
    </w:p>
    <w:p w14:paraId="05D1B3C7" w14:textId="74060747" w:rsidR="0035731A" w:rsidRPr="000A6503" w:rsidRDefault="0035731A" w:rsidP="0035731A">
      <w:pPr>
        <w:jc w:val="both"/>
        <w:rPr>
          <w:rFonts w:ascii="Book Antiqua" w:hAnsi="Book Antiqua"/>
          <w:color w:val="0D0D0D"/>
          <w:lang w:val="sr-Latn-RS"/>
        </w:rPr>
      </w:pPr>
      <w:r w:rsidRPr="000A6503">
        <w:rPr>
          <w:rFonts w:ascii="Book Antiqua" w:hAnsi="Book Antiqua"/>
          <w:lang w:val="sr-Latn-RS"/>
        </w:rPr>
        <w:t xml:space="preserve">Rok za podnošenje predloga projekata u MRR-u je </w:t>
      </w:r>
      <w:r w:rsidR="000A6503" w:rsidRPr="000A6503">
        <w:rPr>
          <w:rFonts w:ascii="Book Antiqua" w:hAnsi="Book Antiqua" w:cs="BookAntiqua,Italic"/>
          <w:b/>
          <w:bCs/>
          <w:iCs/>
          <w:color w:val="0D0D0D"/>
          <w:lang w:val="sr-Latn-RS"/>
        </w:rPr>
        <w:t>18</w:t>
      </w:r>
      <w:r w:rsidRPr="000A6503">
        <w:rPr>
          <w:rFonts w:ascii="Book Antiqua" w:hAnsi="Book Antiqua" w:cs="BookAntiqua,Italic"/>
          <w:b/>
          <w:bCs/>
          <w:iCs/>
          <w:color w:val="0D0D0D"/>
          <w:lang w:val="sr-Latn-RS"/>
        </w:rPr>
        <w:t>.0</w:t>
      </w:r>
      <w:r w:rsidR="00201BEA" w:rsidRPr="000A6503">
        <w:rPr>
          <w:rFonts w:ascii="Book Antiqua" w:hAnsi="Book Antiqua" w:cs="BookAntiqua,Italic"/>
          <w:b/>
          <w:bCs/>
          <w:iCs/>
          <w:color w:val="0D0D0D"/>
          <w:lang w:val="sr-Latn-RS"/>
        </w:rPr>
        <w:t>3</w:t>
      </w:r>
      <w:r w:rsidRPr="000A6503">
        <w:rPr>
          <w:rFonts w:ascii="Book Antiqua" w:hAnsi="Book Antiqua" w:cs="BookAntiqua,Italic"/>
          <w:b/>
          <w:bCs/>
          <w:iCs/>
          <w:color w:val="0D0D0D"/>
          <w:lang w:val="sr-Latn-RS"/>
        </w:rPr>
        <w:t>.2</w:t>
      </w:r>
      <w:r w:rsidRPr="000A6503">
        <w:rPr>
          <w:rFonts w:ascii="Book Antiqua" w:hAnsi="Book Antiqua" w:cs="BookAntiqua"/>
          <w:b/>
          <w:bCs/>
          <w:lang w:val="sr-Latn-RS"/>
        </w:rPr>
        <w:t>02</w:t>
      </w:r>
      <w:r w:rsidR="00F5341E" w:rsidRPr="000A6503">
        <w:rPr>
          <w:rFonts w:ascii="Book Antiqua" w:hAnsi="Book Antiqua" w:cs="BookAntiqua"/>
          <w:b/>
          <w:bCs/>
          <w:lang w:val="sr-Latn-RS"/>
        </w:rPr>
        <w:t>4</w:t>
      </w:r>
      <w:r w:rsidRPr="000A6503">
        <w:rPr>
          <w:rFonts w:ascii="Book Antiqua" w:hAnsi="Book Antiqua" w:cs="BookAntiqua"/>
          <w:b/>
          <w:bCs/>
          <w:lang w:val="sr-Latn-RS"/>
        </w:rPr>
        <w:t xml:space="preserve"> godine, </w:t>
      </w:r>
      <w:r w:rsidRPr="000A6503">
        <w:rPr>
          <w:rFonts w:ascii="Book Antiqua" w:hAnsi="Book Antiqua"/>
          <w:b/>
          <w:bCs/>
          <w:lang w:val="sr-Latn-RS"/>
        </w:rPr>
        <w:t>do 16:00 časova</w:t>
      </w:r>
      <w:r w:rsidRPr="000A6503">
        <w:rPr>
          <w:rFonts w:ascii="Book Antiqua" w:hAnsi="Book Antiqua"/>
          <w:lang w:val="sr-Latn-RS"/>
        </w:rPr>
        <w:t xml:space="preserve">. </w:t>
      </w:r>
      <w:r w:rsidRPr="000A6503">
        <w:rPr>
          <w:rFonts w:ascii="Book Antiqua" w:hAnsi="Book Antiqua"/>
          <w:color w:val="0D0D0D"/>
          <w:lang w:val="sr-Latn-RS"/>
        </w:rPr>
        <w:t>Aplikantu se izdaje potvrda da je aplikacija primljena u periodu konkursa. Sve aplikacije koje su dostavljene nakon roka neće biti razmatrane.</w:t>
      </w:r>
    </w:p>
    <w:p w14:paraId="58EA8CEB" w14:textId="77777777" w:rsidR="0035731A" w:rsidRPr="000A6503" w:rsidRDefault="0035731A" w:rsidP="0035731A">
      <w:pPr>
        <w:jc w:val="both"/>
        <w:rPr>
          <w:rFonts w:ascii="Book Antiqua" w:hAnsi="Book Antiqua"/>
          <w:color w:val="0D0D0D"/>
          <w:lang w:val="sr-Latn-RS"/>
        </w:rPr>
      </w:pPr>
    </w:p>
    <w:p w14:paraId="392CF2FB" w14:textId="3BD4C407" w:rsidR="0035731A" w:rsidRPr="000A6503" w:rsidRDefault="00C450DA" w:rsidP="00073974">
      <w:pPr>
        <w:pStyle w:val="Heading2"/>
      </w:pPr>
      <w:bookmarkStart w:id="29" w:name="_Toc63858308"/>
      <w:bookmarkStart w:id="30" w:name="_Toc63927428"/>
      <w:bookmarkStart w:id="31" w:name="_Toc94619312"/>
      <w:r w:rsidRPr="000A6503">
        <w:lastRenderedPageBreak/>
        <w:t xml:space="preserve">3.5 </w:t>
      </w:r>
      <w:r w:rsidR="0035731A" w:rsidRPr="000A6503">
        <w:t>Kako ćete kontaktirati ako imate neko pitanje?</w:t>
      </w:r>
      <w:bookmarkEnd w:id="29"/>
      <w:bookmarkEnd w:id="30"/>
      <w:bookmarkEnd w:id="31"/>
    </w:p>
    <w:p w14:paraId="19B383DB" w14:textId="15DEBB7F" w:rsidR="0035731A" w:rsidRDefault="00590C2F" w:rsidP="0035731A">
      <w:pPr>
        <w:autoSpaceDE w:val="0"/>
        <w:autoSpaceDN w:val="0"/>
        <w:adjustRightInd w:val="0"/>
        <w:jc w:val="both"/>
        <w:rPr>
          <w:rFonts w:ascii="Book Antiqua" w:hAnsi="Book Antiqua"/>
          <w:color w:val="0D0D0D"/>
          <w:lang w:val="sr-Latn-RS"/>
        </w:rPr>
      </w:pPr>
      <w:r w:rsidRPr="000A6503">
        <w:rPr>
          <w:rFonts w:ascii="Book Antiqua" w:hAnsi="Book Antiqua"/>
          <w:color w:val="0D0D0D"/>
          <w:lang w:val="sr-Latn-RS"/>
        </w:rPr>
        <w:t>Sva pitanja u vezi poziva mogu se postaviti isključivo elektronskim putem na sledećoj adresi:</w:t>
      </w:r>
      <w:r w:rsidR="006847A5" w:rsidRPr="000A6503">
        <w:t xml:space="preserve"> </w:t>
      </w:r>
      <w:r w:rsidR="001429A7" w:rsidRPr="000A6503">
        <w:t>shqipe.kadrijaj@rks-gov.net</w:t>
      </w:r>
      <w:r w:rsidRPr="000A6503">
        <w:rPr>
          <w:rFonts w:ascii="Book Antiqua" w:hAnsi="Book Antiqua"/>
          <w:color w:val="0D0D0D"/>
          <w:lang w:val="sr-Latn-RS"/>
        </w:rPr>
        <w:t xml:space="preserve"> </w:t>
      </w:r>
      <w:r w:rsidR="00201BEA" w:rsidRPr="000A6503">
        <w:rPr>
          <w:rFonts w:ascii="Book Antiqua" w:hAnsi="Book Antiqua"/>
          <w:color w:val="0D0D0D"/>
          <w:lang w:val="sr-Latn-RS"/>
        </w:rPr>
        <w:t xml:space="preserve">najkasnije do </w:t>
      </w:r>
      <w:r w:rsidR="00201BEA" w:rsidRPr="000A6503">
        <w:rPr>
          <w:rFonts w:ascii="Book Antiqua" w:hAnsi="Book Antiqua"/>
          <w:b/>
          <w:color w:val="0D0D0D"/>
          <w:lang w:val="sr-Latn-RS"/>
        </w:rPr>
        <w:t>2</w:t>
      </w:r>
      <w:r w:rsidR="000A6503" w:rsidRPr="000A6503">
        <w:rPr>
          <w:rFonts w:ascii="Book Antiqua" w:hAnsi="Book Antiqua"/>
          <w:b/>
          <w:color w:val="0D0D0D"/>
          <w:lang w:val="sr-Latn-RS"/>
        </w:rPr>
        <w:t>9</w:t>
      </w:r>
      <w:r w:rsidRPr="000A6503">
        <w:rPr>
          <w:rFonts w:ascii="Book Antiqua" w:hAnsi="Book Antiqua"/>
          <w:b/>
          <w:color w:val="0D0D0D"/>
          <w:lang w:val="sr-Latn-RS"/>
        </w:rPr>
        <w:t>.</w:t>
      </w:r>
      <w:r w:rsidR="001429A7" w:rsidRPr="000A6503">
        <w:rPr>
          <w:rFonts w:ascii="Book Antiqua" w:hAnsi="Book Antiqua"/>
          <w:b/>
          <w:color w:val="0D0D0D"/>
          <w:lang w:val="sr-Latn-RS"/>
        </w:rPr>
        <w:t>02.2024.</w:t>
      </w:r>
      <w:r w:rsidRPr="000A6503">
        <w:rPr>
          <w:rFonts w:ascii="Book Antiqua" w:hAnsi="Book Antiqua"/>
          <w:color w:val="0D0D0D"/>
          <w:lang w:val="sr-Latn-RS"/>
        </w:rPr>
        <w:t xml:space="preserve"> </w:t>
      </w:r>
      <w:r w:rsidR="00160FEF" w:rsidRPr="000A6503">
        <w:rPr>
          <w:rFonts w:ascii="Book Antiqua" w:hAnsi="Book Antiqua"/>
          <w:color w:val="0D0D0D"/>
          <w:lang w:val="sr-Latn-RS"/>
        </w:rPr>
        <w:t>Odgovori će biti vraćeni u elektronsku formu i objavljeni na zvaničnom sajtu MRR-a o datum</w:t>
      </w:r>
      <w:r w:rsidR="00201BEA" w:rsidRPr="000A6503">
        <w:rPr>
          <w:rFonts w:ascii="Book Antiqua" w:hAnsi="Book Antiqua"/>
          <w:color w:val="0D0D0D"/>
          <w:lang w:val="sr-Latn-RS"/>
        </w:rPr>
        <w:t xml:space="preserve"> </w:t>
      </w:r>
      <w:r w:rsidR="000A6503" w:rsidRPr="000A6503">
        <w:rPr>
          <w:rFonts w:ascii="Book Antiqua" w:hAnsi="Book Antiqua"/>
          <w:b/>
          <w:color w:val="0D0D0D"/>
          <w:lang w:val="sr-Latn-RS"/>
        </w:rPr>
        <w:t>11</w:t>
      </w:r>
      <w:r w:rsidR="00201BEA" w:rsidRPr="000A6503">
        <w:rPr>
          <w:rFonts w:ascii="Book Antiqua" w:hAnsi="Book Antiqua"/>
          <w:b/>
          <w:color w:val="0D0D0D"/>
          <w:lang w:val="sr-Latn-RS"/>
        </w:rPr>
        <w:t>.0</w:t>
      </w:r>
      <w:r w:rsidR="001429A7" w:rsidRPr="000A6503">
        <w:rPr>
          <w:rFonts w:ascii="Book Antiqua" w:hAnsi="Book Antiqua"/>
          <w:b/>
          <w:color w:val="0D0D0D"/>
          <w:lang w:val="sr-Latn-RS"/>
        </w:rPr>
        <w:t>3</w:t>
      </w:r>
      <w:r w:rsidR="00201BEA" w:rsidRPr="000A6503">
        <w:rPr>
          <w:rFonts w:ascii="Book Antiqua" w:hAnsi="Book Antiqua"/>
          <w:b/>
          <w:color w:val="0D0D0D"/>
          <w:lang w:val="sr-Latn-RS"/>
        </w:rPr>
        <w:t>.202</w:t>
      </w:r>
      <w:r w:rsidR="001429A7" w:rsidRPr="000A6503">
        <w:rPr>
          <w:rFonts w:ascii="Book Antiqua" w:hAnsi="Book Antiqua"/>
          <w:b/>
          <w:color w:val="0D0D0D"/>
          <w:lang w:val="sr-Latn-RS"/>
        </w:rPr>
        <w:t>4</w:t>
      </w:r>
      <w:r w:rsidRPr="000A6503">
        <w:rPr>
          <w:rFonts w:ascii="Book Antiqua" w:hAnsi="Book Antiqua"/>
          <w:b/>
          <w:color w:val="0D0D0D"/>
          <w:lang w:val="sr-Latn-RS"/>
        </w:rPr>
        <w:t>.</w:t>
      </w:r>
    </w:p>
    <w:p w14:paraId="03DAD5B3" w14:textId="77777777" w:rsidR="00590C2F" w:rsidRPr="00B03D34" w:rsidRDefault="00590C2F" w:rsidP="0035731A">
      <w:pPr>
        <w:autoSpaceDE w:val="0"/>
        <w:autoSpaceDN w:val="0"/>
        <w:adjustRightInd w:val="0"/>
        <w:jc w:val="both"/>
        <w:rPr>
          <w:rFonts w:ascii="Book Antiqua" w:hAnsi="Book Antiqua"/>
          <w:color w:val="0D0D0D"/>
          <w:lang w:val="sr-Latn-RS"/>
        </w:rPr>
      </w:pPr>
    </w:p>
    <w:p w14:paraId="16D62D45" w14:textId="77777777" w:rsidR="0035731A" w:rsidRPr="00B03D34" w:rsidRDefault="0035731A" w:rsidP="0035731A">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Da bi se obezbedilo jednak tretman svim potencijalnim aplikantima, pružalac javne finansijske podrške ne može dati preliminarno mišljenje o prihvatljivosti aplikanata, partnera, radnji ili troškova navedenih u zahtevu.</w:t>
      </w:r>
    </w:p>
    <w:p w14:paraId="31937933" w14:textId="77777777" w:rsidR="0035731A" w:rsidRPr="00C30197" w:rsidRDefault="0035731A" w:rsidP="00073974">
      <w:pPr>
        <w:pStyle w:val="Heading2"/>
      </w:pPr>
    </w:p>
    <w:p w14:paraId="019D57CC" w14:textId="3C493CDC" w:rsidR="0035731A" w:rsidRPr="00C30197" w:rsidRDefault="00B00BD6" w:rsidP="00073974">
      <w:pPr>
        <w:pStyle w:val="Heading2"/>
      </w:pPr>
      <w:bookmarkStart w:id="32" w:name="_Toc63927429"/>
      <w:bookmarkStart w:id="33" w:name="_Toc94619313"/>
      <w:r>
        <w:t xml:space="preserve">    </w:t>
      </w:r>
      <w:r w:rsidR="00586989">
        <w:t xml:space="preserve">4. </w:t>
      </w:r>
      <w:r w:rsidR="0035731A" w:rsidRPr="00C30197">
        <w:t>Procena aplikacija</w:t>
      </w:r>
      <w:bookmarkEnd w:id="32"/>
      <w:bookmarkEnd w:id="33"/>
    </w:p>
    <w:p w14:paraId="230BD4C8" w14:textId="509E7CD6" w:rsidR="00590C2F" w:rsidRDefault="00590C2F" w:rsidP="00B0725A">
      <w:pPr>
        <w:pStyle w:val="Heading2"/>
        <w:numPr>
          <w:ilvl w:val="1"/>
          <w:numId w:val="35"/>
        </w:numPr>
        <w:rPr>
          <w:lang w:val="sr-Latn-RS"/>
        </w:rPr>
      </w:pPr>
      <w:bookmarkStart w:id="34" w:name="_Toc94619314"/>
      <w:r w:rsidRPr="00590C2F">
        <w:rPr>
          <w:lang w:val="sr-Latn-RS"/>
        </w:rPr>
        <w:t>Prihvaćene prijave će proći sledeću proceduru</w:t>
      </w:r>
      <w:bookmarkEnd w:id="34"/>
      <w:r w:rsidRPr="00590C2F">
        <w:rPr>
          <w:lang w:val="sr-Latn-RS"/>
        </w:rPr>
        <w:t xml:space="preserve"> </w:t>
      </w:r>
    </w:p>
    <w:p w14:paraId="3C8A4FEB" w14:textId="17EEB77A" w:rsidR="0035731A" w:rsidRPr="00B03D34" w:rsidRDefault="0035731A" w:rsidP="0035731A">
      <w:pPr>
        <w:rPr>
          <w:rFonts w:ascii="Book Antiqua" w:hAnsi="Book Antiqua"/>
          <w:lang w:val="sr-Latn-RS"/>
        </w:rPr>
      </w:pPr>
      <w:r w:rsidRPr="00B03D34">
        <w:rPr>
          <w:rFonts w:ascii="Book Antiqua" w:hAnsi="Book Antiqua"/>
          <w:lang w:val="sr-Latn-RS"/>
        </w:rPr>
        <w:t xml:space="preserve">Procena aplikacija će se vršiti u skladu sa zahtevima </w:t>
      </w:r>
      <w:r w:rsidRPr="00630B91">
        <w:rPr>
          <w:rFonts w:ascii="Book Antiqua" w:hAnsi="Book Antiqua"/>
          <w:b/>
          <w:bCs/>
          <w:lang w:val="sr-Latn-RS"/>
        </w:rPr>
        <w:t>Uredbe MF- br – 04/2017</w:t>
      </w:r>
      <w:r w:rsidR="00590C2F">
        <w:rPr>
          <w:rFonts w:ascii="Book Antiqua" w:hAnsi="Book Antiqua"/>
          <w:lang w:val="sr-Latn-RS"/>
        </w:rPr>
        <w:t xml:space="preserve"> </w:t>
      </w:r>
      <w:r w:rsidRPr="00B03D34">
        <w:rPr>
          <w:rFonts w:ascii="Book Antiqua" w:hAnsi="Book Antiqua"/>
          <w:lang w:val="sr-Latn-RS"/>
        </w:rPr>
        <w:t xml:space="preserve"> </w:t>
      </w:r>
      <w:r w:rsidR="00590C2F">
        <w:rPr>
          <w:rFonts w:ascii="Book Antiqua" w:hAnsi="Book Antiqua"/>
          <w:lang w:val="sr-Latn-RS"/>
        </w:rPr>
        <w:t xml:space="preserve">o </w:t>
      </w:r>
      <w:r w:rsidRPr="00B03D34">
        <w:rPr>
          <w:rFonts w:ascii="Book Antiqua" w:hAnsi="Book Antiqua"/>
          <w:lang w:val="sr-Latn-RS"/>
        </w:rPr>
        <w:t xml:space="preserve">kriterijumima, standardima i procedurama javnog finansiranja NVO-a. </w:t>
      </w:r>
      <w:r w:rsidRPr="00B03D34">
        <w:rPr>
          <w:rFonts w:ascii="Book Antiqua" w:hAnsi="Book Antiqua"/>
          <w:color w:val="0D0D0D"/>
          <w:lang w:val="sr-Latn-RS"/>
        </w:rPr>
        <w:t>MRR će uspostaviti komisiju za procenu u skladu sa uredbom, čiji je zadatak da proceni ukoliko aplikacije ispunjavaju formalne uslove javnog poziva.</w:t>
      </w:r>
    </w:p>
    <w:p w14:paraId="2F08012F" w14:textId="29645DDA" w:rsidR="00590C2F" w:rsidRPr="00B0725A" w:rsidRDefault="00590C2F" w:rsidP="00B0725A">
      <w:pPr>
        <w:pStyle w:val="ListParagraph"/>
        <w:numPr>
          <w:ilvl w:val="0"/>
          <w:numId w:val="34"/>
        </w:numPr>
        <w:autoSpaceDE w:val="0"/>
        <w:autoSpaceDN w:val="0"/>
        <w:adjustRightInd w:val="0"/>
        <w:jc w:val="both"/>
        <w:rPr>
          <w:rFonts w:ascii="Book Antiqua" w:hAnsi="Book Antiqua"/>
          <w:color w:val="0D0D0D"/>
          <w:lang w:val="sr-Latn-RS"/>
        </w:rPr>
      </w:pPr>
      <w:r w:rsidRPr="00B0725A">
        <w:rPr>
          <w:rFonts w:ascii="Book Antiqua" w:hAnsi="Book Antiqua"/>
          <w:color w:val="0D0D0D"/>
          <w:lang w:val="sr-Latn-RS"/>
        </w:rPr>
        <w:t>U prvoj fazi će se vršiti evaluacija sa proceduralnog aspekta. Nakon provere svih pristiglih prijava, komisija će pripremiti spisak svih prijavljenih koji ispunjavaju uslove za ocenjivanje sadr</w:t>
      </w:r>
      <w:r w:rsidRPr="00B0725A">
        <w:rPr>
          <w:rFonts w:ascii="Book Antiqua" w:hAnsi="Book Antiqua" w:cs="Book Antiqua"/>
          <w:color w:val="0D0D0D"/>
          <w:lang w:val="sr-Latn-RS"/>
        </w:rPr>
        <w:t>ž</w:t>
      </w:r>
      <w:r w:rsidRPr="00B0725A">
        <w:rPr>
          <w:rFonts w:ascii="Book Antiqua" w:hAnsi="Book Antiqua"/>
          <w:color w:val="0D0D0D"/>
          <w:lang w:val="sr-Latn-RS"/>
        </w:rPr>
        <w:t>aja njihovih projekata, kao i listu podnosilaca prijava koji ne ispunjavaju uslove. Pružalac finansijske podrške će pismeno obavestiti sve podnosioce zahteva koji ne ispunjavaju uslove i razloge za odbijanje njihove prijave.</w:t>
      </w:r>
    </w:p>
    <w:p w14:paraId="61222F2E"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U drugoj fazi ocenu sadržaja prijava radiće Komisija za ocenjivanje. Svaka primljena prijava biće ocenjena u skladu sa uredbom i obrascem za ocenjivanje (vidi dole).</w:t>
      </w:r>
    </w:p>
    <w:p w14:paraId="7778E002"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Suštinska faza (2) pretkvalifikovani aplikanti mogu biti pozvani da podnesu predloge projekata,</w:t>
      </w:r>
    </w:p>
    <w:p w14:paraId="7336A6EF"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faza potpisivanja ugovora,</w:t>
      </w:r>
    </w:p>
    <w:p w14:paraId="12AF028F"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faza implementacije,</w:t>
      </w:r>
    </w:p>
    <w:p w14:paraId="2F3EB84D" w14:textId="1FC99F5A" w:rsidR="0035731A" w:rsidRDefault="00590C2F" w:rsidP="00590C2F">
      <w:pPr>
        <w:autoSpaceDE w:val="0"/>
        <w:autoSpaceDN w:val="0"/>
        <w:adjustRightInd w:val="0"/>
        <w:jc w:val="both"/>
        <w:rPr>
          <w:rFonts w:ascii="Book Antiqua" w:hAnsi="Book Antiqua"/>
          <w:color w:val="0D0D0D"/>
          <w:lang w:val="sr-Latn-RS"/>
        </w:rPr>
      </w:pPr>
      <w:r>
        <w:rPr>
          <w:rFonts w:ascii="Book Antiqua" w:hAnsi="Book Antiqua"/>
          <w:color w:val="0D0D0D"/>
          <w:lang w:val="sr-Latn-RS"/>
        </w:rPr>
        <w:t xml:space="preserve">- </w:t>
      </w:r>
      <w:r w:rsidRPr="00590C2F">
        <w:rPr>
          <w:rFonts w:ascii="Book Antiqua" w:hAnsi="Book Antiqua"/>
          <w:color w:val="0D0D0D"/>
          <w:lang w:val="sr-Latn-RS"/>
        </w:rPr>
        <w:t>Konačni izveštaj</w:t>
      </w:r>
      <w:r w:rsidR="00B0725A">
        <w:rPr>
          <w:rFonts w:ascii="Book Antiqua" w:hAnsi="Book Antiqua"/>
          <w:color w:val="0D0D0D"/>
          <w:lang w:val="sr-Latn-RS"/>
        </w:rPr>
        <w:t>,</w:t>
      </w:r>
    </w:p>
    <w:p w14:paraId="5279A55C" w14:textId="03CA2FC1" w:rsidR="00B0725A" w:rsidRDefault="00B0725A" w:rsidP="00590C2F">
      <w:pPr>
        <w:autoSpaceDE w:val="0"/>
        <w:autoSpaceDN w:val="0"/>
        <w:adjustRightInd w:val="0"/>
        <w:jc w:val="both"/>
        <w:rPr>
          <w:rFonts w:ascii="Book Antiqua" w:hAnsi="Book Antiqua"/>
          <w:color w:val="0D0D0D"/>
          <w:lang w:val="sr-Latn-RS"/>
        </w:rPr>
      </w:pPr>
      <w:r>
        <w:rPr>
          <w:rFonts w:ascii="Book Antiqua" w:hAnsi="Book Antiqua"/>
          <w:color w:val="0D0D0D"/>
          <w:lang w:val="sr-Latn-RS"/>
        </w:rPr>
        <w:t xml:space="preserve">- </w:t>
      </w:r>
      <w:r w:rsidRPr="00B0725A">
        <w:rPr>
          <w:rFonts w:ascii="Book Antiqua" w:hAnsi="Book Antiqua"/>
          <w:color w:val="0D0D0D"/>
          <w:lang w:val="sr-Latn-RS"/>
        </w:rPr>
        <w:t xml:space="preserve">Komisija za ocenjivanje ima pravo da </w:t>
      </w:r>
      <w:r>
        <w:rPr>
          <w:rFonts w:ascii="Book Antiqua" w:hAnsi="Book Antiqua"/>
          <w:color w:val="0D0D0D"/>
          <w:lang w:val="sr-Latn-RS"/>
        </w:rPr>
        <w:t xml:space="preserve">revidira </w:t>
      </w:r>
      <w:r w:rsidRPr="00B0725A">
        <w:rPr>
          <w:rFonts w:ascii="Book Antiqua" w:hAnsi="Book Antiqua"/>
          <w:color w:val="0D0D0D"/>
          <w:lang w:val="sr-Latn-RS"/>
        </w:rPr>
        <w:t>budžet kandidata.</w:t>
      </w:r>
    </w:p>
    <w:p w14:paraId="2230B524" w14:textId="41A1FCC5" w:rsidR="001429A7" w:rsidRDefault="001429A7" w:rsidP="00590C2F">
      <w:pPr>
        <w:autoSpaceDE w:val="0"/>
        <w:autoSpaceDN w:val="0"/>
        <w:adjustRightInd w:val="0"/>
        <w:jc w:val="both"/>
        <w:rPr>
          <w:rFonts w:ascii="Book Antiqua" w:hAnsi="Book Antiqua"/>
          <w:color w:val="0D0D0D"/>
          <w:lang w:val="sr-Latn-RS"/>
        </w:rPr>
      </w:pPr>
    </w:p>
    <w:tbl>
      <w:tblPr>
        <w:tblStyle w:val="TableGrid"/>
        <w:tblW w:w="9350" w:type="dxa"/>
        <w:tblLook w:val="04A0" w:firstRow="1" w:lastRow="0" w:firstColumn="1" w:lastColumn="0" w:noHBand="0" w:noVBand="1"/>
      </w:tblPr>
      <w:tblGrid>
        <w:gridCol w:w="6655"/>
        <w:gridCol w:w="540"/>
        <w:gridCol w:w="540"/>
        <w:gridCol w:w="540"/>
        <w:gridCol w:w="540"/>
        <w:gridCol w:w="535"/>
      </w:tblGrid>
      <w:tr w:rsidR="0035731A" w:rsidRPr="00B03D34" w14:paraId="181F4D29" w14:textId="77777777" w:rsidTr="001A486F">
        <w:tc>
          <w:tcPr>
            <w:tcW w:w="9350" w:type="dxa"/>
            <w:gridSpan w:val="6"/>
            <w:shd w:val="clear" w:color="auto" w:fill="FFF2CC" w:themeFill="accent4" w:themeFillTint="33"/>
          </w:tcPr>
          <w:p w14:paraId="3F12B4C5" w14:textId="77777777" w:rsidR="0035731A" w:rsidRPr="00B03D34" w:rsidRDefault="0035731A" w:rsidP="001A486F">
            <w:pPr>
              <w:autoSpaceDE w:val="0"/>
              <w:autoSpaceDN w:val="0"/>
              <w:adjustRightInd w:val="0"/>
              <w:jc w:val="center"/>
              <w:rPr>
                <w:rFonts w:ascii="Book Antiqua" w:hAnsi="Book Antiqua"/>
                <w:b/>
                <w:color w:val="0D0D0D"/>
                <w:lang w:val="sr-Latn-RS"/>
              </w:rPr>
            </w:pPr>
            <w:r w:rsidRPr="00B03D34">
              <w:rPr>
                <w:rFonts w:ascii="Book Antiqua" w:hAnsi="Book Antiqua"/>
                <w:b/>
                <w:color w:val="0D0D0D"/>
                <w:lang w:val="sr-Latn-RS"/>
              </w:rPr>
              <w:t>Obrazac za procenu</w:t>
            </w:r>
          </w:p>
          <w:p w14:paraId="4BADC667" w14:textId="77777777" w:rsidR="0035731A" w:rsidRPr="00B03D34" w:rsidRDefault="0035731A" w:rsidP="001A486F">
            <w:pPr>
              <w:autoSpaceDE w:val="0"/>
              <w:autoSpaceDN w:val="0"/>
              <w:adjustRightInd w:val="0"/>
              <w:jc w:val="center"/>
              <w:rPr>
                <w:rFonts w:ascii="Book Antiqua" w:hAnsi="Book Antiqua"/>
                <w:color w:val="0D0D0D"/>
                <w:lang w:val="sr-Latn-RS"/>
              </w:rPr>
            </w:pPr>
            <w:r>
              <w:rPr>
                <w:rFonts w:ascii="Book Antiqua" w:hAnsi="Book Antiqua"/>
                <w:color w:val="0D0D0D"/>
                <w:lang w:val="sr-Latn-RS"/>
              </w:rPr>
              <w:t>Kriterijumi z</w:t>
            </w:r>
            <w:r w:rsidRPr="00B03D34">
              <w:rPr>
                <w:rFonts w:ascii="Book Antiqua" w:hAnsi="Book Antiqua"/>
                <w:color w:val="0D0D0D"/>
                <w:lang w:val="sr-Latn-RS"/>
              </w:rPr>
              <w:t xml:space="preserve">a procenu su podeljeni u nekoliko oblasti procene. U svakoj oblasti procene određene su tačke  između (1) i(5), u saglasnosti sa dole navedenim kategorijama ocenjivanja </w:t>
            </w:r>
          </w:p>
          <w:p w14:paraId="64A1394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 = nedovoljan, 2 = dovoljan, 3 = dobar, 4 = vrlo dobar, 5 = odličan.</w:t>
            </w:r>
          </w:p>
        </w:tc>
      </w:tr>
      <w:tr w:rsidR="0035731A" w:rsidRPr="00B03D34" w14:paraId="3CF1555D" w14:textId="77777777" w:rsidTr="001A486F">
        <w:tc>
          <w:tcPr>
            <w:tcW w:w="9350" w:type="dxa"/>
            <w:gridSpan w:val="6"/>
            <w:shd w:val="clear" w:color="auto" w:fill="FFF2CC" w:themeFill="accent4" w:themeFillTint="33"/>
          </w:tcPr>
          <w:p w14:paraId="03DFD4BF" w14:textId="77777777" w:rsidR="0035731A" w:rsidRPr="00B03D34" w:rsidRDefault="0035731A" w:rsidP="001A486F">
            <w:pPr>
              <w:pStyle w:val="ListParagraph"/>
              <w:numPr>
                <w:ilvl w:val="0"/>
                <w:numId w:val="9"/>
              </w:numPr>
              <w:autoSpaceDE w:val="0"/>
              <w:autoSpaceDN w:val="0"/>
              <w:adjustRightInd w:val="0"/>
              <w:jc w:val="both"/>
              <w:rPr>
                <w:rFonts w:ascii="Book Antiqua" w:hAnsi="Book Antiqua"/>
                <w:b/>
                <w:color w:val="0D0D0D"/>
                <w:lang w:val="sr-Latn-RS"/>
              </w:rPr>
            </w:pPr>
            <w:r w:rsidRPr="00B03D34">
              <w:rPr>
                <w:rFonts w:ascii="Book Antiqua" w:hAnsi="Book Antiqua"/>
                <w:b/>
                <w:color w:val="0D0D0D"/>
                <w:lang w:val="sr-Latn-RS"/>
              </w:rPr>
              <w:t>Institucionalni kapaciteti organizacije (25 poena)</w:t>
            </w:r>
          </w:p>
        </w:tc>
      </w:tr>
      <w:tr w:rsidR="0035731A" w:rsidRPr="00B03D34" w14:paraId="49D0FE13" w14:textId="77777777" w:rsidTr="001A486F">
        <w:tc>
          <w:tcPr>
            <w:tcW w:w="6655" w:type="dxa"/>
          </w:tcPr>
          <w:p w14:paraId="1164B08C" w14:textId="49488D6B" w:rsidR="0035731A" w:rsidRPr="00B03D34" w:rsidRDefault="004E0E6A" w:rsidP="001A486F">
            <w:pPr>
              <w:autoSpaceDE w:val="0"/>
              <w:autoSpaceDN w:val="0"/>
              <w:adjustRightInd w:val="0"/>
              <w:jc w:val="both"/>
              <w:rPr>
                <w:rFonts w:ascii="Book Antiqua" w:hAnsi="Book Antiqua"/>
                <w:color w:val="0D0D0D"/>
                <w:lang w:val="sr-Latn-RS"/>
              </w:rPr>
            </w:pPr>
            <w:r w:rsidRPr="004E0E6A">
              <w:rPr>
                <w:rFonts w:ascii="Book Antiqua" w:hAnsi="Book Antiqua"/>
                <w:color w:val="0D0D0D"/>
                <w:lang w:val="sr-Latn-RS"/>
              </w:rPr>
              <w:t>Profesionalni kapaciteti i iskustvo organizacije i partnerske organizacije (ako ih ima) za obavljanje planiranih aktivnosti projekta</w:t>
            </w:r>
          </w:p>
        </w:tc>
        <w:tc>
          <w:tcPr>
            <w:tcW w:w="540" w:type="dxa"/>
            <w:vAlign w:val="center"/>
          </w:tcPr>
          <w:p w14:paraId="5ED5A39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44F151DC"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78DE50B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03CC717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552A10BD"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4E49934A" w14:textId="77777777" w:rsidTr="001A486F">
        <w:tc>
          <w:tcPr>
            <w:tcW w:w="6655" w:type="dxa"/>
          </w:tcPr>
          <w:p w14:paraId="71AFE974" w14:textId="2973546A" w:rsidR="0035731A" w:rsidRPr="00B03D34" w:rsidRDefault="004E0E6A" w:rsidP="001A486F">
            <w:pPr>
              <w:autoSpaceDE w:val="0"/>
              <w:autoSpaceDN w:val="0"/>
              <w:adjustRightInd w:val="0"/>
              <w:jc w:val="both"/>
              <w:rPr>
                <w:rFonts w:ascii="Book Antiqua" w:hAnsi="Book Antiqua"/>
                <w:color w:val="0D0D0D"/>
                <w:lang w:val="sr-Latn-RS"/>
              </w:rPr>
            </w:pPr>
            <w:r w:rsidRPr="004E0E6A">
              <w:rPr>
                <w:rFonts w:ascii="Book Antiqua" w:hAnsi="Book Antiqua"/>
                <w:color w:val="0D0D0D"/>
                <w:lang w:val="sr-Latn-RS"/>
              </w:rPr>
              <w:t xml:space="preserve">Kapaciteti upravljanja projektima i struktura od strane partnerskih organizacija i organizacija (ako ih ima) kao što su: osoblje, oprema i mogućnost vođenja budžeta projekta.   </w:t>
            </w:r>
          </w:p>
        </w:tc>
        <w:tc>
          <w:tcPr>
            <w:tcW w:w="540" w:type="dxa"/>
            <w:vAlign w:val="center"/>
          </w:tcPr>
          <w:p w14:paraId="049BFD1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F48BE5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54BB9DF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3CA7348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759773FC"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325E0C0" w14:textId="77777777" w:rsidTr="001A486F">
        <w:tc>
          <w:tcPr>
            <w:tcW w:w="6655" w:type="dxa"/>
          </w:tcPr>
          <w:p w14:paraId="77A46AC0"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lastRenderedPageBreak/>
              <w:t>Iskustvo i znanje osoblja i stručnjaka (CV) organizacije za sprovođenje projekta</w:t>
            </w:r>
          </w:p>
        </w:tc>
        <w:tc>
          <w:tcPr>
            <w:tcW w:w="540" w:type="dxa"/>
            <w:vAlign w:val="center"/>
          </w:tcPr>
          <w:p w14:paraId="79A0450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1485125C"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501E0DC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2C03EB5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D67D36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33AFFDC8" w14:textId="77777777" w:rsidTr="001A486F">
        <w:trPr>
          <w:trHeight w:val="575"/>
        </w:trPr>
        <w:tc>
          <w:tcPr>
            <w:tcW w:w="6655" w:type="dxa"/>
          </w:tcPr>
          <w:p w14:paraId="5F2BE06B"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Jasna struktura</w:t>
            </w:r>
            <w:r>
              <w:rPr>
                <w:rFonts w:ascii="Book Antiqua" w:hAnsi="Book Antiqua"/>
                <w:color w:val="0D0D0D"/>
                <w:lang w:val="sr-Latn-RS"/>
              </w:rPr>
              <w:t xml:space="preserve"> za</w:t>
            </w:r>
            <w:r w:rsidRPr="00B03D34">
              <w:rPr>
                <w:rFonts w:ascii="Book Antiqua" w:hAnsi="Book Antiqua"/>
                <w:color w:val="0D0D0D"/>
                <w:lang w:val="sr-Latn-RS"/>
              </w:rPr>
              <w:t xml:space="preserve"> upravljanje projektom i podela odgovornosti, obaveza članova ekipe</w:t>
            </w:r>
          </w:p>
        </w:tc>
        <w:tc>
          <w:tcPr>
            <w:tcW w:w="540" w:type="dxa"/>
            <w:vAlign w:val="center"/>
          </w:tcPr>
          <w:p w14:paraId="314D4B5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7D4FB9E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769C557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6688BCF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6C6CCE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56D70FA2" w14:textId="77777777" w:rsidTr="001A486F">
        <w:trPr>
          <w:trHeight w:val="827"/>
        </w:trPr>
        <w:tc>
          <w:tcPr>
            <w:tcW w:w="6655" w:type="dxa"/>
          </w:tcPr>
          <w:p w14:paraId="01A7B428"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Angažovanje marginalizovanih grupa (žena, osoba sa invaliditetom, mladih ljudi, zajednica) ili dobrovoljaca u sprovođenju  ili aktivnostima projekta</w:t>
            </w:r>
          </w:p>
        </w:tc>
        <w:tc>
          <w:tcPr>
            <w:tcW w:w="540" w:type="dxa"/>
            <w:vAlign w:val="center"/>
          </w:tcPr>
          <w:p w14:paraId="19B7157C"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1FBFFD4F"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236574B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063B445F"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ABAAEF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24A2FD49" w14:textId="77777777" w:rsidTr="001A486F">
        <w:tc>
          <w:tcPr>
            <w:tcW w:w="9350" w:type="dxa"/>
            <w:gridSpan w:val="6"/>
            <w:shd w:val="clear" w:color="auto" w:fill="FFF2CC" w:themeFill="accent4" w:themeFillTint="33"/>
            <w:vAlign w:val="center"/>
          </w:tcPr>
          <w:p w14:paraId="137FB081" w14:textId="77777777" w:rsidR="0035731A" w:rsidRPr="00B03D34" w:rsidRDefault="0035731A" w:rsidP="001A486F">
            <w:pPr>
              <w:pStyle w:val="ListParagraph"/>
              <w:numPr>
                <w:ilvl w:val="0"/>
                <w:numId w:val="9"/>
              </w:numPr>
              <w:autoSpaceDE w:val="0"/>
              <w:autoSpaceDN w:val="0"/>
              <w:adjustRightInd w:val="0"/>
              <w:rPr>
                <w:rFonts w:ascii="Book Antiqua" w:hAnsi="Book Antiqua"/>
                <w:b/>
                <w:color w:val="0D0D0D"/>
                <w:lang w:val="sr-Latn-RS"/>
              </w:rPr>
            </w:pPr>
            <w:r w:rsidRPr="00B03D34">
              <w:rPr>
                <w:rFonts w:ascii="Book Antiqua" w:hAnsi="Book Antiqua"/>
                <w:b/>
                <w:color w:val="0D0D0D"/>
                <w:lang w:val="sr-Latn-RS"/>
              </w:rPr>
              <w:t>Značaj projekta  (40 poena)</w:t>
            </w:r>
          </w:p>
        </w:tc>
      </w:tr>
      <w:tr w:rsidR="0035731A" w:rsidRPr="00B03D34" w14:paraId="08C2645D" w14:textId="77777777" w:rsidTr="001A486F">
        <w:tc>
          <w:tcPr>
            <w:tcW w:w="6655" w:type="dxa"/>
          </w:tcPr>
          <w:p w14:paraId="1BDBAABF"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Značaj projekta o ciljevima, namerama i prioritetnim oblastima poziva</w:t>
            </w:r>
          </w:p>
        </w:tc>
        <w:tc>
          <w:tcPr>
            <w:tcW w:w="540" w:type="dxa"/>
            <w:vAlign w:val="center"/>
          </w:tcPr>
          <w:p w14:paraId="553210F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7CC1BAA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2F23951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031B017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3E1362CF"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613D11D0" w14:textId="77777777" w:rsidTr="001A486F">
        <w:tc>
          <w:tcPr>
            <w:tcW w:w="6655" w:type="dxa"/>
          </w:tcPr>
          <w:p w14:paraId="24910101"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Jasno određivanje ciljeva projekta koji su realni za postizanje</w:t>
            </w:r>
          </w:p>
        </w:tc>
        <w:tc>
          <w:tcPr>
            <w:tcW w:w="540" w:type="dxa"/>
            <w:vAlign w:val="center"/>
          </w:tcPr>
          <w:p w14:paraId="69E0463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5BF1ED4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6B28224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7DB77F5D"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039E0BF3"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310350D6" w14:textId="77777777" w:rsidTr="001A486F">
        <w:tc>
          <w:tcPr>
            <w:tcW w:w="6655" w:type="dxa"/>
          </w:tcPr>
          <w:p w14:paraId="7EE13CAA"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Aktivnosti se jasne, efikasne, opravdane, razumljive i sprovodljive</w:t>
            </w:r>
          </w:p>
        </w:tc>
        <w:tc>
          <w:tcPr>
            <w:tcW w:w="540" w:type="dxa"/>
            <w:vAlign w:val="center"/>
          </w:tcPr>
          <w:p w14:paraId="21E13960"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5862D5D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62B27B4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742F913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5FE360B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77E3BDC6" w14:textId="77777777" w:rsidTr="001A486F">
        <w:tc>
          <w:tcPr>
            <w:tcW w:w="6655" w:type="dxa"/>
          </w:tcPr>
          <w:p w14:paraId="6740E639"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Jasno određivanje rezultata i povezanost aktivnosti sa određenim rezultatima</w:t>
            </w:r>
          </w:p>
        </w:tc>
        <w:tc>
          <w:tcPr>
            <w:tcW w:w="540" w:type="dxa"/>
            <w:vAlign w:val="center"/>
          </w:tcPr>
          <w:p w14:paraId="3FCD19A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3A5E3306"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4AD843B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65AAE22D"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67B3CD9C"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2AEDF8E5" w14:textId="77777777" w:rsidTr="001A486F">
        <w:tc>
          <w:tcPr>
            <w:tcW w:w="6655" w:type="dxa"/>
          </w:tcPr>
          <w:p w14:paraId="76F4488B"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Jasna identifikacija korisnika projekta i aktivnosti koje su ciljane na efikasan način na korisnika</w:t>
            </w:r>
          </w:p>
        </w:tc>
        <w:tc>
          <w:tcPr>
            <w:tcW w:w="540" w:type="dxa"/>
            <w:vAlign w:val="center"/>
          </w:tcPr>
          <w:p w14:paraId="148FE0D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EB0E0E1"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12B01CF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0953E190"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7200FCC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6936CB1E" w14:textId="77777777" w:rsidTr="001A486F">
        <w:tc>
          <w:tcPr>
            <w:tcW w:w="6655" w:type="dxa"/>
          </w:tcPr>
          <w:p w14:paraId="06722F41"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Identifikacija i angažovanje relevantnih aktera u sprovođenju projekta i postizanju rezultata</w:t>
            </w:r>
          </w:p>
        </w:tc>
        <w:tc>
          <w:tcPr>
            <w:tcW w:w="540" w:type="dxa"/>
            <w:vAlign w:val="center"/>
          </w:tcPr>
          <w:p w14:paraId="658B7DB8"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3362E30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73AC153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2BB726D1"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C58E430"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D5EB2EB" w14:textId="77777777" w:rsidTr="001A486F">
        <w:tc>
          <w:tcPr>
            <w:tcW w:w="6655" w:type="dxa"/>
          </w:tcPr>
          <w:p w14:paraId="761B3B40"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Projekat je jasno definisao potrebe i način na koji se potrebe rešavaju kroz aktivnosti</w:t>
            </w:r>
          </w:p>
        </w:tc>
        <w:tc>
          <w:tcPr>
            <w:tcW w:w="540" w:type="dxa"/>
            <w:vAlign w:val="center"/>
          </w:tcPr>
          <w:p w14:paraId="0DBD020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2703C97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5753DA6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46EE7FE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46AD9CA1"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8513962" w14:textId="77777777" w:rsidTr="001A486F">
        <w:trPr>
          <w:trHeight w:val="557"/>
        </w:trPr>
        <w:tc>
          <w:tcPr>
            <w:tcW w:w="6655" w:type="dxa"/>
          </w:tcPr>
          <w:p w14:paraId="0502A077"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Predviđeni su mogući rizici i koraci za izbegavanje rizika</w:t>
            </w:r>
          </w:p>
        </w:tc>
        <w:tc>
          <w:tcPr>
            <w:tcW w:w="540" w:type="dxa"/>
            <w:vAlign w:val="center"/>
          </w:tcPr>
          <w:p w14:paraId="50D2A67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3C48BD4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4D933B4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2455890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0077A06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8F1A711" w14:textId="77777777" w:rsidTr="001A486F">
        <w:tc>
          <w:tcPr>
            <w:tcW w:w="9350" w:type="dxa"/>
            <w:gridSpan w:val="6"/>
            <w:shd w:val="clear" w:color="auto" w:fill="FFF2CC" w:themeFill="accent4" w:themeFillTint="33"/>
            <w:vAlign w:val="center"/>
          </w:tcPr>
          <w:p w14:paraId="2F130D4A" w14:textId="77777777" w:rsidR="0035731A" w:rsidRPr="00B03D34" w:rsidRDefault="0035731A" w:rsidP="001A486F">
            <w:pPr>
              <w:pStyle w:val="ListParagraph"/>
              <w:numPr>
                <w:ilvl w:val="0"/>
                <w:numId w:val="9"/>
              </w:numPr>
              <w:autoSpaceDE w:val="0"/>
              <w:autoSpaceDN w:val="0"/>
              <w:adjustRightInd w:val="0"/>
              <w:rPr>
                <w:rFonts w:ascii="Book Antiqua" w:hAnsi="Book Antiqua"/>
                <w:b/>
                <w:color w:val="0D0D0D"/>
                <w:lang w:val="sr-Latn-RS"/>
              </w:rPr>
            </w:pPr>
            <w:r w:rsidRPr="00B03D34">
              <w:rPr>
                <w:rFonts w:ascii="Book Antiqua" w:hAnsi="Book Antiqua"/>
                <w:b/>
                <w:color w:val="0D0D0D"/>
                <w:lang w:val="sr-Latn-RS"/>
              </w:rPr>
              <w:t>Budžet i troškovi (20 poena)</w:t>
            </w:r>
          </w:p>
        </w:tc>
      </w:tr>
      <w:tr w:rsidR="0035731A" w:rsidRPr="00B03D34" w14:paraId="01472180" w14:textId="77777777" w:rsidTr="001A486F">
        <w:trPr>
          <w:trHeight w:val="575"/>
        </w:trPr>
        <w:tc>
          <w:tcPr>
            <w:tcW w:w="6655" w:type="dxa"/>
          </w:tcPr>
          <w:p w14:paraId="39A2E478"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Troškovi projekta su u skladu sa rezultatima koje projekat predviđa da postigne</w:t>
            </w:r>
          </w:p>
        </w:tc>
        <w:tc>
          <w:tcPr>
            <w:tcW w:w="540" w:type="dxa"/>
            <w:vAlign w:val="center"/>
          </w:tcPr>
          <w:p w14:paraId="3923B503"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29E3F50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293CE01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1F6CDF0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EB56DE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8D576A9" w14:textId="77777777" w:rsidTr="001A486F">
        <w:tc>
          <w:tcPr>
            <w:tcW w:w="6655" w:type="dxa"/>
          </w:tcPr>
          <w:p w14:paraId="20DCDD68"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Troškovi projekta su u skladu sa planiranim aktivnostima</w:t>
            </w:r>
          </w:p>
        </w:tc>
        <w:tc>
          <w:tcPr>
            <w:tcW w:w="540" w:type="dxa"/>
            <w:vAlign w:val="center"/>
          </w:tcPr>
          <w:p w14:paraId="5426913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69D8CF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45358E6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32A5323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0683C97D"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1135E11E" w14:textId="77777777" w:rsidTr="001A486F">
        <w:tc>
          <w:tcPr>
            <w:tcW w:w="6655" w:type="dxa"/>
          </w:tcPr>
          <w:p w14:paraId="0035F85B"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Troškovi projekta su opravdani i zasnovani na cenama tržišta</w:t>
            </w:r>
          </w:p>
        </w:tc>
        <w:tc>
          <w:tcPr>
            <w:tcW w:w="540" w:type="dxa"/>
            <w:vAlign w:val="center"/>
          </w:tcPr>
          <w:p w14:paraId="31856F0F"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7026E8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63576F0F"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2C4C84D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0E91FA2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7A0720BD" w14:textId="77777777" w:rsidTr="001A486F">
        <w:trPr>
          <w:trHeight w:val="566"/>
        </w:trPr>
        <w:tc>
          <w:tcPr>
            <w:tcW w:w="6655" w:type="dxa"/>
          </w:tcPr>
          <w:p w14:paraId="5B09EB8D" w14:textId="17157149" w:rsidR="0035731A" w:rsidRPr="00B03D34" w:rsidRDefault="0064600D" w:rsidP="001A486F">
            <w:pPr>
              <w:autoSpaceDE w:val="0"/>
              <w:autoSpaceDN w:val="0"/>
              <w:adjustRightInd w:val="0"/>
              <w:jc w:val="both"/>
              <w:rPr>
                <w:rFonts w:ascii="Book Antiqua" w:hAnsi="Book Antiqua"/>
                <w:color w:val="0D0D0D"/>
                <w:lang w:val="sr-Latn-RS"/>
              </w:rPr>
            </w:pPr>
            <w:r w:rsidRPr="0064600D">
              <w:rPr>
                <w:rFonts w:ascii="Book Antiqua" w:hAnsi="Book Antiqua"/>
                <w:color w:val="0D0D0D"/>
                <w:lang w:val="sr-Latn-RS"/>
              </w:rPr>
              <w:t>Troškovi projekta su realni sa očekivanim trajanjem projekta</w:t>
            </w:r>
          </w:p>
        </w:tc>
        <w:tc>
          <w:tcPr>
            <w:tcW w:w="540" w:type="dxa"/>
            <w:vAlign w:val="center"/>
          </w:tcPr>
          <w:p w14:paraId="269E6E2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26F446D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044DEE23"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3CB57441"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1839BCA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F218830" w14:textId="77777777" w:rsidTr="001A486F">
        <w:trPr>
          <w:trHeight w:val="242"/>
        </w:trPr>
        <w:tc>
          <w:tcPr>
            <w:tcW w:w="9350" w:type="dxa"/>
            <w:gridSpan w:val="6"/>
            <w:shd w:val="clear" w:color="auto" w:fill="FFF2CC" w:themeFill="accent4" w:themeFillTint="33"/>
            <w:vAlign w:val="center"/>
          </w:tcPr>
          <w:p w14:paraId="7E7FFD33" w14:textId="098A9A1F" w:rsidR="0035731A" w:rsidRPr="00B03D34" w:rsidRDefault="00DE059D" w:rsidP="001A486F">
            <w:pPr>
              <w:pStyle w:val="ListParagraph"/>
              <w:numPr>
                <w:ilvl w:val="0"/>
                <w:numId w:val="9"/>
              </w:numPr>
              <w:autoSpaceDE w:val="0"/>
              <w:autoSpaceDN w:val="0"/>
              <w:adjustRightInd w:val="0"/>
              <w:rPr>
                <w:rFonts w:ascii="Book Antiqua" w:hAnsi="Book Antiqua"/>
                <w:color w:val="0D0D0D"/>
                <w:lang w:val="sr-Latn-RS"/>
              </w:rPr>
            </w:pPr>
            <w:r>
              <w:rPr>
                <w:rFonts w:ascii="Book Antiqua" w:hAnsi="Book Antiqua"/>
                <w:b/>
                <w:color w:val="0D0D0D"/>
                <w:lang w:val="sr-Latn-RS"/>
              </w:rPr>
              <w:t>Uticaj</w:t>
            </w:r>
            <w:r w:rsidR="0035731A" w:rsidRPr="00B03D34">
              <w:rPr>
                <w:rFonts w:ascii="Book Antiqua" w:hAnsi="Book Antiqua"/>
                <w:b/>
                <w:color w:val="0D0D0D"/>
                <w:lang w:val="sr-Latn-RS"/>
              </w:rPr>
              <w:t xml:space="preserve"> projekta (15 poena)</w:t>
            </w:r>
          </w:p>
        </w:tc>
      </w:tr>
      <w:tr w:rsidR="0035731A" w:rsidRPr="00B03D34" w14:paraId="49EB4319" w14:textId="77777777" w:rsidTr="001A486F">
        <w:trPr>
          <w:trHeight w:val="242"/>
        </w:trPr>
        <w:tc>
          <w:tcPr>
            <w:tcW w:w="6655" w:type="dxa"/>
          </w:tcPr>
          <w:p w14:paraId="14725A41"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Projekat je inovativan i kreativan za postizanje ciljeva</w:t>
            </w:r>
          </w:p>
        </w:tc>
        <w:tc>
          <w:tcPr>
            <w:tcW w:w="540" w:type="dxa"/>
            <w:vAlign w:val="center"/>
          </w:tcPr>
          <w:p w14:paraId="01FD27A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7E75323"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306D504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6CAD166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4741FF48"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1C769153" w14:textId="77777777" w:rsidTr="001A486F">
        <w:trPr>
          <w:trHeight w:val="242"/>
        </w:trPr>
        <w:tc>
          <w:tcPr>
            <w:tcW w:w="6655" w:type="dxa"/>
          </w:tcPr>
          <w:p w14:paraId="6179FD08" w14:textId="617F017B" w:rsidR="0035731A" w:rsidRPr="00B03D34" w:rsidRDefault="00DE059D" w:rsidP="001A486F">
            <w:pPr>
              <w:autoSpaceDE w:val="0"/>
              <w:autoSpaceDN w:val="0"/>
              <w:adjustRightInd w:val="0"/>
              <w:jc w:val="both"/>
              <w:rPr>
                <w:rFonts w:ascii="Book Antiqua" w:hAnsi="Book Antiqua"/>
                <w:color w:val="0D0D0D"/>
                <w:lang w:val="sr-Latn-RS"/>
              </w:rPr>
            </w:pPr>
            <w:r w:rsidRPr="00DE059D">
              <w:rPr>
                <w:rFonts w:ascii="Book Antiqua" w:hAnsi="Book Antiqua"/>
                <w:color w:val="0D0D0D"/>
                <w:lang w:val="sr-Latn-RS"/>
              </w:rPr>
              <w:t>Projekat utiče n</w:t>
            </w:r>
            <w:r w:rsidR="00340B71">
              <w:rPr>
                <w:rFonts w:ascii="Book Antiqua" w:hAnsi="Book Antiqua"/>
                <w:color w:val="0D0D0D"/>
                <w:lang w:val="sr-Latn-RS"/>
              </w:rPr>
              <w:t>a opštu situaciju u oblastu</w:t>
            </w:r>
            <w:r w:rsidRPr="00DE059D">
              <w:rPr>
                <w:rFonts w:ascii="Book Antiqua" w:hAnsi="Book Antiqua"/>
                <w:color w:val="0D0D0D"/>
                <w:lang w:val="sr-Latn-RS"/>
              </w:rPr>
              <w:t xml:space="preserve"> u kojoj se primenjuje</w:t>
            </w:r>
          </w:p>
        </w:tc>
        <w:tc>
          <w:tcPr>
            <w:tcW w:w="540" w:type="dxa"/>
            <w:vAlign w:val="center"/>
          </w:tcPr>
          <w:p w14:paraId="1FED0BC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3E98C0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11AE1EB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5FDC5BF1"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3C01F1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2BB7629A" w14:textId="77777777" w:rsidTr="001A486F">
        <w:trPr>
          <w:trHeight w:val="242"/>
        </w:trPr>
        <w:tc>
          <w:tcPr>
            <w:tcW w:w="6655" w:type="dxa"/>
          </w:tcPr>
          <w:p w14:paraId="0BB1E550"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Rezultati projekta su održivi</w:t>
            </w:r>
          </w:p>
        </w:tc>
        <w:tc>
          <w:tcPr>
            <w:tcW w:w="540" w:type="dxa"/>
            <w:vAlign w:val="center"/>
          </w:tcPr>
          <w:p w14:paraId="42B6DE7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7C81621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0A9D8EB6"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59789AF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02DE783D"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6CE6B6CC" w14:textId="77777777" w:rsidTr="001A486F">
        <w:trPr>
          <w:trHeight w:val="242"/>
        </w:trPr>
        <w:tc>
          <w:tcPr>
            <w:tcW w:w="6655" w:type="dxa"/>
            <w:shd w:val="clear" w:color="auto" w:fill="FFF2CC" w:themeFill="accent4" w:themeFillTint="33"/>
          </w:tcPr>
          <w:p w14:paraId="354E6865" w14:textId="77777777" w:rsidR="0035731A" w:rsidRPr="00B03D34" w:rsidRDefault="0035731A" w:rsidP="001A486F">
            <w:pPr>
              <w:autoSpaceDE w:val="0"/>
              <w:autoSpaceDN w:val="0"/>
              <w:adjustRightInd w:val="0"/>
              <w:jc w:val="both"/>
              <w:rPr>
                <w:rFonts w:ascii="Book Antiqua" w:hAnsi="Book Antiqua"/>
                <w:b/>
                <w:color w:val="0D0D0D"/>
                <w:lang w:val="sr-Latn-RS"/>
              </w:rPr>
            </w:pPr>
            <w:r w:rsidRPr="00B03D34">
              <w:rPr>
                <w:rFonts w:ascii="Book Antiqua" w:hAnsi="Book Antiqua"/>
                <w:b/>
                <w:color w:val="0D0D0D"/>
                <w:lang w:val="sr-Latn-RS"/>
              </w:rPr>
              <w:t>UKUPNO</w:t>
            </w:r>
          </w:p>
        </w:tc>
        <w:tc>
          <w:tcPr>
            <w:tcW w:w="2695" w:type="dxa"/>
            <w:gridSpan w:val="5"/>
            <w:shd w:val="clear" w:color="auto" w:fill="FFF2CC" w:themeFill="accent4" w:themeFillTint="33"/>
          </w:tcPr>
          <w:p w14:paraId="1C07A8E2" w14:textId="77777777" w:rsidR="0035731A" w:rsidRPr="00B03D34" w:rsidRDefault="0035731A" w:rsidP="001A486F">
            <w:pPr>
              <w:pStyle w:val="ListParagraph"/>
              <w:numPr>
                <w:ilvl w:val="0"/>
                <w:numId w:val="15"/>
              </w:numPr>
              <w:autoSpaceDE w:val="0"/>
              <w:autoSpaceDN w:val="0"/>
              <w:adjustRightInd w:val="0"/>
              <w:jc w:val="right"/>
              <w:rPr>
                <w:rFonts w:ascii="Book Antiqua" w:hAnsi="Book Antiqua"/>
                <w:color w:val="0D0D0D"/>
                <w:lang w:val="sr-Latn-RS"/>
              </w:rPr>
            </w:pPr>
            <w:r w:rsidRPr="00B03D34">
              <w:rPr>
                <w:rFonts w:ascii="Book Antiqua" w:hAnsi="Book Antiqua"/>
                <w:b/>
                <w:color w:val="0D0D0D"/>
                <w:lang w:val="sr-Latn-RS"/>
              </w:rPr>
              <w:t xml:space="preserve"> poena</w:t>
            </w:r>
          </w:p>
        </w:tc>
      </w:tr>
    </w:tbl>
    <w:p w14:paraId="69FFA200" w14:textId="77777777" w:rsidR="0035731A" w:rsidRPr="00B03D34" w:rsidRDefault="0035731A" w:rsidP="0035731A">
      <w:pPr>
        <w:pStyle w:val="Heading1"/>
        <w:rPr>
          <w:lang w:val="sr-Latn-RS"/>
        </w:rPr>
      </w:pPr>
    </w:p>
    <w:p w14:paraId="0EF6B770" w14:textId="6C71149C" w:rsidR="0035731A" w:rsidRPr="00073974" w:rsidRDefault="00C450DA" w:rsidP="00073974">
      <w:pPr>
        <w:pStyle w:val="Heading2"/>
      </w:pPr>
      <w:bookmarkStart w:id="35" w:name="_Toc516659729"/>
      <w:bookmarkStart w:id="36" w:name="_Toc63927431"/>
      <w:bookmarkStart w:id="37" w:name="_Toc94619315"/>
      <w:r>
        <w:t xml:space="preserve">4.2 </w:t>
      </w:r>
      <w:r w:rsidR="0035731A" w:rsidRPr="00073974">
        <w:t>Objavljivanje preliminarne odluke</w:t>
      </w:r>
      <w:bookmarkEnd w:id="35"/>
      <w:bookmarkEnd w:id="36"/>
      <w:bookmarkEnd w:id="37"/>
    </w:p>
    <w:p w14:paraId="29E80A92" w14:textId="77777777" w:rsidR="0035731A" w:rsidRPr="00B03D34" w:rsidRDefault="0035731A" w:rsidP="0035731A">
      <w:pPr>
        <w:autoSpaceDE w:val="0"/>
        <w:autoSpaceDN w:val="0"/>
        <w:adjustRightInd w:val="0"/>
        <w:jc w:val="both"/>
        <w:rPr>
          <w:lang w:val="sr-Latn-RS"/>
        </w:rPr>
      </w:pPr>
    </w:p>
    <w:p w14:paraId="45EA566F" w14:textId="77777777" w:rsidR="0035731A" w:rsidRPr="00B03D34" w:rsidRDefault="0035731A" w:rsidP="0035731A">
      <w:pPr>
        <w:autoSpaceDE w:val="0"/>
        <w:autoSpaceDN w:val="0"/>
        <w:adjustRightInd w:val="0"/>
        <w:jc w:val="both"/>
        <w:rPr>
          <w:rFonts w:ascii="Book Antiqua" w:hAnsi="Book Antiqua"/>
          <w:lang w:val="sr-Latn-RS"/>
        </w:rPr>
      </w:pPr>
      <w:r w:rsidRPr="00B03D34">
        <w:rPr>
          <w:rFonts w:ascii="Book Antiqua" w:hAnsi="Book Antiqua"/>
          <w:lang w:val="sr-Latn-RS"/>
        </w:rPr>
        <w:lastRenderedPageBreak/>
        <w:t xml:space="preserve">Nakon završetka procene, preliminarni rezultati procene se objavljuju kao odluka na internet stranici MRR-a i svi aplikanti se pismeno obaveštavaju. </w:t>
      </w:r>
    </w:p>
    <w:p w14:paraId="4A02C088" w14:textId="77777777" w:rsidR="0035731A" w:rsidRPr="00B03D34" w:rsidRDefault="0035731A" w:rsidP="0035731A">
      <w:pPr>
        <w:autoSpaceDE w:val="0"/>
        <w:autoSpaceDN w:val="0"/>
        <w:adjustRightInd w:val="0"/>
        <w:jc w:val="both"/>
        <w:rPr>
          <w:rFonts w:ascii="Book Antiqua" w:hAnsi="Book Antiqua"/>
          <w:lang w:val="sr-Latn-RS"/>
        </w:rPr>
      </w:pPr>
    </w:p>
    <w:p w14:paraId="66A103EF" w14:textId="77777777" w:rsidR="0035731A" w:rsidRPr="00B03D34" w:rsidRDefault="0035731A" w:rsidP="0035731A">
      <w:pPr>
        <w:autoSpaceDE w:val="0"/>
        <w:autoSpaceDN w:val="0"/>
        <w:adjustRightInd w:val="0"/>
        <w:jc w:val="both"/>
        <w:rPr>
          <w:rFonts w:ascii="Book Antiqua" w:hAnsi="Book Antiqua"/>
          <w:lang w:val="sr-Latn-RS"/>
        </w:rPr>
      </w:pPr>
      <w:r w:rsidRPr="00B03D34">
        <w:rPr>
          <w:rFonts w:ascii="Book Antiqua" w:hAnsi="Book Antiqua"/>
          <w:lang w:val="sr-Latn-RS"/>
        </w:rPr>
        <w:t>Preliminarni rezultati se pretvaraju u konačne rezultate ako se u predviđenom roku ne podnosi bilo koja žalba. Ako je podneta bilo koja žalba, preliminarni rezultati postaju konačni rezultati nakon rešavanja žalbi aplikanata.</w:t>
      </w:r>
    </w:p>
    <w:p w14:paraId="4A20E28E" w14:textId="77777777" w:rsidR="0035731A" w:rsidRPr="00B03D34" w:rsidRDefault="0035731A" w:rsidP="0035731A">
      <w:pPr>
        <w:autoSpaceDE w:val="0"/>
        <w:autoSpaceDN w:val="0"/>
        <w:adjustRightInd w:val="0"/>
        <w:jc w:val="both"/>
        <w:rPr>
          <w:lang w:val="sr-Latn-RS"/>
        </w:rPr>
      </w:pPr>
    </w:p>
    <w:p w14:paraId="6AA04FA7" w14:textId="77777777" w:rsidR="0035731A" w:rsidRDefault="0035731A" w:rsidP="0035731A">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Svi aplikanti čije aplikacije su unete u postupak procene, biće obavešteni o odluci  o dodeli projekata u okviru poziva.</w:t>
      </w:r>
    </w:p>
    <w:p w14:paraId="44C19519" w14:textId="77777777" w:rsidR="00590C2F" w:rsidRDefault="00590C2F" w:rsidP="0035731A">
      <w:pPr>
        <w:autoSpaceDE w:val="0"/>
        <w:autoSpaceDN w:val="0"/>
        <w:adjustRightInd w:val="0"/>
        <w:jc w:val="both"/>
        <w:rPr>
          <w:rFonts w:ascii="Book Antiqua" w:hAnsi="Book Antiqua"/>
          <w:color w:val="0D0D0D"/>
          <w:lang w:val="sr-Latn-RS"/>
        </w:rPr>
      </w:pPr>
    </w:p>
    <w:p w14:paraId="6F9E7881" w14:textId="6BF02612" w:rsidR="00590C2F" w:rsidRDefault="00590C2F" w:rsidP="00073974">
      <w:pPr>
        <w:pStyle w:val="Heading2"/>
        <w:rPr>
          <w:lang w:val="sr-Latn-RS"/>
        </w:rPr>
      </w:pPr>
      <w:r>
        <w:rPr>
          <w:lang w:val="sr-Latn-RS"/>
        </w:rPr>
        <w:t xml:space="preserve">       </w:t>
      </w:r>
      <w:bookmarkStart w:id="38" w:name="_Toc94619316"/>
      <w:r>
        <w:rPr>
          <w:lang w:val="sr-Latn-RS"/>
        </w:rPr>
        <w:t xml:space="preserve">4.3 </w:t>
      </w:r>
      <w:r w:rsidRPr="00590C2F">
        <w:rPr>
          <w:lang w:val="sr-Latn-RS"/>
        </w:rPr>
        <w:t>Dodatna dokumentacija</w:t>
      </w:r>
      <w:bookmarkEnd w:id="38"/>
    </w:p>
    <w:p w14:paraId="76F15ECC" w14:textId="19A2A710" w:rsidR="00C7701F" w:rsidRDefault="00C7701F" w:rsidP="00C7701F">
      <w:pPr>
        <w:rPr>
          <w:lang w:val="sr-Latn-RS" w:eastAsia="en-US"/>
        </w:rPr>
      </w:pPr>
      <w:r w:rsidRPr="00C7701F">
        <w:rPr>
          <w:lang w:val="sr-Latn-RS" w:eastAsia="en-US"/>
        </w:rPr>
        <w:t>Pre konačnog potpisivanja ugovora i na osnovu procene Komisije, MZHR će od podnosioca zahteva zatražiti dodatnu dokumentaciju na sledeći način:</w:t>
      </w:r>
    </w:p>
    <w:p w14:paraId="0FEFCE8F" w14:textId="77777777" w:rsidR="00C7701F" w:rsidRDefault="00C7701F" w:rsidP="00C7701F">
      <w:pPr>
        <w:rPr>
          <w:lang w:val="sr-Latn-RS" w:eastAsia="en-US"/>
        </w:rPr>
      </w:pPr>
    </w:p>
    <w:p w14:paraId="36902507" w14:textId="2C13B647" w:rsidR="00C7701F" w:rsidRDefault="00C7701F" w:rsidP="00C7701F">
      <w:pPr>
        <w:pStyle w:val="ListParagraph"/>
        <w:numPr>
          <w:ilvl w:val="0"/>
          <w:numId w:val="32"/>
        </w:numPr>
        <w:rPr>
          <w:lang w:val="sr-Latn-RS"/>
        </w:rPr>
      </w:pPr>
      <w:r w:rsidRPr="00C7701F">
        <w:rPr>
          <w:lang w:val="sr-Latn-RS"/>
        </w:rPr>
        <w:t xml:space="preserve"> </w:t>
      </w:r>
      <w:r w:rsidRPr="00C7701F">
        <w:rPr>
          <w:rFonts w:ascii="Times New Roman" w:eastAsia="Times New Roman" w:hAnsi="Times New Roman" w:cs="Times New Roman"/>
          <w:sz w:val="24"/>
          <w:szCs w:val="24"/>
          <w:lang w:val="sr-Latn-RS"/>
        </w:rPr>
        <w:t>Pre potpisivanja ugovora, nevladina organizacija mora da iznese dokaze da odgovorno lice u nevladinoj organizaciji i menadžer projekta nisu pod istragom za krivična dela;</w:t>
      </w:r>
    </w:p>
    <w:p w14:paraId="0B448ADA" w14:textId="4686D198" w:rsidR="00C7701F" w:rsidRDefault="00C7701F" w:rsidP="00296720">
      <w:pPr>
        <w:jc w:val="both"/>
        <w:rPr>
          <w:lang w:val="sr-Latn-RS"/>
        </w:rPr>
      </w:pPr>
      <w:r w:rsidRPr="00C7701F">
        <w:rPr>
          <w:lang w:val="sr-Latn-RS"/>
        </w:rPr>
        <w:t>Komisija za procenu će izvršiti reviziju dodatne dokumentacije. Ukoliko podnosilac zahteva ne dostavi potrebnu dodatnu dokumentaciju u predviđenom roku i koja ne bude manja od 10 dana, zahtev će biti odbijen. Ukoliko se nakon provere pratećih dokumenata odluči da neki od podnosilaca zahteva ne ispunjavaju propisane uslove javnog poziva neće biti razmatrani za potpisivanje ugovora.</w:t>
      </w:r>
      <w:bookmarkStart w:id="39" w:name="_GoBack"/>
      <w:bookmarkEnd w:id="39"/>
    </w:p>
    <w:p w14:paraId="3D2395DA" w14:textId="77777777" w:rsidR="00C7701F" w:rsidRPr="00C7701F" w:rsidRDefault="00C7701F" w:rsidP="00296720">
      <w:pPr>
        <w:jc w:val="both"/>
        <w:rPr>
          <w:lang w:val="sr-Latn-RS"/>
        </w:rPr>
      </w:pPr>
    </w:p>
    <w:p w14:paraId="1FA0D1EB" w14:textId="77777777" w:rsidR="00C7701F" w:rsidRPr="00C7701F" w:rsidRDefault="00C7701F" w:rsidP="00296720">
      <w:pPr>
        <w:jc w:val="both"/>
        <w:rPr>
          <w:lang w:val="sr-Latn-RS" w:eastAsia="en-US"/>
        </w:rPr>
      </w:pPr>
      <w:r w:rsidRPr="00C7701F">
        <w:rPr>
          <w:lang w:val="sr-Latn-RS" w:eastAsia="en-US"/>
        </w:rPr>
        <w:t xml:space="preserve">U takvim slučajevima, projekti sa rezervne liste biće aktivirani nakon provere pratećih dokumenata i nakon što im institucija potvrdi da postoji dovoljno sredstava za ugovaranje drugih projekata. </w:t>
      </w:r>
    </w:p>
    <w:p w14:paraId="77A1F55E" w14:textId="77777777" w:rsidR="00C7701F" w:rsidRPr="00C7701F" w:rsidRDefault="00C7701F" w:rsidP="00296720">
      <w:pPr>
        <w:jc w:val="both"/>
        <w:rPr>
          <w:lang w:val="sr-Latn-RS" w:eastAsia="en-US"/>
        </w:rPr>
      </w:pPr>
    </w:p>
    <w:p w14:paraId="1B4EFE8D" w14:textId="11979EBA" w:rsidR="00C7701F" w:rsidRDefault="00C7701F" w:rsidP="00296720">
      <w:pPr>
        <w:jc w:val="both"/>
        <w:rPr>
          <w:lang w:val="sr-Latn-RS" w:eastAsia="en-US"/>
        </w:rPr>
      </w:pPr>
      <w:r w:rsidRPr="00C7701F">
        <w:rPr>
          <w:lang w:val="sr-Latn-RS" w:eastAsia="en-US"/>
        </w:rPr>
        <w:t>Nakon provere dostavljene dokumentacije, Komisija će predložiti konačnu listu projekata/programa za finansiranje koji su ušli u uži izbor.</w:t>
      </w:r>
    </w:p>
    <w:p w14:paraId="00B0FB4C" w14:textId="7D76705F" w:rsidR="00D43B41" w:rsidRDefault="00D43B41" w:rsidP="00296720">
      <w:pPr>
        <w:jc w:val="both"/>
        <w:rPr>
          <w:lang w:val="sr-Latn-RS" w:eastAsia="en-US"/>
        </w:rPr>
      </w:pPr>
    </w:p>
    <w:p w14:paraId="43C1E958" w14:textId="3C0DDA69" w:rsidR="00D43B41" w:rsidRPr="00D43B41" w:rsidRDefault="00D43B41" w:rsidP="00D43B41">
      <w:pPr>
        <w:jc w:val="both"/>
        <w:rPr>
          <w:i/>
          <w:lang w:val="sr-Latn-RS" w:eastAsia="en-US"/>
        </w:rPr>
      </w:pPr>
      <w:r w:rsidRPr="00D43B41">
        <w:rPr>
          <w:b/>
          <w:i/>
          <w:lang w:val="sr-Latn-RS" w:eastAsia="en-US"/>
        </w:rPr>
        <w:t>Pojašnjenje o rezervnoj listi</w:t>
      </w:r>
      <w:r w:rsidRPr="00D43B41">
        <w:rPr>
          <w:lang w:val="sr-Latn-RS" w:eastAsia="en-US"/>
        </w:rPr>
        <w:t xml:space="preserve">: </w:t>
      </w:r>
      <w:r w:rsidRPr="00D43B41">
        <w:rPr>
          <w:i/>
          <w:lang w:val="sr-Latn-RS" w:eastAsia="en-US"/>
        </w:rPr>
        <w:t xml:space="preserve">Prijave sa najvišim ocenama biće izabrane kao korisnici dok se budžet ne potroši, dok će nakon trošenja budžeta ostatak podnosilaca zahteva koji su dostigli najmanje 50 poena i više ostati na listi čekanja/rezervi i rangiranje rezervne liste biti od podnosilaca zahteva sa najviše poena do onih sa najmanje zarađenih poena. Dakle, projekti sa rezervne liste se </w:t>
      </w:r>
      <w:r>
        <w:rPr>
          <w:i/>
          <w:lang w:val="sr-Latn-RS" w:eastAsia="en-US"/>
        </w:rPr>
        <w:t>biraju počevši od najviše poena</w:t>
      </w:r>
      <w:r w:rsidRPr="00D43B41">
        <w:rPr>
          <w:i/>
          <w:lang w:val="sr-Latn-RS" w:eastAsia="en-US"/>
        </w:rPr>
        <w:t xml:space="preserve"> u redu.</w:t>
      </w:r>
      <w:r w:rsidRPr="00D43B41">
        <w:t xml:space="preserve"> </w:t>
      </w:r>
      <w:r w:rsidRPr="00D43B41">
        <w:rPr>
          <w:i/>
          <w:lang w:val="sr-Latn-RS" w:eastAsia="en-US"/>
        </w:rPr>
        <w:t>Reser</w:t>
      </w:r>
      <w:r>
        <w:rPr>
          <w:i/>
          <w:lang w:val="sr-Latn-RS" w:eastAsia="en-US"/>
        </w:rPr>
        <w:t xml:space="preserve">vna </w:t>
      </w:r>
      <w:r w:rsidRPr="00D43B41">
        <w:rPr>
          <w:i/>
          <w:lang w:val="sr-Latn-RS" w:eastAsia="en-US"/>
        </w:rPr>
        <w:t>list</w:t>
      </w:r>
      <w:r w:rsidR="00241F79">
        <w:rPr>
          <w:i/>
          <w:lang w:val="sr-Latn-RS" w:eastAsia="en-US"/>
        </w:rPr>
        <w:t>a</w:t>
      </w:r>
      <w:r w:rsidRPr="00D43B41">
        <w:rPr>
          <w:i/>
          <w:lang w:val="sr-Latn-RS" w:eastAsia="en-US"/>
        </w:rPr>
        <w:t xml:space="preserve"> važi za fiskalnu 2023. g</w:t>
      </w:r>
      <w:r w:rsidR="00241F79">
        <w:rPr>
          <w:i/>
          <w:lang w:val="sr-Latn-RS" w:eastAsia="en-US"/>
        </w:rPr>
        <w:t>odinu</w:t>
      </w:r>
    </w:p>
    <w:p w14:paraId="060DB67B" w14:textId="77777777" w:rsidR="00C7701F" w:rsidRPr="00C7701F" w:rsidRDefault="00C7701F" w:rsidP="00296720">
      <w:pPr>
        <w:jc w:val="both"/>
        <w:rPr>
          <w:lang w:val="sr-Latn-RS" w:eastAsia="en-US"/>
        </w:rPr>
      </w:pPr>
    </w:p>
    <w:p w14:paraId="7B557BCD" w14:textId="5815E2B3" w:rsidR="001429A7" w:rsidRPr="000A6503" w:rsidRDefault="001429A7" w:rsidP="000A6503">
      <w:pPr>
        <w:pStyle w:val="ListParagraph"/>
        <w:numPr>
          <w:ilvl w:val="0"/>
          <w:numId w:val="31"/>
        </w:numPr>
        <w:spacing w:after="60"/>
        <w:jc w:val="both"/>
        <w:rPr>
          <w:rFonts w:ascii="Book Antiqua" w:hAnsi="Book Antiqua" w:cs="BookAntiqua"/>
          <w:b/>
          <w:lang w:val="sr-Latn-CS"/>
        </w:rPr>
      </w:pPr>
      <w:r w:rsidRPr="000A6503">
        <w:rPr>
          <w:rFonts w:ascii="Book Antiqua" w:hAnsi="Book Antiqua" w:cs="BookAntiqua"/>
          <w:b/>
          <w:lang w:val="sr-Latn-CS"/>
        </w:rPr>
        <w:t xml:space="preserve">Indikativni kalendar realizacije poziva </w:t>
      </w:r>
    </w:p>
    <w:p w14:paraId="688882FC" w14:textId="77777777" w:rsidR="000A6503" w:rsidRPr="000A6503" w:rsidRDefault="000A6503" w:rsidP="000A6503">
      <w:pPr>
        <w:pStyle w:val="ListParagraph"/>
        <w:spacing w:after="60"/>
        <w:jc w:val="both"/>
        <w:rPr>
          <w:rFonts w:ascii="Book Antiqua" w:hAnsi="Book Antiqua" w:cs="BookAntiqua"/>
          <w:b/>
          <w:lang w:val="sr-Latn-CS"/>
        </w:rPr>
      </w:pPr>
    </w:p>
    <w:p w14:paraId="690F6D50" w14:textId="77777777" w:rsidR="000A6503" w:rsidRPr="00FF176E" w:rsidRDefault="000A6503" w:rsidP="000A6503">
      <w:pPr>
        <w:tabs>
          <w:tab w:val="left" w:pos="720"/>
          <w:tab w:val="left" w:pos="1140"/>
        </w:tabs>
        <w:spacing w:before="60" w:after="60"/>
        <w:jc w:val="both"/>
      </w:pPr>
      <w:r w:rsidRPr="00FF176E">
        <w:t>22.02.2024</w:t>
      </w:r>
      <w:r w:rsidRPr="00FF176E">
        <w:tab/>
        <w:t>-</w:t>
      </w:r>
      <w:r w:rsidRPr="00FF176E">
        <w:tab/>
        <w:t xml:space="preserve">      Otvaranje poziva</w:t>
      </w:r>
    </w:p>
    <w:p w14:paraId="0FE18AE1" w14:textId="77777777" w:rsidR="000A6503" w:rsidRPr="00FF176E" w:rsidRDefault="000A6503" w:rsidP="000A6503">
      <w:pPr>
        <w:tabs>
          <w:tab w:val="left" w:pos="720"/>
          <w:tab w:val="left" w:pos="1140"/>
        </w:tabs>
        <w:spacing w:before="60" w:after="60"/>
        <w:jc w:val="both"/>
      </w:pPr>
      <w:r w:rsidRPr="00FF176E">
        <w:t>29.02.2024</w:t>
      </w:r>
      <w:r w:rsidRPr="00FF176E">
        <w:tab/>
        <w:t>-</w:t>
      </w:r>
      <w:r w:rsidRPr="00FF176E">
        <w:tab/>
        <w:t xml:space="preserve">      Rok za podnošenje pitanja o pozivu</w:t>
      </w:r>
    </w:p>
    <w:p w14:paraId="5A999408" w14:textId="77777777" w:rsidR="000A6503" w:rsidRPr="00FF176E" w:rsidRDefault="000A6503" w:rsidP="000A6503">
      <w:pPr>
        <w:tabs>
          <w:tab w:val="left" w:pos="720"/>
          <w:tab w:val="left" w:pos="1140"/>
        </w:tabs>
        <w:spacing w:before="60" w:after="60"/>
        <w:jc w:val="both"/>
      </w:pPr>
      <w:r w:rsidRPr="00FF176E">
        <w:t>11.03.2024</w:t>
      </w:r>
      <w:r w:rsidRPr="00FF176E">
        <w:tab/>
        <w:t>-</w:t>
      </w:r>
      <w:r w:rsidRPr="00FF176E">
        <w:tab/>
        <w:t xml:space="preserve">      Objavljivanje odgovora na sajt MRR-a</w:t>
      </w:r>
    </w:p>
    <w:p w14:paraId="50D0DCE2" w14:textId="77777777" w:rsidR="000A6503" w:rsidRPr="00FF176E" w:rsidRDefault="000A6503" w:rsidP="000A6503">
      <w:pPr>
        <w:tabs>
          <w:tab w:val="left" w:pos="720"/>
          <w:tab w:val="left" w:pos="1140"/>
        </w:tabs>
        <w:spacing w:before="60" w:after="60"/>
        <w:jc w:val="both"/>
      </w:pPr>
      <w:r w:rsidRPr="00FF176E">
        <w:t>18.03.2024</w:t>
      </w:r>
      <w:r w:rsidRPr="00FF176E">
        <w:tab/>
        <w:t>-</w:t>
      </w:r>
      <w:r w:rsidRPr="00FF176E">
        <w:tab/>
        <w:t xml:space="preserve">      Rok za podnošenje predloga projekata MRR-u</w:t>
      </w:r>
    </w:p>
    <w:p w14:paraId="77B6AC1B" w14:textId="77777777" w:rsidR="000A6503" w:rsidRPr="00FF176E" w:rsidRDefault="000A6503" w:rsidP="000A6503">
      <w:pPr>
        <w:tabs>
          <w:tab w:val="left" w:pos="720"/>
          <w:tab w:val="left" w:pos="1140"/>
        </w:tabs>
        <w:spacing w:before="60" w:after="60"/>
        <w:jc w:val="both"/>
      </w:pPr>
      <w:r w:rsidRPr="00FF176E">
        <w:t>02.04.2024</w:t>
      </w:r>
      <w:r w:rsidRPr="00FF176E">
        <w:tab/>
        <w:t>-</w:t>
      </w:r>
      <w:r w:rsidRPr="00FF176E">
        <w:tab/>
        <w:t xml:space="preserve">      Ocena proceduralnih kriterijuma</w:t>
      </w:r>
    </w:p>
    <w:p w14:paraId="35F57821" w14:textId="77777777" w:rsidR="000A6503" w:rsidRPr="00FF176E" w:rsidRDefault="000A6503" w:rsidP="000A6503">
      <w:pPr>
        <w:tabs>
          <w:tab w:val="left" w:pos="720"/>
          <w:tab w:val="left" w:pos="1140"/>
        </w:tabs>
        <w:spacing w:before="60" w:after="60"/>
        <w:jc w:val="both"/>
      </w:pPr>
      <w:r w:rsidRPr="00FF176E">
        <w:t>12.04.2024</w:t>
      </w:r>
      <w:r w:rsidRPr="00FF176E">
        <w:tab/>
        <w:t xml:space="preserve">- </w:t>
      </w:r>
      <w:r w:rsidRPr="00FF176E">
        <w:tab/>
        <w:t xml:space="preserve">      Objavljivanje preliminarnih rezultata, obaveštenje podnosilaca prijava</w:t>
      </w:r>
    </w:p>
    <w:p w14:paraId="250E4841" w14:textId="77777777" w:rsidR="000A6503" w:rsidRPr="00FF176E" w:rsidRDefault="000A6503" w:rsidP="000A6503">
      <w:pPr>
        <w:tabs>
          <w:tab w:val="left" w:pos="720"/>
          <w:tab w:val="left" w:pos="1140"/>
        </w:tabs>
        <w:spacing w:before="60" w:after="60"/>
        <w:jc w:val="both"/>
      </w:pPr>
      <w:r w:rsidRPr="00FF176E">
        <w:lastRenderedPageBreak/>
        <w:t>24.04.2024</w:t>
      </w:r>
      <w:r w:rsidRPr="00FF176E">
        <w:tab/>
        <w:t>-</w:t>
      </w:r>
      <w:r w:rsidRPr="00FF176E">
        <w:tab/>
        <w:t xml:space="preserve">     Rok za podnošenje žalbi</w:t>
      </w:r>
    </w:p>
    <w:p w14:paraId="2FF6BD48" w14:textId="77777777" w:rsidR="000A6503" w:rsidRPr="00FF176E" w:rsidRDefault="000A6503" w:rsidP="000A6503">
      <w:pPr>
        <w:tabs>
          <w:tab w:val="left" w:pos="720"/>
          <w:tab w:val="left" w:pos="1140"/>
        </w:tabs>
        <w:spacing w:before="60" w:after="60"/>
        <w:jc w:val="both"/>
      </w:pPr>
      <w:r w:rsidRPr="00FF176E">
        <w:t>08.05.2024</w:t>
      </w:r>
      <w:r w:rsidRPr="00FF176E">
        <w:tab/>
        <w:t>-</w:t>
      </w:r>
      <w:r w:rsidRPr="00FF176E">
        <w:tab/>
        <w:t xml:space="preserve">     Odluka Komisije za žalbe</w:t>
      </w:r>
    </w:p>
    <w:p w14:paraId="27C83A91" w14:textId="77777777" w:rsidR="000A6503" w:rsidRPr="00FF176E" w:rsidRDefault="000A6503" w:rsidP="000A6503">
      <w:pPr>
        <w:tabs>
          <w:tab w:val="left" w:pos="720"/>
          <w:tab w:val="left" w:pos="1140"/>
        </w:tabs>
        <w:spacing w:before="60" w:after="60"/>
        <w:jc w:val="both"/>
      </w:pPr>
      <w:r w:rsidRPr="00FF176E">
        <w:t>09.05.2024-14.05.2024-  Potpisivanje ugovora</w:t>
      </w:r>
    </w:p>
    <w:p w14:paraId="477B841F" w14:textId="2DC8BDDC" w:rsidR="000A6503" w:rsidRPr="00E63F22" w:rsidRDefault="000A6503" w:rsidP="000A6503">
      <w:pPr>
        <w:tabs>
          <w:tab w:val="left" w:pos="720"/>
          <w:tab w:val="left" w:pos="1140"/>
        </w:tabs>
        <w:spacing w:before="60" w:after="60"/>
        <w:jc w:val="both"/>
      </w:pPr>
      <w:r>
        <w:t>15</w:t>
      </w:r>
      <w:r w:rsidRPr="00FF176E">
        <w:t>.11.2024</w:t>
      </w:r>
      <w:r w:rsidRPr="00FF176E">
        <w:tab/>
        <w:t>-</w:t>
      </w:r>
      <w:r w:rsidRPr="00FF176E">
        <w:tab/>
        <w:t xml:space="preserve">    Predaja završnog izveštaja nakon završetka projekta</w:t>
      </w:r>
    </w:p>
    <w:p w14:paraId="03E30D72" w14:textId="4637F968" w:rsidR="00590C2F" w:rsidRPr="00590C2F" w:rsidRDefault="00590C2F" w:rsidP="001429A7">
      <w:pPr>
        <w:pStyle w:val="Heading1"/>
        <w:ind w:left="720"/>
        <w:rPr>
          <w:color w:val="0D0D0D"/>
          <w:lang w:val="sr-Latn-RS"/>
        </w:rPr>
      </w:pPr>
    </w:p>
    <w:p w14:paraId="0B495E83" w14:textId="5596C641" w:rsid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Finansijer ima pravo da ažurira indikativni kalendar. Svaka promena indikativnog kalendara biće objavljena na internet stranici MRR-a.</w:t>
      </w:r>
    </w:p>
    <w:p w14:paraId="14409005" w14:textId="4CEF3255" w:rsidR="004D58DC" w:rsidRPr="004D58DC" w:rsidRDefault="004D58DC" w:rsidP="00590C2F">
      <w:pPr>
        <w:autoSpaceDE w:val="0"/>
        <w:autoSpaceDN w:val="0"/>
        <w:adjustRightInd w:val="0"/>
        <w:jc w:val="both"/>
        <w:rPr>
          <w:rFonts w:ascii="Book Antiqua" w:hAnsi="Book Antiqua"/>
          <w:b/>
          <w:color w:val="0D0D0D"/>
          <w:lang w:val="sr-Latn-RS"/>
        </w:rPr>
      </w:pPr>
    </w:p>
    <w:p w14:paraId="0F6AB615" w14:textId="75992C63" w:rsidR="004D58DC" w:rsidRPr="001429A7" w:rsidRDefault="004D58DC" w:rsidP="001429A7">
      <w:pPr>
        <w:pStyle w:val="ListParagraph"/>
        <w:numPr>
          <w:ilvl w:val="0"/>
          <w:numId w:val="5"/>
        </w:numPr>
        <w:autoSpaceDE w:val="0"/>
        <w:autoSpaceDN w:val="0"/>
        <w:adjustRightInd w:val="0"/>
        <w:jc w:val="both"/>
        <w:rPr>
          <w:rFonts w:ascii="Book Antiqua" w:hAnsi="Book Antiqua"/>
          <w:color w:val="0D0D0D"/>
          <w:lang w:val="sr-Latn-RS"/>
        </w:rPr>
      </w:pPr>
      <w:r w:rsidRPr="001429A7">
        <w:rPr>
          <w:rFonts w:ascii="Book Antiqua" w:hAnsi="Book Antiqua"/>
          <w:b/>
          <w:color w:val="0D0D0D"/>
          <w:lang w:val="sr-Latn-RS"/>
        </w:rPr>
        <w:t>Period i geografski obim realizacije projekta</w:t>
      </w:r>
    </w:p>
    <w:p w14:paraId="716EB76D" w14:textId="4C99231F" w:rsidR="004D58DC" w:rsidRDefault="004D58DC" w:rsidP="00590C2F">
      <w:pPr>
        <w:autoSpaceDE w:val="0"/>
        <w:autoSpaceDN w:val="0"/>
        <w:adjustRightInd w:val="0"/>
        <w:jc w:val="both"/>
        <w:rPr>
          <w:rFonts w:ascii="Book Antiqua" w:hAnsi="Book Antiqua"/>
          <w:color w:val="0D0D0D"/>
          <w:lang w:val="sr-Latn-RS"/>
        </w:rPr>
      </w:pPr>
    </w:p>
    <w:p w14:paraId="29E53C06" w14:textId="5E710527" w:rsidR="004D58DC" w:rsidRPr="00B81E5E" w:rsidRDefault="004D58DC" w:rsidP="00590C2F">
      <w:pPr>
        <w:autoSpaceDE w:val="0"/>
        <w:autoSpaceDN w:val="0"/>
        <w:adjustRightInd w:val="0"/>
        <w:jc w:val="both"/>
        <w:rPr>
          <w:rFonts w:ascii="Book Antiqua" w:hAnsi="Book Antiqua"/>
          <w:color w:val="0D0D0D"/>
          <w:lang w:val="sr-Latn-RS"/>
        </w:rPr>
      </w:pPr>
      <w:r w:rsidRPr="004D58DC">
        <w:rPr>
          <w:rFonts w:ascii="Book Antiqua" w:hAnsi="Book Antiqua"/>
          <w:color w:val="0D0D0D"/>
          <w:lang w:val="sr-Latn-RS"/>
        </w:rPr>
        <w:t xml:space="preserve">Period realizacije projekta je </w:t>
      </w:r>
      <w:r w:rsidR="001429A7" w:rsidRPr="00B81E5E">
        <w:rPr>
          <w:rFonts w:ascii="Book Antiqua" w:hAnsi="Book Antiqua"/>
          <w:b/>
          <w:bCs/>
          <w:color w:val="0D0D0D"/>
          <w:lang w:val="sr-Latn-RS"/>
        </w:rPr>
        <w:t>1</w:t>
      </w:r>
      <w:r w:rsidR="000A6503" w:rsidRPr="00B81E5E">
        <w:rPr>
          <w:rFonts w:ascii="Book Antiqua" w:hAnsi="Book Antiqua"/>
          <w:b/>
          <w:bCs/>
          <w:color w:val="0D0D0D"/>
          <w:lang w:val="sr-Latn-RS"/>
        </w:rPr>
        <w:t>5</w:t>
      </w:r>
      <w:r w:rsidR="001429A7" w:rsidRPr="00B81E5E">
        <w:rPr>
          <w:rFonts w:ascii="Book Antiqua" w:hAnsi="Book Antiqua"/>
          <w:b/>
          <w:bCs/>
          <w:color w:val="0D0D0D"/>
          <w:lang w:val="sr-Latn-RS"/>
        </w:rPr>
        <w:t>.</w:t>
      </w:r>
      <w:r w:rsidRPr="00B81E5E">
        <w:rPr>
          <w:rFonts w:ascii="Book Antiqua" w:hAnsi="Book Antiqua"/>
          <w:b/>
          <w:bCs/>
          <w:color w:val="0D0D0D"/>
          <w:lang w:val="sr-Latn-RS"/>
        </w:rPr>
        <w:t>0</w:t>
      </w:r>
      <w:r w:rsidR="001429A7" w:rsidRPr="00B81E5E">
        <w:rPr>
          <w:rFonts w:ascii="Book Antiqua" w:hAnsi="Book Antiqua"/>
          <w:b/>
          <w:bCs/>
          <w:color w:val="0D0D0D"/>
          <w:lang w:val="sr-Latn-RS"/>
        </w:rPr>
        <w:t>5</w:t>
      </w:r>
      <w:r w:rsidRPr="00B81E5E">
        <w:rPr>
          <w:rFonts w:ascii="Book Antiqua" w:hAnsi="Book Antiqua"/>
          <w:b/>
          <w:bCs/>
          <w:color w:val="0D0D0D"/>
          <w:lang w:val="sr-Latn-RS"/>
        </w:rPr>
        <w:t>.202</w:t>
      </w:r>
      <w:r w:rsidR="001429A7" w:rsidRPr="00B81E5E">
        <w:rPr>
          <w:rFonts w:ascii="Book Antiqua" w:hAnsi="Book Antiqua"/>
          <w:b/>
          <w:bCs/>
          <w:color w:val="0D0D0D"/>
          <w:lang w:val="sr-Latn-RS"/>
        </w:rPr>
        <w:t>4</w:t>
      </w:r>
      <w:r w:rsidR="000A6503" w:rsidRPr="00B81E5E">
        <w:rPr>
          <w:rFonts w:ascii="Book Antiqua" w:hAnsi="Book Antiqua"/>
          <w:b/>
          <w:bCs/>
          <w:color w:val="0D0D0D"/>
          <w:lang w:val="sr-Latn-RS"/>
        </w:rPr>
        <w:t xml:space="preserve"> – 15</w:t>
      </w:r>
      <w:r w:rsidRPr="00B81E5E">
        <w:rPr>
          <w:rFonts w:ascii="Book Antiqua" w:hAnsi="Book Antiqua"/>
          <w:b/>
          <w:bCs/>
          <w:color w:val="0D0D0D"/>
          <w:lang w:val="sr-Latn-RS"/>
        </w:rPr>
        <w:t>.1</w:t>
      </w:r>
      <w:r w:rsidR="000A6503" w:rsidRPr="00B81E5E">
        <w:rPr>
          <w:rFonts w:ascii="Book Antiqua" w:hAnsi="Book Antiqua"/>
          <w:b/>
          <w:bCs/>
          <w:color w:val="0D0D0D"/>
          <w:lang w:val="sr-Latn-RS"/>
        </w:rPr>
        <w:t>1</w:t>
      </w:r>
      <w:r w:rsidRPr="00B81E5E">
        <w:rPr>
          <w:rFonts w:ascii="Book Antiqua" w:hAnsi="Book Antiqua"/>
          <w:b/>
          <w:bCs/>
          <w:color w:val="0D0D0D"/>
          <w:lang w:val="sr-Latn-RS"/>
        </w:rPr>
        <w:t>.202</w:t>
      </w:r>
      <w:r w:rsidR="001429A7" w:rsidRPr="00B81E5E">
        <w:rPr>
          <w:rFonts w:ascii="Book Antiqua" w:hAnsi="Book Antiqua"/>
          <w:b/>
          <w:bCs/>
          <w:color w:val="0D0D0D"/>
          <w:lang w:val="sr-Latn-RS"/>
        </w:rPr>
        <w:t>4 (6 meseci)</w:t>
      </w:r>
      <w:r w:rsidRPr="00B81E5E">
        <w:rPr>
          <w:rFonts w:ascii="Book Antiqua" w:hAnsi="Book Antiqua"/>
          <w:b/>
          <w:bCs/>
          <w:color w:val="0D0D0D"/>
          <w:lang w:val="sr-Latn-RS"/>
        </w:rPr>
        <w:t>.</w:t>
      </w:r>
      <w:r w:rsidRPr="00B81E5E">
        <w:rPr>
          <w:rFonts w:ascii="Book Antiqua" w:hAnsi="Book Antiqua"/>
          <w:color w:val="0D0D0D"/>
          <w:lang w:val="sr-Latn-RS"/>
        </w:rPr>
        <w:t xml:space="preserve"> Projekti se mogu realizosti u svim opštinama Republike Kosovo</w:t>
      </w:r>
    </w:p>
    <w:p w14:paraId="231CB35B" w14:textId="77777777" w:rsidR="0035731A" w:rsidRPr="00B81E5E" w:rsidRDefault="0035731A" w:rsidP="0035731A">
      <w:pPr>
        <w:autoSpaceDE w:val="0"/>
        <w:autoSpaceDN w:val="0"/>
        <w:adjustRightInd w:val="0"/>
        <w:jc w:val="both"/>
        <w:rPr>
          <w:lang w:val="sr-Latn-RS"/>
        </w:rPr>
      </w:pPr>
    </w:p>
    <w:p w14:paraId="1F195CF0" w14:textId="7F57F874" w:rsidR="0035731A" w:rsidRPr="00B81E5E" w:rsidRDefault="0035731A" w:rsidP="00586989">
      <w:pPr>
        <w:pStyle w:val="Heading1"/>
        <w:numPr>
          <w:ilvl w:val="0"/>
          <w:numId w:val="5"/>
        </w:numPr>
      </w:pPr>
      <w:bookmarkStart w:id="40" w:name="_Toc63927432"/>
      <w:bookmarkStart w:id="41" w:name="_Toc94619318"/>
      <w:r w:rsidRPr="00B81E5E">
        <w:t>Žalbe</w:t>
      </w:r>
      <w:bookmarkEnd w:id="40"/>
      <w:bookmarkEnd w:id="41"/>
    </w:p>
    <w:p w14:paraId="2B0F237A" w14:textId="77777777" w:rsidR="0035731A" w:rsidRPr="00B81E5E" w:rsidRDefault="0035731A" w:rsidP="0035731A">
      <w:pPr>
        <w:jc w:val="both"/>
        <w:rPr>
          <w:rFonts w:ascii="Book Antiqua" w:hAnsi="Book Antiqua"/>
          <w:lang w:val="sr-Latn-RS"/>
        </w:rPr>
      </w:pPr>
      <w:r w:rsidRPr="00B81E5E">
        <w:rPr>
          <w:rFonts w:ascii="Book Antiqua" w:hAnsi="Book Antiqua"/>
          <w:lang w:val="sr-Latn-RS"/>
        </w:rPr>
        <w:t>Protiv odluke Komisije za žalbe, aplikanti mogu podneti žalbu pred Komisijom za žalbe kao u nastavku:</w:t>
      </w:r>
    </w:p>
    <w:p w14:paraId="7ED0D350" w14:textId="77777777" w:rsidR="0035731A" w:rsidRPr="00B81E5E" w:rsidRDefault="0035731A" w:rsidP="0035731A">
      <w:pPr>
        <w:pStyle w:val="ListParagraph"/>
        <w:numPr>
          <w:ilvl w:val="0"/>
          <w:numId w:val="10"/>
        </w:numPr>
        <w:jc w:val="both"/>
        <w:rPr>
          <w:rFonts w:ascii="Book Antiqua" w:hAnsi="Book Antiqua"/>
          <w:lang w:val="sr-Latn-RS"/>
        </w:rPr>
      </w:pPr>
      <w:r w:rsidRPr="00B81E5E">
        <w:rPr>
          <w:rFonts w:ascii="Book Antiqua" w:hAnsi="Book Antiqua"/>
          <w:lang w:val="sr-Latn-RS"/>
        </w:rPr>
        <w:t>Žalbu protiv odluke o diskvalifikaciji zbog neispunjavanja formalnih kriterijuma tokom procene aplikacije u proceduralnom aspektu, i</w:t>
      </w:r>
    </w:p>
    <w:p w14:paraId="2C4795A8" w14:textId="77777777" w:rsidR="0035731A" w:rsidRPr="00B81E5E" w:rsidRDefault="0035731A" w:rsidP="0035731A">
      <w:pPr>
        <w:pStyle w:val="ListParagraph"/>
        <w:numPr>
          <w:ilvl w:val="0"/>
          <w:numId w:val="10"/>
        </w:numPr>
        <w:jc w:val="both"/>
        <w:rPr>
          <w:rFonts w:ascii="Book Antiqua" w:hAnsi="Book Antiqua"/>
          <w:lang w:val="sr-Latn-RS"/>
        </w:rPr>
      </w:pPr>
      <w:r w:rsidRPr="00B81E5E">
        <w:rPr>
          <w:rFonts w:ascii="Book Antiqua" w:hAnsi="Book Antiqua"/>
          <w:lang w:val="sr-Latn-RS"/>
        </w:rPr>
        <w:t>Žalbu protiv odluke o pružanju ili nepružanju finansijske podrške.</w:t>
      </w:r>
    </w:p>
    <w:p w14:paraId="51450F98" w14:textId="5196D147" w:rsidR="0035731A" w:rsidRDefault="0035731A" w:rsidP="0035731A">
      <w:pPr>
        <w:jc w:val="both"/>
        <w:rPr>
          <w:rFonts w:ascii="Book Antiqua" w:hAnsi="Book Antiqua"/>
          <w:lang w:val="sr-Latn-RS"/>
        </w:rPr>
      </w:pPr>
      <w:r w:rsidRPr="00B81E5E">
        <w:rPr>
          <w:rFonts w:ascii="Book Antiqua" w:hAnsi="Book Antiqua"/>
          <w:lang w:val="sr-Latn-RS"/>
        </w:rPr>
        <w:t xml:space="preserve">Sve žalbe u vezi sa javnim pozivom treba podneti arhivi MRR-a u fizičkim kopijama i to od strane aplikanta ili njegovog ovlašćenog lica najkasnije do </w:t>
      </w:r>
      <w:r w:rsidR="00302592">
        <w:rPr>
          <w:rFonts w:ascii="Book Antiqua" w:hAnsi="Book Antiqua"/>
          <w:b/>
          <w:lang w:val="sr-Latn-RS"/>
        </w:rPr>
        <w:t>24</w:t>
      </w:r>
      <w:r w:rsidRPr="00B81E5E">
        <w:rPr>
          <w:rFonts w:ascii="Book Antiqua" w:hAnsi="Book Antiqua"/>
          <w:b/>
          <w:lang w:val="sr-Latn-RS"/>
        </w:rPr>
        <w:t>.0</w:t>
      </w:r>
      <w:r w:rsidR="001429A7" w:rsidRPr="00B81E5E">
        <w:rPr>
          <w:rFonts w:ascii="Book Antiqua" w:hAnsi="Book Antiqua"/>
          <w:b/>
          <w:lang w:val="sr-Latn-RS"/>
        </w:rPr>
        <w:t>4</w:t>
      </w:r>
      <w:r w:rsidRPr="00B81E5E">
        <w:rPr>
          <w:rFonts w:ascii="Book Antiqua" w:hAnsi="Book Antiqua"/>
          <w:b/>
          <w:lang w:val="sr-Latn-RS"/>
        </w:rPr>
        <w:t>.202</w:t>
      </w:r>
      <w:r w:rsidR="001429A7" w:rsidRPr="00B81E5E">
        <w:rPr>
          <w:rFonts w:ascii="Book Antiqua" w:hAnsi="Book Antiqua"/>
          <w:b/>
          <w:lang w:val="sr-Latn-RS"/>
        </w:rPr>
        <w:t>4</w:t>
      </w:r>
      <w:r w:rsidRPr="00B81E5E">
        <w:rPr>
          <w:rFonts w:ascii="Book Antiqua" w:hAnsi="Book Antiqua"/>
          <w:lang w:val="sr-Latn-RS"/>
        </w:rPr>
        <w:t xml:space="preserve"> godine. Komisija za žalbe, u skladu sa Pravilnikom doneće odluku do </w:t>
      </w:r>
      <w:r w:rsidR="000A6503" w:rsidRPr="00B81E5E">
        <w:rPr>
          <w:rFonts w:ascii="Book Antiqua" w:hAnsi="Book Antiqua"/>
          <w:b/>
          <w:lang w:val="sr-Latn-RS"/>
        </w:rPr>
        <w:t>08</w:t>
      </w:r>
      <w:r w:rsidR="004D58DC" w:rsidRPr="00B81E5E">
        <w:rPr>
          <w:rFonts w:ascii="Book Antiqua" w:hAnsi="Book Antiqua"/>
          <w:b/>
          <w:lang w:val="sr-Latn-RS"/>
        </w:rPr>
        <w:t>.0</w:t>
      </w:r>
      <w:r w:rsidR="000A6503" w:rsidRPr="00B81E5E">
        <w:rPr>
          <w:rFonts w:ascii="Book Antiqua" w:hAnsi="Book Antiqua"/>
          <w:b/>
          <w:lang w:val="sr-Latn-RS"/>
        </w:rPr>
        <w:t>5</w:t>
      </w:r>
      <w:r w:rsidRPr="00B81E5E">
        <w:rPr>
          <w:rFonts w:ascii="Book Antiqua" w:hAnsi="Book Antiqua"/>
          <w:b/>
          <w:lang w:val="sr-Latn-RS"/>
        </w:rPr>
        <w:t>.202</w:t>
      </w:r>
      <w:r w:rsidR="001429A7" w:rsidRPr="00B81E5E">
        <w:rPr>
          <w:rFonts w:ascii="Book Antiqua" w:hAnsi="Book Antiqua"/>
          <w:b/>
          <w:lang w:val="sr-Latn-RS"/>
        </w:rPr>
        <w:t>4</w:t>
      </w:r>
      <w:r w:rsidRPr="00B03D34">
        <w:rPr>
          <w:rFonts w:ascii="Book Antiqua" w:hAnsi="Book Antiqua"/>
          <w:lang w:val="sr-Latn-RS"/>
        </w:rPr>
        <w:t xml:space="preserve"> godine.</w:t>
      </w:r>
    </w:p>
    <w:p w14:paraId="61741195" w14:textId="77777777" w:rsidR="0035731A" w:rsidRDefault="0035731A" w:rsidP="0035731A">
      <w:pPr>
        <w:jc w:val="both"/>
        <w:rPr>
          <w:rFonts w:ascii="Book Antiqua" w:hAnsi="Book Antiqua"/>
          <w:lang w:val="sr-Latn-RS"/>
        </w:rPr>
      </w:pPr>
    </w:p>
    <w:p w14:paraId="075EE2BB" w14:textId="6E326FC7" w:rsidR="0035731A" w:rsidRPr="00C30197" w:rsidRDefault="0035731A" w:rsidP="00586989">
      <w:pPr>
        <w:pStyle w:val="Heading1"/>
        <w:numPr>
          <w:ilvl w:val="0"/>
          <w:numId w:val="5"/>
        </w:numPr>
      </w:pPr>
      <w:bookmarkStart w:id="42" w:name="_Toc63927434"/>
      <w:bookmarkStart w:id="43" w:name="_Toc94619319"/>
      <w:r w:rsidRPr="00C30197">
        <w:t>Spisak obrazaca</w:t>
      </w:r>
      <w:bookmarkEnd w:id="42"/>
      <w:bookmarkEnd w:id="43"/>
    </w:p>
    <w:p w14:paraId="5E2CE790" w14:textId="77777777" w:rsidR="0035731A" w:rsidRPr="00B03D34" w:rsidRDefault="0035731A" w:rsidP="0035731A">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Spisak potrebnih obrazaca predviđenih prema pravilniku i priručniku za sprovođenje  projekta:</w:t>
      </w:r>
    </w:p>
    <w:p w14:paraId="7BBC7206" w14:textId="77777777" w:rsidR="0035731A" w:rsidRPr="00B03D34" w:rsidRDefault="0035731A" w:rsidP="0035731A">
      <w:pPr>
        <w:autoSpaceDE w:val="0"/>
        <w:autoSpaceDN w:val="0"/>
        <w:adjustRightInd w:val="0"/>
        <w:jc w:val="both"/>
        <w:rPr>
          <w:rFonts w:ascii="Book Antiqua" w:hAnsi="Book Antiqua"/>
          <w:color w:val="0D0D0D"/>
          <w:lang w:val="sr-Latn-RS"/>
        </w:rPr>
      </w:pPr>
    </w:p>
    <w:p w14:paraId="076F53E8" w14:textId="77777777" w:rsidR="0035731A" w:rsidRPr="00B03D34" w:rsidRDefault="0035731A"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Obrazac projekt-predloga</w:t>
      </w:r>
    </w:p>
    <w:p w14:paraId="54F2AB32" w14:textId="77777777" w:rsidR="0035731A" w:rsidRPr="00B03D34" w:rsidRDefault="0035731A"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 xml:space="preserve">Obrazac predloga budžeta </w:t>
      </w:r>
    </w:p>
    <w:p w14:paraId="7C9E74AD" w14:textId="77777777" w:rsidR="0035731A" w:rsidRPr="00B03D34" w:rsidRDefault="0035731A"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Obrazac Deklaracije o partnerstvu (ako je primenljivo)</w:t>
      </w:r>
    </w:p>
    <w:p w14:paraId="65EF170B" w14:textId="77777777" w:rsidR="0035731A" w:rsidRPr="00B03D34" w:rsidRDefault="0035731A"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Obrazac Deklaracije o nedostatku dvostrukog finansiranja;</w:t>
      </w:r>
    </w:p>
    <w:p w14:paraId="2053E720" w14:textId="58652FB7" w:rsidR="0035731A" w:rsidRDefault="0035731A"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Obrazac o izjavljivanju projekata ili programa NVO-a finansiranih iz javnih izvora finansiranja</w:t>
      </w:r>
      <w:r>
        <w:rPr>
          <w:rFonts w:ascii="Book Antiqua" w:hAnsi="Book Antiqua" w:cs="BookAntiqua"/>
          <w:color w:val="000000"/>
          <w:lang w:val="sr-Latn-RS"/>
        </w:rPr>
        <w:t>.</w:t>
      </w:r>
    </w:p>
    <w:p w14:paraId="3CE475F2" w14:textId="1A40CBFC" w:rsidR="004A4A86" w:rsidRPr="00B03D34" w:rsidRDefault="004A4A86"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4A4A86">
        <w:rPr>
          <w:rFonts w:ascii="Book Antiqua" w:hAnsi="Book Antiqua" w:cs="BookAntiqua"/>
          <w:color w:val="000000"/>
          <w:lang w:val="sr-Latn-RS"/>
        </w:rPr>
        <w:t>Obrazac Izjave o opisanim aktivnostima programa/projekta;</w:t>
      </w:r>
      <w:r w:rsidR="003D294B">
        <w:rPr>
          <w:rFonts w:ascii="Book Antiqua" w:hAnsi="Book Antiqua" w:cs="BookAntiqua"/>
          <w:color w:val="000000"/>
          <w:lang w:val="sr-Latn-RS"/>
        </w:rPr>
        <w:t>!</w:t>
      </w:r>
    </w:p>
    <w:p w14:paraId="4DD68034" w14:textId="77777777" w:rsidR="0035731A" w:rsidRPr="00B03D34" w:rsidRDefault="0035731A" w:rsidP="0035731A">
      <w:pPr>
        <w:jc w:val="both"/>
        <w:rPr>
          <w:rFonts w:ascii="Book Antiqua" w:hAnsi="Book Antiqua"/>
          <w:szCs w:val="21"/>
          <w:lang w:val="sr-Latn-RS"/>
        </w:rPr>
      </w:pPr>
    </w:p>
    <w:p w14:paraId="390132F7" w14:textId="77777777" w:rsidR="0035731A" w:rsidRPr="00204B76" w:rsidRDefault="0035731A" w:rsidP="0035731A">
      <w:pPr>
        <w:jc w:val="both"/>
        <w:rPr>
          <w:rFonts w:ascii="Book Antiqua" w:hAnsi="Book Antiqua"/>
        </w:rPr>
      </w:pPr>
    </w:p>
    <w:p w14:paraId="4A497959" w14:textId="19194E59" w:rsidR="00257F25" w:rsidRDefault="00257F25" w:rsidP="0035731A">
      <w:pPr>
        <w:pStyle w:val="Heading2"/>
      </w:pPr>
    </w:p>
    <w:sectPr w:rsidR="00257F2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D57E" w14:textId="77777777" w:rsidR="0089194B" w:rsidRDefault="0089194B" w:rsidP="00C27BFD">
      <w:r>
        <w:separator/>
      </w:r>
    </w:p>
  </w:endnote>
  <w:endnote w:type="continuationSeparator" w:id="0">
    <w:p w14:paraId="334BF6D1" w14:textId="77777777" w:rsidR="0089194B" w:rsidRDefault="0089194B" w:rsidP="00C2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Antiqua,Italic">
    <w:panose1 w:val="00000000000000000000"/>
    <w:charset w:val="00"/>
    <w:family w:val="auto"/>
    <w:notTrueType/>
    <w:pitch w:val="default"/>
    <w:sig w:usb0="00000003" w:usb1="00000000" w:usb2="00000000" w:usb3="00000000" w:csb0="00000001" w:csb1="00000000"/>
  </w:font>
  <w:font w:name="BookAntiqua,Bold">
    <w:altName w:val="Calibri"/>
    <w:panose1 w:val="00000000000000000000"/>
    <w:charset w:val="00"/>
    <w:family w:val="auto"/>
    <w:notTrueType/>
    <w:pitch w:val="default"/>
    <w:sig w:usb0="00000003" w:usb1="00000000" w:usb2="00000000" w:usb3="00000000" w:csb0="00000001" w:csb1="00000000"/>
  </w:font>
  <w:font w:name="BookAntiqua">
    <w:altName w:val="Times New Roman"/>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26EA" w14:textId="77777777" w:rsidR="00B0725A" w:rsidRDefault="00B0725A"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0C311" w14:textId="77777777" w:rsidR="00B0725A" w:rsidRDefault="00B0725A" w:rsidP="00C27B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20DD" w14:textId="6B1F4B5D" w:rsidR="00B0725A" w:rsidRDefault="00B0725A"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4A19">
      <w:rPr>
        <w:rStyle w:val="PageNumber"/>
        <w:noProof/>
      </w:rPr>
      <w:t>13</w:t>
    </w:r>
    <w:r>
      <w:rPr>
        <w:rStyle w:val="PageNumber"/>
      </w:rPr>
      <w:fldChar w:fldCharType="end"/>
    </w:r>
  </w:p>
  <w:p w14:paraId="71106344" w14:textId="77777777" w:rsidR="00B0725A" w:rsidRDefault="00B0725A" w:rsidP="00C27B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16DD2" w14:textId="77777777" w:rsidR="0089194B" w:rsidRDefault="0089194B" w:rsidP="00C27BFD">
      <w:r>
        <w:separator/>
      </w:r>
    </w:p>
  </w:footnote>
  <w:footnote w:type="continuationSeparator" w:id="0">
    <w:p w14:paraId="53F24F26" w14:textId="77777777" w:rsidR="0089194B" w:rsidRDefault="0089194B" w:rsidP="00C2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1AB0"/>
    <w:multiLevelType w:val="hybridMultilevel"/>
    <w:tmpl w:val="15467366"/>
    <w:lvl w:ilvl="0" w:tplc="B38233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1342A"/>
    <w:multiLevelType w:val="hybridMultilevel"/>
    <w:tmpl w:val="341EE0A8"/>
    <w:lvl w:ilvl="0" w:tplc="FBD26F52">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430DB"/>
    <w:multiLevelType w:val="hybridMultilevel"/>
    <w:tmpl w:val="436CD6A8"/>
    <w:lvl w:ilvl="0" w:tplc="67E89F64">
      <w:start w:val="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34079"/>
    <w:multiLevelType w:val="hybridMultilevel"/>
    <w:tmpl w:val="16EE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1D61F4"/>
    <w:multiLevelType w:val="hybridMultilevel"/>
    <w:tmpl w:val="9C587A54"/>
    <w:lvl w:ilvl="0" w:tplc="50FE949C">
      <w:start w:val="10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04BB0"/>
    <w:multiLevelType w:val="multilevel"/>
    <w:tmpl w:val="04BE4F92"/>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31D38CC"/>
    <w:multiLevelType w:val="hybridMultilevel"/>
    <w:tmpl w:val="5610121E"/>
    <w:lvl w:ilvl="0" w:tplc="44723D46">
      <w:start w:val="1"/>
      <w:numFmt w:val="decimal"/>
      <w:pStyle w:val="TOC1"/>
      <w:lvlText w:val="%1."/>
      <w:lvlJc w:val="left"/>
      <w:pPr>
        <w:ind w:left="720" w:hanging="360"/>
      </w:pPr>
      <w:rPr>
        <w:rFonts w:eastAsia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F1857"/>
    <w:multiLevelType w:val="hybridMultilevel"/>
    <w:tmpl w:val="687E4BA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42BD8"/>
    <w:multiLevelType w:val="hybridMultilevel"/>
    <w:tmpl w:val="73F4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4406B"/>
    <w:multiLevelType w:val="multilevel"/>
    <w:tmpl w:val="FEDCC5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15C61E9"/>
    <w:multiLevelType w:val="multilevel"/>
    <w:tmpl w:val="FE4E7A6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BB608B"/>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4205D"/>
    <w:multiLevelType w:val="hybridMultilevel"/>
    <w:tmpl w:val="9F5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A487F"/>
    <w:multiLevelType w:val="multilevel"/>
    <w:tmpl w:val="EA729F8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7D113BF"/>
    <w:multiLevelType w:val="multilevel"/>
    <w:tmpl w:val="5A2CD17E"/>
    <w:lvl w:ilvl="0">
      <w:start w:val="9"/>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9C861CE"/>
    <w:multiLevelType w:val="hybridMultilevel"/>
    <w:tmpl w:val="B192C9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3F0905A0"/>
    <w:multiLevelType w:val="hybridMultilevel"/>
    <w:tmpl w:val="5660F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BE4604"/>
    <w:multiLevelType w:val="multilevel"/>
    <w:tmpl w:val="7C74D86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4682331D"/>
    <w:multiLevelType w:val="multilevel"/>
    <w:tmpl w:val="38765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A36A61"/>
    <w:multiLevelType w:val="multilevel"/>
    <w:tmpl w:val="BFDE51B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21">
    <w:nsid w:val="5672117C"/>
    <w:multiLevelType w:val="multilevel"/>
    <w:tmpl w:val="8D3835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807583D"/>
    <w:multiLevelType w:val="hybridMultilevel"/>
    <w:tmpl w:val="A72A7360"/>
    <w:lvl w:ilvl="0" w:tplc="3246EE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B02293C"/>
    <w:multiLevelType w:val="multilevel"/>
    <w:tmpl w:val="098A64FA"/>
    <w:lvl w:ilvl="0">
      <w:start w:val="1"/>
      <w:numFmt w:val="decimal"/>
      <w:lvlText w:val="%1."/>
      <w:lvlJc w:val="left"/>
      <w:pPr>
        <w:ind w:left="720" w:hanging="360"/>
      </w:pPr>
      <w:rPr>
        <w:rFonts w:hint="default"/>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D5A7CCE"/>
    <w:multiLevelType w:val="hybridMultilevel"/>
    <w:tmpl w:val="FAC065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63087E8A"/>
    <w:multiLevelType w:val="multilevel"/>
    <w:tmpl w:val="764CE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6866573"/>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146F44"/>
    <w:multiLevelType w:val="hybridMultilevel"/>
    <w:tmpl w:val="2698088A"/>
    <w:lvl w:ilvl="0" w:tplc="AB5C715A">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7790B"/>
    <w:multiLevelType w:val="multilevel"/>
    <w:tmpl w:val="E3085E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670217"/>
    <w:multiLevelType w:val="hybridMultilevel"/>
    <w:tmpl w:val="AB3E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7793769"/>
    <w:multiLevelType w:val="multilevel"/>
    <w:tmpl w:val="FF749FB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33">
    <w:nsid w:val="78F75E69"/>
    <w:multiLevelType w:val="multilevel"/>
    <w:tmpl w:val="DE82C93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4">
    <w:nsid w:val="7F9A076A"/>
    <w:multiLevelType w:val="hybridMultilevel"/>
    <w:tmpl w:val="539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5"/>
  </w:num>
  <w:num w:numId="3">
    <w:abstractNumId w:val="16"/>
  </w:num>
  <w:num w:numId="4">
    <w:abstractNumId w:val="3"/>
  </w:num>
  <w:num w:numId="5">
    <w:abstractNumId w:val="8"/>
  </w:num>
  <w:num w:numId="6">
    <w:abstractNumId w:val="12"/>
  </w:num>
  <w:num w:numId="7">
    <w:abstractNumId w:val="27"/>
  </w:num>
  <w:num w:numId="8">
    <w:abstractNumId w:val="11"/>
  </w:num>
  <w:num w:numId="9">
    <w:abstractNumId w:val="22"/>
  </w:num>
  <w:num w:numId="10">
    <w:abstractNumId w:val="34"/>
  </w:num>
  <w:num w:numId="11">
    <w:abstractNumId w:val="18"/>
  </w:num>
  <w:num w:numId="12">
    <w:abstractNumId w:val="25"/>
  </w:num>
  <w:num w:numId="13">
    <w:abstractNumId w:val="14"/>
  </w:num>
  <w:num w:numId="14">
    <w:abstractNumId w:val="13"/>
  </w:num>
  <w:num w:numId="15">
    <w:abstractNumId w:val="4"/>
  </w:num>
  <w:num w:numId="16">
    <w:abstractNumId w:val="33"/>
  </w:num>
  <w:num w:numId="17">
    <w:abstractNumId w:val="20"/>
  </w:num>
  <w:num w:numId="18">
    <w:abstractNumId w:val="32"/>
  </w:num>
  <w:num w:numId="19">
    <w:abstractNumId w:val="26"/>
  </w:num>
  <w:num w:numId="20">
    <w:abstractNumId w:val="5"/>
  </w:num>
  <w:num w:numId="21">
    <w:abstractNumId w:val="7"/>
  </w:num>
  <w:num w:numId="22">
    <w:abstractNumId w:val="23"/>
  </w:num>
  <w:num w:numId="23">
    <w:abstractNumId w:val="21"/>
  </w:num>
  <w:num w:numId="24">
    <w:abstractNumId w:val="19"/>
  </w:num>
  <w:num w:numId="25">
    <w:abstractNumId w:val="0"/>
  </w:num>
  <w:num w:numId="26">
    <w:abstractNumId w:val="31"/>
  </w:num>
  <w:num w:numId="27">
    <w:abstractNumId w:val="17"/>
  </w:num>
  <w:num w:numId="28">
    <w:abstractNumId w:val="9"/>
  </w:num>
  <w:num w:numId="29">
    <w:abstractNumId w:val="2"/>
  </w:num>
  <w:num w:numId="30">
    <w:abstractNumId w:val="6"/>
  </w:num>
  <w:num w:numId="31">
    <w:abstractNumId w:val="10"/>
  </w:num>
  <w:num w:numId="32">
    <w:abstractNumId w:val="29"/>
  </w:num>
  <w:num w:numId="33">
    <w:abstractNumId w:val="24"/>
  </w:num>
  <w:num w:numId="34">
    <w:abstractNumId w:val="1"/>
  </w:num>
  <w:num w:numId="35">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58"/>
    <w:rsid w:val="00004894"/>
    <w:rsid w:val="00012390"/>
    <w:rsid w:val="0001288B"/>
    <w:rsid w:val="000309D0"/>
    <w:rsid w:val="00031AF8"/>
    <w:rsid w:val="00035204"/>
    <w:rsid w:val="0004136E"/>
    <w:rsid w:val="0004302D"/>
    <w:rsid w:val="00053C05"/>
    <w:rsid w:val="00054303"/>
    <w:rsid w:val="000550F0"/>
    <w:rsid w:val="00060917"/>
    <w:rsid w:val="000616F3"/>
    <w:rsid w:val="00066876"/>
    <w:rsid w:val="00073974"/>
    <w:rsid w:val="00081743"/>
    <w:rsid w:val="00082B6C"/>
    <w:rsid w:val="0009046A"/>
    <w:rsid w:val="00096FB1"/>
    <w:rsid w:val="000A4BF1"/>
    <w:rsid w:val="000A6503"/>
    <w:rsid w:val="000A76D8"/>
    <w:rsid w:val="000B4FF2"/>
    <w:rsid w:val="000E1126"/>
    <w:rsid w:val="000F00EA"/>
    <w:rsid w:val="001040D9"/>
    <w:rsid w:val="001065E9"/>
    <w:rsid w:val="00106C82"/>
    <w:rsid w:val="00126A98"/>
    <w:rsid w:val="00127E87"/>
    <w:rsid w:val="00131AB9"/>
    <w:rsid w:val="00132DB4"/>
    <w:rsid w:val="001352C0"/>
    <w:rsid w:val="001429A7"/>
    <w:rsid w:val="00145079"/>
    <w:rsid w:val="00151D6F"/>
    <w:rsid w:val="00160FEF"/>
    <w:rsid w:val="00170A1D"/>
    <w:rsid w:val="0017548E"/>
    <w:rsid w:val="00183A2E"/>
    <w:rsid w:val="00187785"/>
    <w:rsid w:val="001A17CD"/>
    <w:rsid w:val="001A486F"/>
    <w:rsid w:val="001B4153"/>
    <w:rsid w:val="001B59F8"/>
    <w:rsid w:val="001B5A7A"/>
    <w:rsid w:val="001C01FC"/>
    <w:rsid w:val="001C079E"/>
    <w:rsid w:val="001C0EA5"/>
    <w:rsid w:val="001D35B1"/>
    <w:rsid w:val="001D3B81"/>
    <w:rsid w:val="001E19AA"/>
    <w:rsid w:val="001E387B"/>
    <w:rsid w:val="001E537C"/>
    <w:rsid w:val="001E5E4B"/>
    <w:rsid w:val="001F0DED"/>
    <w:rsid w:val="00201BEA"/>
    <w:rsid w:val="00202A2B"/>
    <w:rsid w:val="00204B76"/>
    <w:rsid w:val="00223825"/>
    <w:rsid w:val="0022544C"/>
    <w:rsid w:val="00231E23"/>
    <w:rsid w:val="002365EF"/>
    <w:rsid w:val="00236C11"/>
    <w:rsid w:val="00241F79"/>
    <w:rsid w:val="00242332"/>
    <w:rsid w:val="0024249C"/>
    <w:rsid w:val="002508B5"/>
    <w:rsid w:val="00253705"/>
    <w:rsid w:val="0025402B"/>
    <w:rsid w:val="00257F25"/>
    <w:rsid w:val="00261645"/>
    <w:rsid w:val="002632CE"/>
    <w:rsid w:val="0026446E"/>
    <w:rsid w:val="00283B0C"/>
    <w:rsid w:val="00296720"/>
    <w:rsid w:val="00297752"/>
    <w:rsid w:val="002C20CB"/>
    <w:rsid w:val="002E4817"/>
    <w:rsid w:val="002F6EAA"/>
    <w:rsid w:val="00302592"/>
    <w:rsid w:val="0031236E"/>
    <w:rsid w:val="00321C50"/>
    <w:rsid w:val="003349AA"/>
    <w:rsid w:val="003350EE"/>
    <w:rsid w:val="00340B71"/>
    <w:rsid w:val="00353117"/>
    <w:rsid w:val="0035731A"/>
    <w:rsid w:val="0039252F"/>
    <w:rsid w:val="003A0995"/>
    <w:rsid w:val="003B4B5C"/>
    <w:rsid w:val="003C2B0F"/>
    <w:rsid w:val="003C635F"/>
    <w:rsid w:val="003D294B"/>
    <w:rsid w:val="003D5DAD"/>
    <w:rsid w:val="003D5E93"/>
    <w:rsid w:val="003D787D"/>
    <w:rsid w:val="003E7E4C"/>
    <w:rsid w:val="003F10D8"/>
    <w:rsid w:val="003F182A"/>
    <w:rsid w:val="003F45AA"/>
    <w:rsid w:val="003F7008"/>
    <w:rsid w:val="0040102C"/>
    <w:rsid w:val="004062BB"/>
    <w:rsid w:val="00407D7D"/>
    <w:rsid w:val="004144F1"/>
    <w:rsid w:val="00414F81"/>
    <w:rsid w:val="00430147"/>
    <w:rsid w:val="00444C86"/>
    <w:rsid w:val="00456796"/>
    <w:rsid w:val="004668D4"/>
    <w:rsid w:val="004749E4"/>
    <w:rsid w:val="00495FD5"/>
    <w:rsid w:val="00497AB8"/>
    <w:rsid w:val="004A4A86"/>
    <w:rsid w:val="004A7199"/>
    <w:rsid w:val="004D58DC"/>
    <w:rsid w:val="004E0E6A"/>
    <w:rsid w:val="004F06E2"/>
    <w:rsid w:val="004F27C7"/>
    <w:rsid w:val="004F3F97"/>
    <w:rsid w:val="00500F03"/>
    <w:rsid w:val="005023E7"/>
    <w:rsid w:val="005037EF"/>
    <w:rsid w:val="00515C17"/>
    <w:rsid w:val="0053583F"/>
    <w:rsid w:val="005433A8"/>
    <w:rsid w:val="00544331"/>
    <w:rsid w:val="00545B12"/>
    <w:rsid w:val="00556C14"/>
    <w:rsid w:val="005702BB"/>
    <w:rsid w:val="00570BFA"/>
    <w:rsid w:val="00576CB3"/>
    <w:rsid w:val="00582885"/>
    <w:rsid w:val="00585ACD"/>
    <w:rsid w:val="00586989"/>
    <w:rsid w:val="00590C2F"/>
    <w:rsid w:val="00591984"/>
    <w:rsid w:val="00592556"/>
    <w:rsid w:val="005968B1"/>
    <w:rsid w:val="005A6842"/>
    <w:rsid w:val="005B058F"/>
    <w:rsid w:val="005B6375"/>
    <w:rsid w:val="005C2E8E"/>
    <w:rsid w:val="005E2F61"/>
    <w:rsid w:val="00603AAD"/>
    <w:rsid w:val="00611A66"/>
    <w:rsid w:val="0061213A"/>
    <w:rsid w:val="00612853"/>
    <w:rsid w:val="00615B78"/>
    <w:rsid w:val="00615E65"/>
    <w:rsid w:val="00620ACC"/>
    <w:rsid w:val="00627C2E"/>
    <w:rsid w:val="00630B91"/>
    <w:rsid w:val="00637B20"/>
    <w:rsid w:val="0064600D"/>
    <w:rsid w:val="00663D7C"/>
    <w:rsid w:val="00671683"/>
    <w:rsid w:val="00675BF0"/>
    <w:rsid w:val="00683CAB"/>
    <w:rsid w:val="006847A5"/>
    <w:rsid w:val="00685314"/>
    <w:rsid w:val="00687740"/>
    <w:rsid w:val="00694754"/>
    <w:rsid w:val="006A1149"/>
    <w:rsid w:val="006B5236"/>
    <w:rsid w:val="006C5E29"/>
    <w:rsid w:val="006D294C"/>
    <w:rsid w:val="006D356C"/>
    <w:rsid w:val="006D57C5"/>
    <w:rsid w:val="006D6B28"/>
    <w:rsid w:val="006E5114"/>
    <w:rsid w:val="006F7678"/>
    <w:rsid w:val="00703799"/>
    <w:rsid w:val="00711014"/>
    <w:rsid w:val="00713FC6"/>
    <w:rsid w:val="007264B3"/>
    <w:rsid w:val="00726669"/>
    <w:rsid w:val="0073026C"/>
    <w:rsid w:val="007413B6"/>
    <w:rsid w:val="00745F28"/>
    <w:rsid w:val="00763C1D"/>
    <w:rsid w:val="0077035E"/>
    <w:rsid w:val="00790100"/>
    <w:rsid w:val="007912FA"/>
    <w:rsid w:val="00796AEC"/>
    <w:rsid w:val="007A184E"/>
    <w:rsid w:val="007C2B57"/>
    <w:rsid w:val="007C3768"/>
    <w:rsid w:val="007C5F45"/>
    <w:rsid w:val="007D4063"/>
    <w:rsid w:val="007D5CE1"/>
    <w:rsid w:val="007D746C"/>
    <w:rsid w:val="007F037F"/>
    <w:rsid w:val="00810ACB"/>
    <w:rsid w:val="0081105B"/>
    <w:rsid w:val="00812809"/>
    <w:rsid w:val="00826835"/>
    <w:rsid w:val="008435E4"/>
    <w:rsid w:val="008566A6"/>
    <w:rsid w:val="00861965"/>
    <w:rsid w:val="00873B56"/>
    <w:rsid w:val="00877585"/>
    <w:rsid w:val="00880D78"/>
    <w:rsid w:val="00881654"/>
    <w:rsid w:val="0089194B"/>
    <w:rsid w:val="00897C85"/>
    <w:rsid w:val="008A1BB9"/>
    <w:rsid w:val="008B1942"/>
    <w:rsid w:val="008B509F"/>
    <w:rsid w:val="008B663F"/>
    <w:rsid w:val="008C0DF2"/>
    <w:rsid w:val="008C18D4"/>
    <w:rsid w:val="008C2EAA"/>
    <w:rsid w:val="008C59F5"/>
    <w:rsid w:val="009004EE"/>
    <w:rsid w:val="0093759C"/>
    <w:rsid w:val="009465D5"/>
    <w:rsid w:val="00951D07"/>
    <w:rsid w:val="00953247"/>
    <w:rsid w:val="0095751F"/>
    <w:rsid w:val="00964289"/>
    <w:rsid w:val="00972913"/>
    <w:rsid w:val="00982B5A"/>
    <w:rsid w:val="00992207"/>
    <w:rsid w:val="009A69A6"/>
    <w:rsid w:val="009B1F12"/>
    <w:rsid w:val="009C0C72"/>
    <w:rsid w:val="009C37FE"/>
    <w:rsid w:val="009E28AD"/>
    <w:rsid w:val="009E57DF"/>
    <w:rsid w:val="009F71D4"/>
    <w:rsid w:val="009F7D7D"/>
    <w:rsid w:val="00A05FA9"/>
    <w:rsid w:val="00A0695C"/>
    <w:rsid w:val="00A15E45"/>
    <w:rsid w:val="00A17D2C"/>
    <w:rsid w:val="00A254D2"/>
    <w:rsid w:val="00A317DA"/>
    <w:rsid w:val="00A33A03"/>
    <w:rsid w:val="00A35FE7"/>
    <w:rsid w:val="00A415A3"/>
    <w:rsid w:val="00A523FB"/>
    <w:rsid w:val="00A5597F"/>
    <w:rsid w:val="00A60CF3"/>
    <w:rsid w:val="00A613D3"/>
    <w:rsid w:val="00A754D3"/>
    <w:rsid w:val="00A77428"/>
    <w:rsid w:val="00A811B6"/>
    <w:rsid w:val="00A95245"/>
    <w:rsid w:val="00AA0664"/>
    <w:rsid w:val="00AB386F"/>
    <w:rsid w:val="00AB3A15"/>
    <w:rsid w:val="00AD1F28"/>
    <w:rsid w:val="00AD257E"/>
    <w:rsid w:val="00AE08EB"/>
    <w:rsid w:val="00AE23A4"/>
    <w:rsid w:val="00AE69DC"/>
    <w:rsid w:val="00AF1106"/>
    <w:rsid w:val="00AF79C3"/>
    <w:rsid w:val="00B0027A"/>
    <w:rsid w:val="00B00BD6"/>
    <w:rsid w:val="00B0108F"/>
    <w:rsid w:val="00B02066"/>
    <w:rsid w:val="00B05688"/>
    <w:rsid w:val="00B0725A"/>
    <w:rsid w:val="00B07DF8"/>
    <w:rsid w:val="00B16D58"/>
    <w:rsid w:val="00B23F8C"/>
    <w:rsid w:val="00B3055E"/>
    <w:rsid w:val="00B40BBC"/>
    <w:rsid w:val="00B54A19"/>
    <w:rsid w:val="00B70873"/>
    <w:rsid w:val="00B71CDC"/>
    <w:rsid w:val="00B73D7B"/>
    <w:rsid w:val="00B76FB9"/>
    <w:rsid w:val="00B81E5E"/>
    <w:rsid w:val="00B84725"/>
    <w:rsid w:val="00B84771"/>
    <w:rsid w:val="00B96FDC"/>
    <w:rsid w:val="00BA28FD"/>
    <w:rsid w:val="00BA38C6"/>
    <w:rsid w:val="00BA50CF"/>
    <w:rsid w:val="00BA6BD1"/>
    <w:rsid w:val="00BA72AA"/>
    <w:rsid w:val="00BB5A2A"/>
    <w:rsid w:val="00BB638A"/>
    <w:rsid w:val="00BC12C2"/>
    <w:rsid w:val="00BE1109"/>
    <w:rsid w:val="00BF112C"/>
    <w:rsid w:val="00C14008"/>
    <w:rsid w:val="00C140A3"/>
    <w:rsid w:val="00C27BFD"/>
    <w:rsid w:val="00C30197"/>
    <w:rsid w:val="00C33241"/>
    <w:rsid w:val="00C33DE7"/>
    <w:rsid w:val="00C4451B"/>
    <w:rsid w:val="00C450DA"/>
    <w:rsid w:val="00C57E11"/>
    <w:rsid w:val="00C65D9B"/>
    <w:rsid w:val="00C7701F"/>
    <w:rsid w:val="00C77A4E"/>
    <w:rsid w:val="00C86CEA"/>
    <w:rsid w:val="00CA179C"/>
    <w:rsid w:val="00CB316B"/>
    <w:rsid w:val="00CB50C5"/>
    <w:rsid w:val="00CB6D61"/>
    <w:rsid w:val="00CD14A6"/>
    <w:rsid w:val="00CD798C"/>
    <w:rsid w:val="00CE6B04"/>
    <w:rsid w:val="00CF06F9"/>
    <w:rsid w:val="00CF347C"/>
    <w:rsid w:val="00D021C3"/>
    <w:rsid w:val="00D17531"/>
    <w:rsid w:val="00D247E0"/>
    <w:rsid w:val="00D30235"/>
    <w:rsid w:val="00D43B41"/>
    <w:rsid w:val="00D641E1"/>
    <w:rsid w:val="00D73E09"/>
    <w:rsid w:val="00DB0CB5"/>
    <w:rsid w:val="00DD1152"/>
    <w:rsid w:val="00DE059D"/>
    <w:rsid w:val="00DE3070"/>
    <w:rsid w:val="00DE4AD1"/>
    <w:rsid w:val="00E10F63"/>
    <w:rsid w:val="00E138F5"/>
    <w:rsid w:val="00E14F18"/>
    <w:rsid w:val="00E16D4E"/>
    <w:rsid w:val="00E25F14"/>
    <w:rsid w:val="00E27834"/>
    <w:rsid w:val="00E30215"/>
    <w:rsid w:val="00E30437"/>
    <w:rsid w:val="00E34290"/>
    <w:rsid w:val="00E45E05"/>
    <w:rsid w:val="00E51783"/>
    <w:rsid w:val="00E5414B"/>
    <w:rsid w:val="00E54EFE"/>
    <w:rsid w:val="00E65164"/>
    <w:rsid w:val="00E7144E"/>
    <w:rsid w:val="00E73F1B"/>
    <w:rsid w:val="00E7778D"/>
    <w:rsid w:val="00E8476E"/>
    <w:rsid w:val="00E873EC"/>
    <w:rsid w:val="00EB28C1"/>
    <w:rsid w:val="00EB3118"/>
    <w:rsid w:val="00ED375D"/>
    <w:rsid w:val="00ED79E9"/>
    <w:rsid w:val="00EE2914"/>
    <w:rsid w:val="00EE39E4"/>
    <w:rsid w:val="00EF181B"/>
    <w:rsid w:val="00EF5C2E"/>
    <w:rsid w:val="00F06AF7"/>
    <w:rsid w:val="00F15683"/>
    <w:rsid w:val="00F22FCA"/>
    <w:rsid w:val="00F379A4"/>
    <w:rsid w:val="00F40D31"/>
    <w:rsid w:val="00F44588"/>
    <w:rsid w:val="00F50C01"/>
    <w:rsid w:val="00F5341E"/>
    <w:rsid w:val="00F55BA4"/>
    <w:rsid w:val="00FB332C"/>
    <w:rsid w:val="00FB4800"/>
    <w:rsid w:val="00FB4CEF"/>
    <w:rsid w:val="00FC64B2"/>
    <w:rsid w:val="00FC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1D29"/>
  <w15:docId w15:val="{55CC441A-6DE1-4F20-A6B2-8B9A06AB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43"/>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E45E05"/>
    <w:pPr>
      <w:keepNext/>
      <w:keepLines/>
      <w:spacing w:line="259" w:lineRule="auto"/>
      <w:outlineLvl w:val="0"/>
    </w:pPr>
    <w:rPr>
      <w:rFonts w:ascii="Book Antiqua" w:eastAsiaTheme="majorEastAsia" w:hAnsi="Book Antiqua" w:cstheme="majorBidi"/>
      <w:b/>
      <w:color w:val="000000" w:themeColor="text1"/>
      <w:lang w:eastAsia="en-US"/>
    </w:rPr>
  </w:style>
  <w:style w:type="paragraph" w:styleId="Heading2">
    <w:name w:val="heading 2"/>
    <w:basedOn w:val="Normal"/>
    <w:next w:val="Normal"/>
    <w:link w:val="Heading2Char"/>
    <w:uiPriority w:val="9"/>
    <w:unhideWhenUsed/>
    <w:qFormat/>
    <w:rsid w:val="00880D78"/>
    <w:pPr>
      <w:keepNext/>
      <w:keepLines/>
      <w:spacing w:before="40" w:line="259" w:lineRule="auto"/>
      <w:outlineLvl w:val="1"/>
    </w:pPr>
    <w:rPr>
      <w:rFonts w:ascii="Book Antiqua" w:eastAsiaTheme="majorEastAsia" w:hAnsi="Book Antiqua" w:cstheme="majorBidi"/>
      <w:b/>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58"/>
    <w:pPr>
      <w:jc w:val="center"/>
    </w:pPr>
    <w:rPr>
      <w:b/>
      <w:bCs/>
      <w:szCs w:val="20"/>
      <w:lang w:eastAsia="en-US"/>
    </w:rPr>
  </w:style>
  <w:style w:type="character" w:customStyle="1" w:styleId="TitleChar">
    <w:name w:val="Title Char"/>
    <w:basedOn w:val="DefaultParagraphFont"/>
    <w:link w:val="Title"/>
    <w:rsid w:val="00B16D58"/>
    <w:rPr>
      <w:rFonts w:ascii="Times New Roman" w:eastAsia="Times New Roman" w:hAnsi="Times New Roman" w:cs="Times New Roman"/>
      <w:b/>
      <w:bCs/>
      <w:sz w:val="24"/>
      <w:szCs w:val="20"/>
      <w:lang w:val="sq-AL"/>
    </w:rPr>
  </w:style>
  <w:style w:type="paragraph" w:styleId="ListParagraph">
    <w:name w:val="List Paragraph"/>
    <w:basedOn w:val="Normal"/>
    <w:link w:val="ListParagraphChar"/>
    <w:uiPriority w:val="34"/>
    <w:qFormat/>
    <w:rsid w:val="0081105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A17CD"/>
    <w:rPr>
      <w:color w:val="0563C1" w:themeColor="hyperlink"/>
      <w:u w:val="single"/>
    </w:rPr>
  </w:style>
  <w:style w:type="character" w:customStyle="1" w:styleId="ListParagraphChar">
    <w:name w:val="List Paragraph Char"/>
    <w:link w:val="ListParagraph"/>
    <w:uiPriority w:val="34"/>
    <w:locked/>
    <w:rsid w:val="007264B3"/>
    <w:rPr>
      <w:lang w:val="sq-AL"/>
    </w:rPr>
  </w:style>
  <w:style w:type="character" w:customStyle="1" w:styleId="Heading1Char">
    <w:name w:val="Heading 1 Char"/>
    <w:basedOn w:val="DefaultParagraphFont"/>
    <w:link w:val="Heading1"/>
    <w:uiPriority w:val="9"/>
    <w:rsid w:val="00E45E05"/>
    <w:rPr>
      <w:rFonts w:ascii="Book Antiqua" w:eastAsiaTheme="majorEastAsia" w:hAnsi="Book Antiqua" w:cstheme="majorBidi"/>
      <w:b/>
      <w:color w:val="000000" w:themeColor="text1"/>
      <w:sz w:val="24"/>
      <w:szCs w:val="24"/>
      <w:lang w:val="sq-AL"/>
    </w:rPr>
  </w:style>
  <w:style w:type="paragraph" w:styleId="NoSpacing">
    <w:name w:val="No Spacing"/>
    <w:uiPriority w:val="1"/>
    <w:qFormat/>
    <w:rsid w:val="00576CB3"/>
    <w:pPr>
      <w:spacing w:after="0" w:line="240" w:lineRule="auto"/>
    </w:pPr>
    <w:rPr>
      <w:lang w:val="sq-AL"/>
    </w:rPr>
  </w:style>
  <w:style w:type="table" w:styleId="TableGrid">
    <w:name w:val="Table Grid"/>
    <w:basedOn w:val="TableNormal"/>
    <w:uiPriority w:val="39"/>
    <w:rsid w:val="0057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80D78"/>
    <w:rPr>
      <w:rFonts w:ascii="Book Antiqua" w:eastAsiaTheme="majorEastAsia" w:hAnsi="Book Antiqua" w:cstheme="majorBidi"/>
      <w:b/>
      <w:color w:val="000000" w:themeColor="text1"/>
      <w:lang w:val="sq-AL"/>
    </w:rPr>
  </w:style>
  <w:style w:type="paragraph" w:styleId="Footer">
    <w:name w:val="footer"/>
    <w:basedOn w:val="Normal"/>
    <w:link w:val="FooterChar"/>
    <w:uiPriority w:val="99"/>
    <w:unhideWhenUsed/>
    <w:rsid w:val="00C27BF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7BFD"/>
    <w:rPr>
      <w:lang w:val="sq-AL"/>
    </w:rPr>
  </w:style>
  <w:style w:type="character" w:styleId="PageNumber">
    <w:name w:val="page number"/>
    <w:basedOn w:val="DefaultParagraphFont"/>
    <w:uiPriority w:val="99"/>
    <w:semiHidden/>
    <w:unhideWhenUsed/>
    <w:rsid w:val="00C27BFD"/>
  </w:style>
  <w:style w:type="paragraph" w:styleId="TOCHeading">
    <w:name w:val="TOC Heading"/>
    <w:basedOn w:val="Heading1"/>
    <w:next w:val="Normal"/>
    <w:uiPriority w:val="39"/>
    <w:unhideWhenUsed/>
    <w:qFormat/>
    <w:rsid w:val="009A69A6"/>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B3055E"/>
    <w:pPr>
      <w:numPr>
        <w:numId w:val="30"/>
      </w:numPr>
      <w:tabs>
        <w:tab w:val="right" w:leader="dot" w:pos="9350"/>
      </w:tabs>
      <w:spacing w:before="120" w:line="259" w:lineRule="auto"/>
    </w:pPr>
    <w:rPr>
      <w:rFonts w:asciiTheme="minorHAnsi" w:eastAsiaTheme="minorHAnsi" w:hAnsiTheme="minorHAnsi" w:cstheme="minorBidi"/>
      <w:b/>
      <w:lang w:eastAsia="en-US"/>
    </w:rPr>
  </w:style>
  <w:style w:type="paragraph" w:styleId="TOC2">
    <w:name w:val="toc 2"/>
    <w:basedOn w:val="Normal"/>
    <w:next w:val="Normal"/>
    <w:autoRedefine/>
    <w:uiPriority w:val="39"/>
    <w:unhideWhenUsed/>
    <w:rsid w:val="009A69A6"/>
    <w:pPr>
      <w:spacing w:line="259" w:lineRule="auto"/>
      <w:ind w:left="220"/>
    </w:pPr>
    <w:rPr>
      <w:rFonts w:asciiTheme="minorHAnsi" w:eastAsiaTheme="minorHAnsi" w:hAnsiTheme="minorHAnsi" w:cstheme="minorBidi"/>
      <w:b/>
      <w:sz w:val="22"/>
      <w:szCs w:val="22"/>
      <w:lang w:eastAsia="en-US"/>
    </w:rPr>
  </w:style>
  <w:style w:type="paragraph" w:styleId="TOC3">
    <w:name w:val="toc 3"/>
    <w:basedOn w:val="Normal"/>
    <w:next w:val="Normal"/>
    <w:autoRedefine/>
    <w:uiPriority w:val="39"/>
    <w:semiHidden/>
    <w:unhideWhenUsed/>
    <w:rsid w:val="009A69A6"/>
    <w:pPr>
      <w:ind w:left="440"/>
    </w:pPr>
  </w:style>
  <w:style w:type="paragraph" w:styleId="TOC4">
    <w:name w:val="toc 4"/>
    <w:basedOn w:val="Normal"/>
    <w:next w:val="Normal"/>
    <w:autoRedefine/>
    <w:uiPriority w:val="39"/>
    <w:semiHidden/>
    <w:unhideWhenUsed/>
    <w:rsid w:val="009A69A6"/>
    <w:pPr>
      <w:ind w:left="660"/>
    </w:pPr>
    <w:rPr>
      <w:sz w:val="20"/>
      <w:szCs w:val="20"/>
    </w:rPr>
  </w:style>
  <w:style w:type="paragraph" w:styleId="TOC5">
    <w:name w:val="toc 5"/>
    <w:basedOn w:val="Normal"/>
    <w:next w:val="Normal"/>
    <w:autoRedefine/>
    <w:uiPriority w:val="39"/>
    <w:semiHidden/>
    <w:unhideWhenUsed/>
    <w:rsid w:val="009A69A6"/>
    <w:pPr>
      <w:ind w:left="880"/>
    </w:pPr>
    <w:rPr>
      <w:sz w:val="20"/>
      <w:szCs w:val="20"/>
    </w:rPr>
  </w:style>
  <w:style w:type="paragraph" w:styleId="TOC6">
    <w:name w:val="toc 6"/>
    <w:basedOn w:val="Normal"/>
    <w:next w:val="Normal"/>
    <w:autoRedefine/>
    <w:uiPriority w:val="39"/>
    <w:semiHidden/>
    <w:unhideWhenUsed/>
    <w:rsid w:val="009A69A6"/>
    <w:pPr>
      <w:ind w:left="1100"/>
    </w:pPr>
    <w:rPr>
      <w:sz w:val="20"/>
      <w:szCs w:val="20"/>
    </w:rPr>
  </w:style>
  <w:style w:type="paragraph" w:styleId="TOC7">
    <w:name w:val="toc 7"/>
    <w:basedOn w:val="Normal"/>
    <w:next w:val="Normal"/>
    <w:autoRedefine/>
    <w:uiPriority w:val="39"/>
    <w:semiHidden/>
    <w:unhideWhenUsed/>
    <w:rsid w:val="009A69A6"/>
    <w:pPr>
      <w:ind w:left="1320"/>
    </w:pPr>
    <w:rPr>
      <w:sz w:val="20"/>
      <w:szCs w:val="20"/>
    </w:rPr>
  </w:style>
  <w:style w:type="paragraph" w:styleId="TOC8">
    <w:name w:val="toc 8"/>
    <w:basedOn w:val="Normal"/>
    <w:next w:val="Normal"/>
    <w:autoRedefine/>
    <w:uiPriority w:val="39"/>
    <w:semiHidden/>
    <w:unhideWhenUsed/>
    <w:rsid w:val="009A69A6"/>
    <w:pPr>
      <w:ind w:left="1540"/>
    </w:pPr>
    <w:rPr>
      <w:sz w:val="20"/>
      <w:szCs w:val="20"/>
    </w:rPr>
  </w:style>
  <w:style w:type="paragraph" w:styleId="TOC9">
    <w:name w:val="toc 9"/>
    <w:basedOn w:val="Normal"/>
    <w:next w:val="Normal"/>
    <w:autoRedefine/>
    <w:uiPriority w:val="39"/>
    <w:semiHidden/>
    <w:unhideWhenUsed/>
    <w:rsid w:val="009A69A6"/>
    <w:pPr>
      <w:ind w:left="1760"/>
    </w:pPr>
    <w:rPr>
      <w:sz w:val="20"/>
      <w:szCs w:val="20"/>
    </w:rPr>
  </w:style>
  <w:style w:type="paragraph" w:styleId="BalloonText">
    <w:name w:val="Balloon Text"/>
    <w:basedOn w:val="Normal"/>
    <w:link w:val="BalloonTextChar"/>
    <w:uiPriority w:val="99"/>
    <w:semiHidden/>
    <w:unhideWhenUsed/>
    <w:rsid w:val="00881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4"/>
    <w:rPr>
      <w:rFonts w:ascii="Segoe UI" w:eastAsia="Times New Roman" w:hAnsi="Segoe UI" w:cs="Segoe UI"/>
      <w:sz w:val="18"/>
      <w:szCs w:val="18"/>
      <w:lang w:val="sq-AL" w:eastAsia="sr-Latn-CS"/>
    </w:rPr>
  </w:style>
  <w:style w:type="table" w:customStyle="1" w:styleId="TableGrid1">
    <w:name w:val="Table Grid1"/>
    <w:basedOn w:val="TableNormal"/>
    <w:next w:val="TableGrid"/>
    <w:uiPriority w:val="39"/>
    <w:rsid w:val="00242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vqa2c">
    <w:name w:val="mvqa2c"/>
    <w:basedOn w:val="DefaultParagraphFont"/>
    <w:rsid w:val="004A4A86"/>
  </w:style>
  <w:style w:type="character" w:customStyle="1" w:styleId="material-icons-extended">
    <w:name w:val="material-icons-extended"/>
    <w:basedOn w:val="DefaultParagraphFont"/>
    <w:rsid w:val="004A4A86"/>
  </w:style>
  <w:style w:type="character" w:customStyle="1" w:styleId="ztplmc">
    <w:name w:val="ztplmc"/>
    <w:basedOn w:val="DefaultParagraphFont"/>
    <w:rsid w:val="004A4A86"/>
  </w:style>
  <w:style w:type="character" w:customStyle="1" w:styleId="jlqj4b">
    <w:name w:val="jlqj4b"/>
    <w:basedOn w:val="DefaultParagraphFont"/>
    <w:rsid w:val="004A4A86"/>
  </w:style>
  <w:style w:type="paragraph" w:styleId="NormalWeb">
    <w:name w:val="Normal (Web)"/>
    <w:basedOn w:val="Normal"/>
    <w:uiPriority w:val="99"/>
    <w:semiHidden/>
    <w:unhideWhenUsed/>
    <w:rsid w:val="00407D7D"/>
    <w:pPr>
      <w:spacing w:before="100" w:beforeAutospacing="1" w:after="100" w:afterAutospacing="1"/>
    </w:pPr>
    <w:rPr>
      <w:lang w:val="en-US" w:eastAsia="en-US"/>
    </w:rPr>
  </w:style>
  <w:style w:type="character" w:styleId="Emphasis">
    <w:name w:val="Emphasis"/>
    <w:basedOn w:val="DefaultParagraphFont"/>
    <w:uiPriority w:val="20"/>
    <w:qFormat/>
    <w:rsid w:val="00407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6896">
      <w:bodyDiv w:val="1"/>
      <w:marLeft w:val="0"/>
      <w:marRight w:val="0"/>
      <w:marTop w:val="0"/>
      <w:marBottom w:val="0"/>
      <w:divBdr>
        <w:top w:val="none" w:sz="0" w:space="0" w:color="auto"/>
        <w:left w:val="none" w:sz="0" w:space="0" w:color="auto"/>
        <w:bottom w:val="none" w:sz="0" w:space="0" w:color="auto"/>
        <w:right w:val="none" w:sz="0" w:space="0" w:color="auto"/>
      </w:divBdr>
    </w:div>
    <w:div w:id="656224913">
      <w:bodyDiv w:val="1"/>
      <w:marLeft w:val="0"/>
      <w:marRight w:val="0"/>
      <w:marTop w:val="0"/>
      <w:marBottom w:val="0"/>
      <w:divBdr>
        <w:top w:val="none" w:sz="0" w:space="0" w:color="auto"/>
        <w:left w:val="none" w:sz="0" w:space="0" w:color="auto"/>
        <w:bottom w:val="none" w:sz="0" w:space="0" w:color="auto"/>
        <w:right w:val="none" w:sz="0" w:space="0" w:color="auto"/>
      </w:divBdr>
      <w:divsChild>
        <w:div w:id="714818450">
          <w:marLeft w:val="0"/>
          <w:marRight w:val="0"/>
          <w:marTop w:val="0"/>
          <w:marBottom w:val="0"/>
          <w:divBdr>
            <w:top w:val="none" w:sz="0" w:space="0" w:color="auto"/>
            <w:left w:val="none" w:sz="0" w:space="0" w:color="auto"/>
            <w:bottom w:val="none" w:sz="0" w:space="0" w:color="auto"/>
            <w:right w:val="none" w:sz="0" w:space="0" w:color="auto"/>
          </w:divBdr>
          <w:divsChild>
            <w:div w:id="914439927">
              <w:marLeft w:val="0"/>
              <w:marRight w:val="0"/>
              <w:marTop w:val="0"/>
              <w:marBottom w:val="0"/>
              <w:divBdr>
                <w:top w:val="none" w:sz="0" w:space="0" w:color="auto"/>
                <w:left w:val="none" w:sz="0" w:space="0" w:color="auto"/>
                <w:bottom w:val="none" w:sz="0" w:space="0" w:color="auto"/>
                <w:right w:val="none" w:sz="0" w:space="0" w:color="auto"/>
              </w:divBdr>
              <w:divsChild>
                <w:div w:id="1905287653">
                  <w:marLeft w:val="0"/>
                  <w:marRight w:val="0"/>
                  <w:marTop w:val="0"/>
                  <w:marBottom w:val="0"/>
                  <w:divBdr>
                    <w:top w:val="none" w:sz="0" w:space="0" w:color="auto"/>
                    <w:left w:val="none" w:sz="0" w:space="0" w:color="auto"/>
                    <w:bottom w:val="none" w:sz="0" w:space="0" w:color="auto"/>
                    <w:right w:val="none" w:sz="0" w:space="0" w:color="auto"/>
                  </w:divBdr>
                  <w:divsChild>
                    <w:div w:id="2234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3564">
          <w:marLeft w:val="0"/>
          <w:marRight w:val="0"/>
          <w:marTop w:val="100"/>
          <w:marBottom w:val="0"/>
          <w:divBdr>
            <w:top w:val="none" w:sz="0" w:space="0" w:color="auto"/>
            <w:left w:val="none" w:sz="0" w:space="0" w:color="auto"/>
            <w:bottom w:val="none" w:sz="0" w:space="0" w:color="auto"/>
            <w:right w:val="none" w:sz="0" w:space="0" w:color="auto"/>
          </w:divBdr>
          <w:divsChild>
            <w:div w:id="1322736296">
              <w:marLeft w:val="0"/>
              <w:marRight w:val="0"/>
              <w:marTop w:val="0"/>
              <w:marBottom w:val="0"/>
              <w:divBdr>
                <w:top w:val="none" w:sz="0" w:space="0" w:color="auto"/>
                <w:left w:val="none" w:sz="0" w:space="0" w:color="auto"/>
                <w:bottom w:val="none" w:sz="0" w:space="0" w:color="auto"/>
                <w:right w:val="none" w:sz="0" w:space="0" w:color="auto"/>
              </w:divBdr>
              <w:divsChild>
                <w:div w:id="72437294">
                  <w:marLeft w:val="0"/>
                  <w:marRight w:val="0"/>
                  <w:marTop w:val="0"/>
                  <w:marBottom w:val="0"/>
                  <w:divBdr>
                    <w:top w:val="none" w:sz="0" w:space="0" w:color="auto"/>
                    <w:left w:val="none" w:sz="0" w:space="0" w:color="auto"/>
                    <w:bottom w:val="none" w:sz="0" w:space="0" w:color="auto"/>
                    <w:right w:val="none" w:sz="0" w:space="0" w:color="auto"/>
                  </w:divBdr>
                  <w:divsChild>
                    <w:div w:id="1973439320">
                      <w:marLeft w:val="0"/>
                      <w:marRight w:val="0"/>
                      <w:marTop w:val="0"/>
                      <w:marBottom w:val="0"/>
                      <w:divBdr>
                        <w:top w:val="none" w:sz="0" w:space="0" w:color="auto"/>
                        <w:left w:val="none" w:sz="0" w:space="0" w:color="auto"/>
                        <w:bottom w:val="none" w:sz="0" w:space="0" w:color="auto"/>
                        <w:right w:val="none" w:sz="0" w:space="0" w:color="auto"/>
                      </w:divBdr>
                      <w:divsChild>
                        <w:div w:id="16608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4062">
          <w:marLeft w:val="0"/>
          <w:marRight w:val="0"/>
          <w:marTop w:val="0"/>
          <w:marBottom w:val="0"/>
          <w:divBdr>
            <w:top w:val="none" w:sz="0" w:space="0" w:color="auto"/>
            <w:left w:val="none" w:sz="0" w:space="0" w:color="auto"/>
            <w:bottom w:val="none" w:sz="0" w:space="0" w:color="auto"/>
            <w:right w:val="none" w:sz="0" w:space="0" w:color="auto"/>
          </w:divBdr>
          <w:divsChild>
            <w:div w:id="836842125">
              <w:marLeft w:val="0"/>
              <w:marRight w:val="0"/>
              <w:marTop w:val="0"/>
              <w:marBottom w:val="0"/>
              <w:divBdr>
                <w:top w:val="none" w:sz="0" w:space="0" w:color="auto"/>
                <w:left w:val="none" w:sz="0" w:space="0" w:color="auto"/>
                <w:bottom w:val="none" w:sz="0" w:space="0" w:color="auto"/>
                <w:right w:val="none" w:sz="0" w:space="0" w:color="auto"/>
              </w:divBdr>
              <w:divsChild>
                <w:div w:id="20392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4534">
      <w:bodyDiv w:val="1"/>
      <w:marLeft w:val="0"/>
      <w:marRight w:val="0"/>
      <w:marTop w:val="0"/>
      <w:marBottom w:val="0"/>
      <w:divBdr>
        <w:top w:val="none" w:sz="0" w:space="0" w:color="auto"/>
        <w:left w:val="none" w:sz="0" w:space="0" w:color="auto"/>
        <w:bottom w:val="none" w:sz="0" w:space="0" w:color="auto"/>
        <w:right w:val="none" w:sz="0" w:space="0" w:color="auto"/>
      </w:divBdr>
    </w:div>
    <w:div w:id="18863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qipe.kadrijaj@rks-gov.net" TargetMode="External"/><Relationship Id="rId4" Type="http://schemas.openxmlformats.org/officeDocument/2006/relationships/settings" Target="settings.xml"/><Relationship Id="rId9" Type="http://schemas.openxmlformats.org/officeDocument/2006/relationships/hyperlink" Target="mailto:shqipe.kadrijaj@rks-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D2E4-9594-45EA-B69C-6C265003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4020</Words>
  <Characters>22915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 Kosumi</dc:creator>
  <cp:lastModifiedBy>Jeta Nushi</cp:lastModifiedBy>
  <cp:revision>20</cp:revision>
  <cp:lastPrinted>2023-02-13T13:13:00Z</cp:lastPrinted>
  <dcterms:created xsi:type="dcterms:W3CDTF">2024-02-13T15:56:00Z</dcterms:created>
  <dcterms:modified xsi:type="dcterms:W3CDTF">2024-02-21T13:48:00Z</dcterms:modified>
</cp:coreProperties>
</file>