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-9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object w:dxaOrig="1209" w:dyaOrig="1180">
          <v:rect xmlns:o="urn:schemas-microsoft-com:office:office" xmlns:v="urn:schemas-microsoft-com:vml" id="rectole0000000000" style="width:60.450000pt;height:59.0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160" w:line="259"/>
        <w:ind w:right="-9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-90" w:left="0" w:firstLine="0"/>
        <w:jc w:val="left"/>
        <w:rPr>
          <w:rFonts w:ascii="Book Antiqua" w:hAnsi="Book Antiqua" w:cs="Book Antiqua" w:eastAsia="Book Antiqua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-90" w:left="0" w:firstLine="0"/>
        <w:jc w:val="center"/>
        <w:rPr>
          <w:rFonts w:ascii="Book Antiqua" w:hAnsi="Book Antiqua" w:cs="Book Antiqua" w:eastAsia="Book Antiqua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Book Antiqua" w:hAnsi="Book Antiqua" w:cs="Book Antiqua" w:eastAsia="Book Antiqua"/>
          <w:b/>
          <w:color w:val="auto"/>
          <w:spacing w:val="0"/>
          <w:position w:val="0"/>
          <w:sz w:val="32"/>
          <w:shd w:fill="auto" w:val="clear"/>
        </w:rPr>
        <w:t xml:space="preserve">Republika e Kosovës</w:t>
      </w:r>
    </w:p>
    <w:p>
      <w:pPr>
        <w:spacing w:before="0" w:after="0" w:line="240"/>
        <w:ind w:right="-90" w:left="0" w:firstLine="0"/>
        <w:jc w:val="center"/>
        <w:rPr>
          <w:rFonts w:ascii="Book Antiqua" w:hAnsi="Book Antiqua" w:cs="Book Antiqua" w:eastAsia="Book Antiqua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ook Antiqua" w:hAnsi="Book Antiqua" w:cs="Book Antiqua" w:eastAsia="Book Antiqua"/>
          <w:b/>
          <w:color w:val="auto"/>
          <w:spacing w:val="0"/>
          <w:position w:val="0"/>
          <w:sz w:val="28"/>
          <w:shd w:fill="auto" w:val="clear"/>
        </w:rPr>
        <w:t xml:space="preserve">Republika Kosova-Republic of Kosovo</w:t>
      </w:r>
    </w:p>
    <w:p>
      <w:pPr>
        <w:spacing w:before="0" w:after="0" w:line="240"/>
        <w:ind w:right="0" w:left="0" w:firstLine="0"/>
        <w:jc w:val="center"/>
        <w:rPr>
          <w:rFonts w:ascii="Book Antiqua" w:hAnsi="Book Antiqua" w:cs="Book Antiqua" w:eastAsia="Book Antiqu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Book Antiqua" w:hAnsi="Book Antiqua" w:cs="Book Antiqua" w:eastAsia="Book Antiqua"/>
          <w:b/>
          <w:color w:val="auto"/>
          <w:spacing w:val="0"/>
          <w:position w:val="0"/>
          <w:sz w:val="22"/>
          <w:shd w:fill="auto" w:val="clear"/>
        </w:rPr>
        <w:t xml:space="preserve">Qeveria - Vlada </w:t>
      </w:r>
      <w:r>
        <w:rPr>
          <w:rFonts w:ascii="Book Antiqua" w:hAnsi="Book Antiqua" w:cs="Book Antiqua" w:eastAsia="Book Antiqua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Book Antiqua" w:hAnsi="Book Antiqua" w:cs="Book Antiqua" w:eastAsia="Book Antiqua"/>
          <w:b/>
          <w:color w:val="auto"/>
          <w:spacing w:val="0"/>
          <w:position w:val="0"/>
          <w:sz w:val="22"/>
          <w:shd w:fill="auto" w:val="clear"/>
        </w:rPr>
        <w:t xml:space="preserve"> Government</w:t>
      </w:r>
    </w:p>
    <w:p>
      <w:pPr>
        <w:spacing w:before="0" w:after="0" w:line="240"/>
        <w:ind w:right="0" w:left="0" w:firstLine="0"/>
        <w:jc w:val="center"/>
        <w:rPr>
          <w:rFonts w:ascii="Book Antiqua" w:hAnsi="Book Antiqua" w:cs="Book Antiqua" w:eastAsia="Book Antiqua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Book Antiqua" w:hAnsi="Book Antiqua" w:cs="Book Antiqua" w:eastAsia="Book Antiqua"/>
          <w:i/>
          <w:color w:val="auto"/>
          <w:spacing w:val="0"/>
          <w:position w:val="0"/>
          <w:sz w:val="22"/>
          <w:shd w:fill="auto" w:val="clear"/>
        </w:rPr>
        <w:t xml:space="preserve">Ministria e Zhvillimit Rajonal</w:t>
      </w:r>
    </w:p>
    <w:p>
      <w:pPr>
        <w:spacing w:before="0" w:after="0" w:line="240"/>
        <w:ind w:right="0" w:left="0" w:firstLine="0"/>
        <w:jc w:val="center"/>
        <w:rPr>
          <w:rFonts w:ascii="Book Antiqua" w:hAnsi="Book Antiqua" w:cs="Book Antiqua" w:eastAsia="Book Antiqua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Book Antiqua" w:hAnsi="Book Antiqua" w:cs="Book Antiqua" w:eastAsia="Book Antiqua"/>
          <w:i/>
          <w:color w:val="auto"/>
          <w:spacing w:val="0"/>
          <w:position w:val="0"/>
          <w:sz w:val="22"/>
          <w:shd w:fill="auto" w:val="clear"/>
        </w:rPr>
        <w:t xml:space="preserve">Ministarstvo za Regionalni Razvoj</w:t>
      </w:r>
    </w:p>
    <w:p>
      <w:pPr>
        <w:spacing w:before="0" w:after="0" w:line="240"/>
        <w:ind w:right="0" w:left="0" w:firstLine="0"/>
        <w:jc w:val="center"/>
        <w:rPr>
          <w:rFonts w:ascii="Book Antiqua" w:hAnsi="Book Antiqua" w:cs="Book Antiqua" w:eastAsia="Book Antiqua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Book Antiqua" w:hAnsi="Book Antiqua" w:cs="Book Antiqua" w:eastAsia="Book Antiqua"/>
          <w:i/>
          <w:color w:val="auto"/>
          <w:spacing w:val="0"/>
          <w:position w:val="0"/>
          <w:sz w:val="22"/>
          <w:shd w:fill="auto" w:val="clear"/>
        </w:rPr>
        <w:t xml:space="preserve">Ministry of Regional Development</w:t>
      </w:r>
    </w:p>
    <w:p>
      <w:pPr>
        <w:spacing w:before="0" w:after="0" w:line="240"/>
        <w:ind w:right="0" w:left="0" w:firstLine="0"/>
        <w:jc w:val="center"/>
        <w:rPr>
          <w:rFonts w:ascii="Book Antiqua" w:hAnsi="Book Antiqua" w:cs="Book Antiqua" w:eastAsia="Book Antiqua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Book Antiqua" w:hAnsi="Book Antiqua" w:cs="Book Antiqua" w:eastAsia="Book Antiqua"/>
          <w:i/>
          <w:color w:val="auto"/>
          <w:spacing w:val="0"/>
          <w:position w:val="0"/>
          <w:sz w:val="20"/>
          <w:shd w:fill="auto" w:val="clear"/>
        </w:rPr>
        <w:t xml:space="preserve">__________________________________________________________________________________________</w:t>
      </w:r>
    </w:p>
    <w:p>
      <w:pPr>
        <w:tabs>
          <w:tab w:val="center" w:pos="4680" w:leader="none"/>
          <w:tab w:val="left" w:pos="5865" w:leader="none"/>
        </w:tabs>
        <w:spacing w:before="0" w:after="160" w:line="240"/>
        <w:ind w:right="0" w:left="0" w:firstLine="0"/>
        <w:jc w:val="left"/>
        <w:rPr>
          <w:rFonts w:ascii="Book Antiqua" w:hAnsi="Book Antiqua" w:cs="Book Antiqua" w:eastAsia="Book Antiqua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Prishtinë, datë, 06.07.2018</w:t>
      </w:r>
    </w:p>
    <w:p>
      <w:pPr>
        <w:spacing w:before="0" w:after="0" w:line="240"/>
        <w:ind w:right="0" w:left="0" w:firstLine="0"/>
        <w:jc w:val="center"/>
        <w:rPr>
          <w:rFonts w:ascii="Book Antiqua" w:hAnsi="Book Antiqua" w:cs="Book Antiqua" w:eastAsia="Book Antiqu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Book Antiqua" w:hAnsi="Book Antiqua" w:cs="Book Antiqua" w:eastAsia="Book Antiqua"/>
          <w:b/>
          <w:color w:val="auto"/>
          <w:spacing w:val="0"/>
          <w:position w:val="0"/>
          <w:sz w:val="24"/>
          <w:shd w:fill="auto" w:val="clear"/>
        </w:rPr>
        <w:t xml:space="preserve">Thirr</w:t>
      </w:r>
      <w:r>
        <w:rPr>
          <w:rFonts w:ascii="Book Antiqua" w:hAnsi="Book Antiqua" w:cs="Book Antiqua" w:eastAsia="Book Antiqua"/>
          <w:b/>
          <w:color w:val="auto"/>
          <w:spacing w:val="0"/>
          <w:position w:val="0"/>
          <w:sz w:val="24"/>
          <w:shd w:fill="auto" w:val="clear"/>
        </w:rPr>
        <w:t xml:space="preserve">j</w:t>
      </w:r>
      <w:r>
        <w:rPr>
          <w:rFonts w:ascii="Book Antiqua" w:hAnsi="Book Antiqua" w:cs="Book Antiqua" w:eastAsia="Book Antiqua"/>
          <w:b/>
          <w:color w:val="auto"/>
          <w:spacing w:val="0"/>
          <w:position w:val="0"/>
          <w:sz w:val="24"/>
          <w:shd w:fill="auto" w:val="clear"/>
        </w:rPr>
        <w:t xml:space="preserve">e për ofertim </w:t>
      </w:r>
      <w:r>
        <w:rPr>
          <w:rFonts w:ascii="Book Antiqua" w:hAnsi="Book Antiqua" w:cs="Book Antiqua" w:eastAsia="Book Antiqua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Book Antiqua" w:hAnsi="Book Antiqua" w:cs="Book Antiqua" w:eastAsia="Book Antiqua"/>
          <w:b/>
          <w:color w:val="auto"/>
          <w:spacing w:val="0"/>
          <w:position w:val="0"/>
          <w:sz w:val="24"/>
          <w:shd w:fill="auto" w:val="clear"/>
        </w:rPr>
        <w:t xml:space="preserve"> Objekt me qira</w:t>
      </w:r>
    </w:p>
    <w:p>
      <w:pPr>
        <w:spacing w:before="0" w:after="0" w:line="240"/>
        <w:ind w:right="0" w:left="0" w:firstLine="0"/>
        <w:jc w:val="left"/>
        <w:rPr>
          <w:rFonts w:ascii="Book Antiqua" w:hAnsi="Book Antiqua" w:cs="Book Antiqua" w:eastAsia="Book Antiqu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FFFFFF" w:val="clear"/>
        </w:rPr>
      </w:pPr>
      <w:r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FFFFFF" w:val="clear"/>
        </w:rPr>
        <w:t xml:space="preserve">Ministria e Zhvillimit Rajonal, është në kërkim të një objekti me qira për vendosjen e punonjësve të saj, për përmbushjen e mandatit të saj ligjor të përcaktuar me legjislacionin në fuqi.</w:t>
      </w:r>
    </w:p>
    <w:p>
      <w:pPr>
        <w:spacing w:before="0" w:after="0" w:line="240"/>
        <w:ind w:right="0" w:left="0" w:firstLine="0"/>
        <w:jc w:val="both"/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FFFFFF" w:val="clear"/>
        </w:rPr>
      </w:pPr>
      <w:r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FFFFFF" w:val="clear"/>
        </w:rPr>
        <w:t xml:space="preserve">Subjektet e interesuara mund ti paraqesin ofertat e tyre, objektet e të cilave i plotësojnë kushtet administrative dhe teknike të paraqitura si më poshtë:</w:t>
      </w:r>
    </w:p>
    <w:p>
      <w:pPr>
        <w:spacing w:before="0" w:after="0" w:line="240"/>
        <w:ind w:right="0" w:left="0" w:firstLine="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FFFFFF" w:val="clear"/>
        </w:rPr>
      </w:pPr>
      <w:r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FFFFFF" w:val="clear"/>
        </w:rPr>
        <w:t xml:space="preserve">Kushtet administrative:</w:t>
      </w:r>
    </w:p>
    <w:p>
      <w:pPr>
        <w:spacing w:before="0" w:after="0" w:line="240"/>
        <w:ind w:right="0" w:left="0" w:firstLine="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FFFFFF" w:val="clear"/>
        </w:rPr>
      </w:pPr>
    </w:p>
    <w:p>
      <w:pPr>
        <w:numPr>
          <w:ilvl w:val="0"/>
          <w:numId w:val="11"/>
        </w:numPr>
        <w:spacing w:before="0" w:after="0" w:line="240"/>
        <w:ind w:right="0" w:left="720" w:hanging="36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FFFFFF" w:val="clear"/>
        </w:rPr>
      </w:pPr>
      <w:r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FFFFFF" w:val="clear"/>
        </w:rPr>
        <w:t xml:space="preserve">Të mos ketë çështje të pa rregulluara pronësore, çështje në kontest apo që objekti të jetë i vendosur nën hipotekë.</w:t>
      </w:r>
    </w:p>
    <w:p>
      <w:pPr>
        <w:numPr>
          <w:ilvl w:val="0"/>
          <w:numId w:val="11"/>
        </w:numPr>
        <w:spacing w:before="0" w:after="0" w:line="240"/>
        <w:ind w:right="0" w:left="720" w:hanging="36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FFFFFF" w:val="clear"/>
        </w:rPr>
      </w:pPr>
      <w:r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FFFFFF" w:val="clear"/>
        </w:rPr>
        <w:t xml:space="preserve">Pronari i objektit të ketë lejen e ndërtimit dhe të gjitha dokumentet tjera të kërkuara sipas ligjeve në fuqi;</w:t>
      </w:r>
    </w:p>
    <w:p>
      <w:pPr>
        <w:spacing w:before="0" w:after="0" w:line="240"/>
        <w:ind w:right="0" w:left="0" w:firstLine="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FFFFFF" w:val="clear"/>
        </w:rPr>
      </w:pPr>
      <w:r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FFFFFF" w:val="clear"/>
        </w:rPr>
        <w:t xml:space="preserve">Kushtet e detyrueshme teknike që duhet të plotësoj objekti:</w:t>
      </w:r>
    </w:p>
    <w:p>
      <w:pPr>
        <w:spacing w:before="0" w:after="0" w:line="240"/>
        <w:ind w:right="0" w:left="0" w:firstLine="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FFFFFF" w:val="clear"/>
        </w:rPr>
      </w:pPr>
    </w:p>
    <w:p>
      <w:pPr>
        <w:numPr>
          <w:ilvl w:val="0"/>
          <w:numId w:val="13"/>
        </w:numPr>
        <w:spacing w:before="0" w:after="0" w:line="240"/>
        <w:ind w:right="0" w:left="720" w:hanging="36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FFFFFF" w:val="clear"/>
        </w:rPr>
      </w:pPr>
      <w:r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FFFFFF" w:val="clear"/>
        </w:rPr>
        <w:t xml:space="preserve">Objekti të jetë me lokacion në qendër të qytetit të Prishtinës;</w:t>
      </w:r>
    </w:p>
    <w:p>
      <w:pPr>
        <w:numPr>
          <w:ilvl w:val="0"/>
          <w:numId w:val="13"/>
        </w:numPr>
        <w:spacing w:before="0" w:after="0" w:line="240"/>
        <w:ind w:right="0" w:left="720" w:hanging="36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FFFFFF" w:val="clear"/>
        </w:rPr>
      </w:pPr>
      <w:r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FFFFFF" w:val="clear"/>
        </w:rPr>
        <w:t xml:space="preserve">Objekti të ketë së paku sipërfaqe 600 m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FFFFFF" w:val="clear"/>
          <w:vertAlign w:val="superscript"/>
        </w:rPr>
        <w:t xml:space="preserve">2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FFFFFF" w:val="clear"/>
        </w:rPr>
        <w:t xml:space="preserve">;</w:t>
      </w:r>
    </w:p>
    <w:p>
      <w:pPr>
        <w:numPr>
          <w:ilvl w:val="0"/>
          <w:numId w:val="13"/>
        </w:numPr>
        <w:spacing w:before="0" w:after="0" w:line="240"/>
        <w:ind w:right="0" w:left="720" w:hanging="36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FFFFFF" w:val="clear"/>
        </w:rPr>
      </w:pPr>
      <w:r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FFFFFF" w:val="clear"/>
        </w:rPr>
        <w:t xml:space="preserve">Ti ketë 10 - 15 zyra dhe 2 salla të takimeve 30 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FFFFFF" w:val="clear"/>
        </w:rPr>
        <w:t xml:space="preserve">–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FFFFFF" w:val="clear"/>
        </w:rPr>
        <w:t xml:space="preserve"> 40 m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FFFFFF" w:val="clear"/>
          <w:vertAlign w:val="superscript"/>
        </w:rPr>
        <w:t xml:space="preserve">2 ;</w:t>
      </w:r>
    </w:p>
    <w:p>
      <w:pPr>
        <w:numPr>
          <w:ilvl w:val="0"/>
          <w:numId w:val="13"/>
        </w:numPr>
        <w:spacing w:before="0" w:after="0" w:line="240"/>
        <w:ind w:right="0" w:left="720" w:hanging="36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FFFFFF" w:val="clear"/>
        </w:rPr>
      </w:pPr>
      <w:r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FFFFFF" w:val="clear"/>
        </w:rPr>
        <w:t xml:space="preserve">Objekti duhet të ketë së paku 3 tualete;</w:t>
      </w:r>
    </w:p>
    <w:p>
      <w:pPr>
        <w:numPr>
          <w:ilvl w:val="0"/>
          <w:numId w:val="13"/>
        </w:numPr>
        <w:spacing w:before="0" w:after="0" w:line="240"/>
        <w:ind w:right="0" w:left="720" w:hanging="36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FFFFFF" w:val="clear"/>
        </w:rPr>
      </w:pPr>
      <w:r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FFFFFF" w:val="clear"/>
        </w:rPr>
        <w:t xml:space="preserve">Të jetë e ndarë në 2 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FFFFFF" w:val="clear"/>
        </w:rPr>
        <w:t xml:space="preserve">–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FFFFFF" w:val="clear"/>
        </w:rPr>
        <w:t xml:space="preserve"> 3 kate;</w:t>
      </w:r>
    </w:p>
    <w:p>
      <w:pPr>
        <w:numPr>
          <w:ilvl w:val="0"/>
          <w:numId w:val="13"/>
        </w:numPr>
        <w:spacing w:before="0" w:after="0" w:line="240"/>
        <w:ind w:right="0" w:left="720" w:hanging="36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FFFFFF" w:val="clear"/>
        </w:rPr>
      </w:pPr>
      <w:r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FFFFFF" w:val="clear"/>
        </w:rPr>
        <w:t xml:space="preserve">Të jetë në gjendje të rregullt pa pasur nevojë për ndërhyrje të tjera për renovim;</w:t>
      </w:r>
    </w:p>
    <w:p>
      <w:pPr>
        <w:numPr>
          <w:ilvl w:val="0"/>
          <w:numId w:val="13"/>
        </w:numPr>
        <w:spacing w:before="0" w:after="0" w:line="240"/>
        <w:ind w:right="0" w:left="720" w:hanging="36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FFFFFF" w:val="clear"/>
        </w:rPr>
      </w:pPr>
      <w:r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FFFFFF" w:val="clear"/>
        </w:rPr>
        <w:t xml:space="preserve">Rryma, uji, interneti dhe shërbimet tjera të jenë të instaluara në objekt/ zyre;</w:t>
      </w:r>
    </w:p>
    <w:p>
      <w:pPr>
        <w:numPr>
          <w:ilvl w:val="0"/>
          <w:numId w:val="13"/>
        </w:numPr>
        <w:spacing w:before="0" w:after="0" w:line="240"/>
        <w:ind w:right="0" w:left="720" w:hanging="36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FFFFFF" w:val="clear"/>
        </w:rPr>
      </w:pPr>
      <w:r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FFFFFF" w:val="clear"/>
        </w:rPr>
        <w:t xml:space="preserve">Parkingu së paku për 7 vetura;</w:t>
      </w:r>
    </w:p>
    <w:p>
      <w:pPr>
        <w:numPr>
          <w:ilvl w:val="0"/>
          <w:numId w:val="13"/>
        </w:numPr>
        <w:spacing w:before="0" w:after="0" w:line="240"/>
        <w:ind w:right="0" w:left="720" w:hanging="36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FFFFFF" w:val="clear"/>
        </w:rPr>
      </w:pPr>
      <w:r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FFFFFF" w:val="clear"/>
        </w:rPr>
        <w:t xml:space="preserve">Dera kryesore e objektit të jetë e siguruar/ blinduar;</w:t>
      </w:r>
    </w:p>
    <w:p>
      <w:pPr>
        <w:numPr>
          <w:ilvl w:val="0"/>
          <w:numId w:val="13"/>
        </w:numPr>
        <w:spacing w:before="0" w:after="0" w:line="240"/>
        <w:ind w:right="0" w:left="720" w:hanging="36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FFFFFF" w:val="clear"/>
        </w:rPr>
      </w:pPr>
      <w:r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FFFFFF" w:val="clear"/>
        </w:rPr>
        <w:t xml:space="preserve">Të ketë së paku 3 ballkone/terasa;</w:t>
      </w:r>
    </w:p>
    <w:p>
      <w:pPr>
        <w:numPr>
          <w:ilvl w:val="0"/>
          <w:numId w:val="13"/>
        </w:numPr>
        <w:spacing w:before="0" w:after="0" w:line="240"/>
        <w:ind w:right="0" w:left="720" w:hanging="36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FFFFFF" w:val="clear"/>
        </w:rPr>
      </w:pPr>
      <w:r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FFFFFF" w:val="clear"/>
        </w:rPr>
        <w:t xml:space="preserve">Të ketë hapësirë së paku 80 m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FFFFFF" w:val="clear"/>
          <w:vertAlign w:val="superscript"/>
        </w:rPr>
        <w:t xml:space="preserve">2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FFFFFF" w:val="clear"/>
        </w:rPr>
        <w:t xml:space="preserve"> me qëllim të vendosjes dhe ruajtjes së inventarit dhe pasurisë së MZHR-së .</w:t>
      </w:r>
    </w:p>
    <w:p>
      <w:pPr>
        <w:spacing w:before="0" w:after="0" w:line="240"/>
        <w:ind w:right="0" w:left="0" w:firstLine="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FFFFFF" w:val="clear"/>
        </w:rPr>
      </w:pPr>
      <w:r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FFFFFF" w:val="clear"/>
        </w:rPr>
        <w:t xml:space="preserve">Kushtet e preferueshme teknike:</w:t>
      </w:r>
    </w:p>
    <w:p>
      <w:pPr>
        <w:spacing w:before="0" w:after="0" w:line="240"/>
        <w:ind w:right="0" w:left="0" w:firstLine="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FFFFFF" w:val="clear"/>
        </w:rPr>
      </w:pPr>
    </w:p>
    <w:p>
      <w:pPr>
        <w:numPr>
          <w:ilvl w:val="0"/>
          <w:numId w:val="15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Objekti të ketë më shumë se një hyrje në objekt dhe hyrja e automjeteve në oborr (vend parkim) të jetë e veçantë për automjete;</w:t>
      </w:r>
    </w:p>
    <w:p>
      <w:pPr>
        <w:numPr>
          <w:ilvl w:val="0"/>
          <w:numId w:val="15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Oborri të jetë i rrethuar me rrethojë;</w:t>
      </w:r>
    </w:p>
    <w:p>
      <w:pPr>
        <w:numPr>
          <w:ilvl w:val="0"/>
          <w:numId w:val="15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Të ketë ndriçim të duhur përgjatë gjithë perimetrit te jashtëm të objektit;</w:t>
      </w:r>
    </w:p>
    <w:p>
      <w:pPr>
        <w:numPr>
          <w:ilvl w:val="0"/>
          <w:numId w:val="15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Të ketë të instaluar LAN në gjithë hapësirat e objektit;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7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Të ketë rezervuar uji për emergjencë nga 3000 l deri në 4000 l, alternim rrymor;</w:t>
      </w:r>
    </w:p>
    <w:p>
      <w:pPr>
        <w:numPr>
          <w:ilvl w:val="0"/>
          <w:numId w:val="17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Të ketë gjeneratorin për shërbime esenciale me rezervuar për furnizim me</w:t>
      </w:r>
    </w:p>
    <w:p>
      <w:pPr>
        <w:numPr>
          <w:ilvl w:val="0"/>
          <w:numId w:val="17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karburante;</w:t>
      </w:r>
    </w:p>
    <w:p>
      <w:pPr>
        <w:numPr>
          <w:ilvl w:val="0"/>
          <w:numId w:val="17"/>
        </w:numPr>
        <w:spacing w:before="0" w:after="0" w:line="240"/>
        <w:ind w:right="0" w:left="720" w:hanging="36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Të ketë të instaluar sistemin e alarmit kundër vjedhjes.</w:t>
      </w:r>
    </w:p>
    <w:p>
      <w:pPr>
        <w:spacing w:before="0" w:after="0" w:line="240"/>
        <w:ind w:right="0" w:left="0" w:firstLine="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FFFFFF" w:val="clear"/>
        </w:rPr>
      </w:pPr>
      <w:r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FFFFFF" w:val="clear"/>
        </w:rPr>
        <w:t xml:space="preserve">Kushtet e kontratës:</w:t>
      </w:r>
    </w:p>
    <w:p>
      <w:pPr>
        <w:spacing w:before="0" w:after="0" w:line="240"/>
        <w:ind w:right="0" w:left="0" w:firstLine="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MZHR, planifikon lidhjen e kontratës për qiranë e objektit për një periudhë të caktuar deri në tri vite. Në rast se nuk krijohen mundësit për vendosjen e MZHR-së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në ndonjë nga objektet Qeveritare, atëherë ekziston mundësia e vazhdimit të kontratës sipas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marrëveshjes së ri-negociuar ndërmjet palëve.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Gjatë muajit gusht 2018, planifikohet përgatitja e objektit dhe bartja e inventarit, kurse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vendosja e punonjësve dhe fillimi i punës do të bëhet prej datës 1 shtator 2018.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Paraqitja e ofertave: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auto" w:val="clear"/>
        </w:rPr>
      </w:pPr>
      <w:r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auto" w:val="clear"/>
        </w:rPr>
        <w:t xml:space="preserve">Të gjithë të interesuarit duhet të dorëzojnë: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Dokumentin identifikues të pronarit;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Certifikatën e pronës (jo më të vjetër se 30 ditë);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Kopjen e lejes së ndërtimit;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Skicë të përgjithshme të objektit;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 Çmimin i ofruar për metër katrorë si dhe çmimi total për qiranë mujore të objektit.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Subjektet e kontaktuara për negocim të kushteve të kontratës duhet të prezantojnë kopjen 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projektit teknik të objektit, në formë të shtypur apo elektronike.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Subjekti i përzgjedhur për nënshkrimin e kontratës, paraprakisht duhet të paraqesë: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Dëshmitë për kryerjen e obligimeve tatimore lidhur me atë objekt;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Dëshmitë për kryerjen e obligimeve ndaj ndërmarrjeve publike deri në ditën e planifikuar</w:t>
      </w:r>
    </w:p>
    <w:p>
      <w:pPr>
        <w:spacing w:before="0" w:after="0" w:line="240"/>
        <w:ind w:right="0" w:left="0" w:firstLine="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për lidhjen e kontratës.</w:t>
      </w:r>
    </w:p>
    <w:p>
      <w:pPr>
        <w:spacing w:before="0" w:after="0" w:line="240"/>
        <w:ind w:right="0" w:left="0" w:firstLine="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FFFFFF" w:val="clear"/>
        </w:rPr>
      </w:pPr>
      <w:r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FFFFFF" w:val="clear"/>
        </w:rPr>
        <w:t xml:space="preserve">Ofertat e kompletuara, të mbyllura me kuvertë, duhet të dorëzohen në Shkrimoren e MZHR-së në katin përdhese të Ndërtesës së dytë qeveritare “Ish Rilindja”.</w:t>
      </w:r>
    </w:p>
    <w:p>
      <w:pPr>
        <w:spacing w:before="0" w:after="0" w:line="240"/>
        <w:ind w:right="0" w:left="0" w:firstLine="0"/>
        <w:jc w:val="both"/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Ofertat mund të dorëzohen brenda 10 ditëve, prej ditës së shpalljes.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MZHR, mban të drejtën e vizitës paraprake në objekte dhe për negocimin e kushteve specifike.</w:t>
      </w:r>
    </w:p>
    <w:p>
      <w:pPr>
        <w:spacing w:before="0" w:after="0" w:line="240"/>
        <w:ind w:right="0" w:left="0" w:firstLine="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Book Antiqua" w:hAnsi="Book Antiqua" w:cs="Book Antiqua" w:eastAsia="Book Antiqua"/>
          <w:b/>
          <w:color w:val="auto"/>
          <w:spacing w:val="0"/>
          <w:position w:val="0"/>
          <w:sz w:val="22"/>
          <w:shd w:fill="FFFFFF" w:val="clear"/>
        </w:rPr>
      </w:pPr>
      <w:r>
        <w:rPr>
          <w:rFonts w:ascii="Book Antiqua" w:hAnsi="Book Antiqua" w:cs="Book Antiqua" w:eastAsia="Book Antiqua"/>
          <w:b/>
          <w:color w:val="auto"/>
          <w:spacing w:val="0"/>
          <w:position w:val="0"/>
          <w:sz w:val="22"/>
          <w:shd w:fill="FFFFFF" w:val="clear"/>
        </w:rPr>
        <w:t xml:space="preserve">Çdo formë tjetër e komunikimit , përveç udhëzimeve të mësipërme nuk do të merret parasysh.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11">
    <w:abstractNumId w:val="18"/>
  </w:num>
  <w:num w:numId="13">
    <w:abstractNumId w:val="12"/>
  </w:num>
  <w:num w:numId="15">
    <w:abstractNumId w:val="6"/>
  </w:num>
  <w:num w:numId="1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