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Default="007667A3" w:rsidP="00766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 xml:space="preserve">                                                                                                  </w:t>
      </w:r>
      <w:r w:rsidR="0022534E">
        <w:rPr>
          <w:rFonts w:ascii="Times New Roman" w:eastAsiaTheme="minorHAnsi" w:hAnsi="Times New Roman"/>
          <w:sz w:val="24"/>
          <w:szCs w:val="24"/>
          <w:lang w:val="sq-AL"/>
        </w:rPr>
        <w:t xml:space="preserve">                  </w:t>
      </w:r>
      <w:r w:rsidR="00C23CF4">
        <w:rPr>
          <w:rFonts w:ascii="Times New Roman" w:eastAsiaTheme="minorHAnsi" w:hAnsi="Times New Roman"/>
          <w:sz w:val="24"/>
          <w:szCs w:val="24"/>
          <w:lang w:val="sq-AL"/>
        </w:rPr>
        <w:t>Prishtinë,</w:t>
      </w:r>
      <w:r w:rsidR="0022534E">
        <w:rPr>
          <w:rFonts w:ascii="Times New Roman" w:eastAsiaTheme="minorHAnsi" w:hAnsi="Times New Roman"/>
          <w:sz w:val="24"/>
          <w:szCs w:val="24"/>
          <w:lang w:val="sq-AL"/>
        </w:rPr>
        <w:t>14 gusht 2018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234179" w:rsidRPr="00AC20BA" w:rsidRDefault="00065E2A" w:rsidP="00AC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Nr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CE3148" w:rsidRPr="00AC20BA">
        <w:rPr>
          <w:rFonts w:ascii="Times New Roman" w:hAnsi="Times New Roman"/>
          <w:noProof/>
        </w:rPr>
        <w:t xml:space="preserve"> Ministria e Zhvillimit Rajonal</w:t>
      </w:r>
      <w:r w:rsidR="00B51F9F">
        <w:rPr>
          <w:rFonts w:ascii="Times New Roman" w:hAnsi="Times New Roman"/>
          <w:noProof/>
        </w:rPr>
        <w:t xml:space="preserve"> dhe Rregulloren Nr.21/2012 për Avancimin në Karrierë të Nënpunësve Civilë, </w:t>
      </w:r>
      <w:r w:rsidR="00B51F9F" w:rsidRPr="00AC20BA">
        <w:rPr>
          <w:rFonts w:ascii="Times New Roman" w:hAnsi="Times New Roman"/>
          <w:noProof/>
        </w:rPr>
        <w:t>Ministria e Zhvillimit Rajonal</w:t>
      </w:r>
      <w:r w:rsidR="00B51F9F">
        <w:rPr>
          <w:rFonts w:ascii="Times New Roman" w:hAnsi="Times New Roman"/>
          <w:noProof/>
        </w:rPr>
        <w:t xml:space="preserve"> shpall këtë:</w:t>
      </w:r>
      <w:r w:rsidR="00FF7BEF" w:rsidRPr="00AC20BA">
        <w:rPr>
          <w:rFonts w:ascii="Times New Roman" w:hAnsi="Times New Roman"/>
          <w:noProof/>
        </w:rPr>
        <w:t xml:space="preserve"> </w:t>
      </w:r>
    </w:p>
    <w:p w:rsidR="00065E2A" w:rsidRDefault="00065E2A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D81FF9" w:rsidRDefault="00D81FF9" w:rsidP="00D81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KONKURS</w:t>
      </w:r>
    </w:p>
    <w:p w:rsidR="00D81FF9" w:rsidRDefault="00D81FF9" w:rsidP="00D81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TË BRENDSHËM PËR AVANCIM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05"/>
        <w:gridCol w:w="6767"/>
      </w:tblGrid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67" w:type="dxa"/>
          </w:tcPr>
          <w:p w:rsidR="00234179" w:rsidRPr="00A1719D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Ministria e Zhvillimit Rajonal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67" w:type="dxa"/>
          </w:tcPr>
          <w:p w:rsidR="00234179" w:rsidRPr="00A1719D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Departamenti i Financave dhe Shërbimeve të Përgjithshme</w:t>
            </w:r>
          </w:p>
        </w:tc>
      </w:tr>
      <w:tr w:rsidR="00234179" w:rsidTr="009404A2">
        <w:trPr>
          <w:trHeight w:val="368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67" w:type="dxa"/>
          </w:tcPr>
          <w:p w:rsidR="006D150B" w:rsidRPr="009404A2" w:rsidRDefault="009404A2" w:rsidP="009404A2">
            <w:pPr>
              <w:rPr>
                <w:rFonts w:ascii="Times New Roman" w:hAnsi="Times New Roman"/>
                <w:b/>
              </w:rPr>
            </w:pPr>
            <w:proofErr w:type="spellStart"/>
            <w:r w:rsidRPr="009404A2">
              <w:rPr>
                <w:rFonts w:ascii="Times New Roman" w:hAnsi="Times New Roman"/>
                <w:b/>
              </w:rPr>
              <w:t>Udhëheqës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04A2">
              <w:rPr>
                <w:rFonts w:ascii="Times New Roman" w:hAnsi="Times New Roman"/>
                <w:b/>
              </w:rPr>
              <w:t>i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04A2">
              <w:rPr>
                <w:rFonts w:ascii="Times New Roman" w:hAnsi="Times New Roman"/>
                <w:b/>
              </w:rPr>
              <w:t>Divizionit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04A2">
              <w:rPr>
                <w:rFonts w:ascii="Times New Roman" w:hAnsi="Times New Roman"/>
                <w:b/>
              </w:rPr>
              <w:t>për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04A2">
              <w:rPr>
                <w:rFonts w:ascii="Times New Roman" w:hAnsi="Times New Roman"/>
                <w:b/>
              </w:rPr>
              <w:t>Teknologji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Informative </w:t>
            </w:r>
            <w:proofErr w:type="spellStart"/>
            <w:r w:rsidRPr="009404A2">
              <w:rPr>
                <w:rFonts w:ascii="Times New Roman" w:hAnsi="Times New Roman"/>
                <w:b/>
              </w:rPr>
              <w:t>dhe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04A2">
              <w:rPr>
                <w:rFonts w:ascii="Times New Roman" w:hAnsi="Times New Roman"/>
                <w:b/>
              </w:rPr>
              <w:t>Logjistik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67" w:type="dxa"/>
          </w:tcPr>
          <w:p w:rsidR="00234179" w:rsidRPr="00A1719D" w:rsidRDefault="00552C9A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AD/040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67" w:type="dxa"/>
          </w:tcPr>
          <w:p w:rsidR="00234179" w:rsidRPr="00A1719D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Koeficienti </w:t>
            </w:r>
            <w:r w:rsidR="005E2A19">
              <w:rPr>
                <w:rFonts w:ascii="Times New Roman" w:eastAsiaTheme="minorHAnsi" w:hAnsi="Times New Roman"/>
                <w:b/>
                <w:bCs/>
                <w:lang w:val="sq-AL"/>
              </w:rPr>
              <w:t>(9</w:t>
            </w:r>
            <w:r w:rsidR="005110E4"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)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67" w:type="dxa"/>
          </w:tcPr>
          <w:p w:rsidR="00234179" w:rsidRPr="00A1719D" w:rsidRDefault="009404A2" w:rsidP="004B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bookmarkStart w:id="0" w:name="_GoBack"/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Sekretari i Përgjithshëm</w:t>
            </w:r>
            <w:bookmarkEnd w:id="0"/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67" w:type="dxa"/>
          </w:tcPr>
          <w:p w:rsidR="00234179" w:rsidRPr="00A1719D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Akt emrimi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67" w:type="dxa"/>
          </w:tcPr>
          <w:p w:rsidR="00234179" w:rsidRPr="00A1719D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I karrierës</w:t>
            </w:r>
          </w:p>
        </w:tc>
      </w:tr>
      <w:tr w:rsidR="00234179" w:rsidTr="00A1719D">
        <w:trPr>
          <w:trHeight w:val="296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67" w:type="dxa"/>
          </w:tcPr>
          <w:p w:rsidR="00234179" w:rsidRPr="00A1719D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I plotë </w:t>
            </w:r>
            <w:r w:rsidRPr="00A1719D"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  <w:t>/40 orë në javë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67" w:type="dxa"/>
          </w:tcPr>
          <w:p w:rsidR="00234179" w:rsidRPr="00A1719D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Një (1)</w:t>
            </w:r>
          </w:p>
        </w:tc>
      </w:tr>
      <w:tr w:rsidR="00234179" w:rsidTr="00A1719D">
        <w:trPr>
          <w:trHeight w:val="341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67" w:type="dxa"/>
          </w:tcPr>
          <w:p w:rsidR="00234179" w:rsidRPr="00A1719D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Prishtinë/Ndërtesa e dytë qeveritare “Ish Pallati i Rilindjes” kati i 10</w:t>
            </w:r>
          </w:p>
          <w:p w:rsidR="00B82EF0" w:rsidRPr="00A1719D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</w:p>
        </w:tc>
      </w:tr>
    </w:tbl>
    <w:p w:rsidR="00DA33A2" w:rsidRPr="009404A2" w:rsidRDefault="00DA33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9404A2" w:rsidRPr="009404A2" w:rsidRDefault="009404A2" w:rsidP="009404A2">
      <w:pPr>
        <w:rPr>
          <w:rFonts w:ascii="Times New Roman" w:hAnsi="Times New Roman"/>
          <w:b/>
        </w:rPr>
      </w:pPr>
      <w:proofErr w:type="spellStart"/>
      <w:r w:rsidRPr="009404A2">
        <w:rPr>
          <w:rFonts w:ascii="Times New Roman" w:hAnsi="Times New Roman"/>
          <w:b/>
        </w:rPr>
        <w:t>Qëllimi</w:t>
      </w:r>
      <w:proofErr w:type="spellEnd"/>
      <w:r w:rsidRPr="009404A2">
        <w:rPr>
          <w:rFonts w:ascii="Times New Roman" w:hAnsi="Times New Roman"/>
          <w:b/>
        </w:rPr>
        <w:t xml:space="preserve"> </w:t>
      </w:r>
      <w:proofErr w:type="spellStart"/>
      <w:r w:rsidRPr="009404A2">
        <w:rPr>
          <w:rFonts w:ascii="Times New Roman" w:hAnsi="Times New Roman"/>
          <w:b/>
        </w:rPr>
        <w:t>i</w:t>
      </w:r>
      <w:proofErr w:type="spellEnd"/>
      <w:r w:rsidRPr="009404A2">
        <w:rPr>
          <w:rFonts w:ascii="Times New Roman" w:hAnsi="Times New Roman"/>
          <w:b/>
        </w:rPr>
        <w:t xml:space="preserve"> </w:t>
      </w:r>
      <w:proofErr w:type="spellStart"/>
      <w:r w:rsidRPr="009404A2">
        <w:rPr>
          <w:rFonts w:ascii="Times New Roman" w:hAnsi="Times New Roman"/>
          <w:b/>
        </w:rPr>
        <w:t>vendit</w:t>
      </w:r>
      <w:proofErr w:type="spellEnd"/>
      <w:r w:rsidRPr="009404A2">
        <w:rPr>
          <w:rFonts w:ascii="Times New Roman" w:hAnsi="Times New Roman"/>
          <w:b/>
        </w:rPr>
        <w:t xml:space="preserve"> </w:t>
      </w:r>
      <w:proofErr w:type="spellStart"/>
      <w:r w:rsidRPr="009404A2">
        <w:rPr>
          <w:rFonts w:ascii="Times New Roman" w:hAnsi="Times New Roman"/>
          <w:b/>
        </w:rPr>
        <w:t>të</w:t>
      </w:r>
      <w:proofErr w:type="spellEnd"/>
      <w:r w:rsidRPr="009404A2">
        <w:rPr>
          <w:rFonts w:ascii="Times New Roman" w:hAnsi="Times New Roman"/>
          <w:b/>
        </w:rPr>
        <w:t xml:space="preserve"> </w:t>
      </w:r>
      <w:proofErr w:type="spellStart"/>
      <w:r w:rsidRPr="009404A2">
        <w:rPr>
          <w:rFonts w:ascii="Times New Roman" w:hAnsi="Times New Roman"/>
          <w:b/>
        </w:rPr>
        <w:t>punës</w:t>
      </w:r>
      <w:proofErr w:type="spellEnd"/>
      <w:r w:rsidRPr="009404A2">
        <w:rPr>
          <w:rFonts w:ascii="Times New Roman" w:hAnsi="Times New Roman"/>
          <w:b/>
        </w:rPr>
        <w:t xml:space="preserve">: </w:t>
      </w:r>
    </w:p>
    <w:p w:rsidR="009404A2" w:rsidRPr="009404A2" w:rsidRDefault="009404A2" w:rsidP="009404A2">
      <w:pPr>
        <w:spacing w:after="0"/>
        <w:rPr>
          <w:rFonts w:ascii="Times New Roman" w:hAnsi="Times New Roman"/>
        </w:rPr>
      </w:pPr>
      <w:proofErr w:type="spellStart"/>
      <w:r w:rsidRPr="009404A2">
        <w:rPr>
          <w:rFonts w:ascii="Times New Roman" w:hAnsi="Times New Roman"/>
        </w:rPr>
        <w:t>Zhvillimi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dhe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mbikëqyrja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zbatimit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politikave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dhe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procedurave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standarde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dhe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ofrimi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i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shërbimeve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proofErr w:type="gram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 </w:t>
      </w:r>
      <w:proofErr w:type="spellStart"/>
      <w:r w:rsidRPr="009404A2">
        <w:rPr>
          <w:rFonts w:ascii="Times New Roman" w:hAnsi="Times New Roman"/>
        </w:rPr>
        <w:t>përkthimeve</w:t>
      </w:r>
      <w:proofErr w:type="spellEnd"/>
      <w:proofErr w:type="gramEnd"/>
      <w:r w:rsidRPr="009404A2">
        <w:rPr>
          <w:rFonts w:ascii="Times New Roman" w:hAnsi="Times New Roman"/>
        </w:rPr>
        <w:t xml:space="preserve">, </w:t>
      </w:r>
      <w:proofErr w:type="spellStart"/>
      <w:r w:rsidRPr="009404A2">
        <w:rPr>
          <w:rFonts w:ascii="Times New Roman" w:hAnsi="Times New Roman"/>
        </w:rPr>
        <w:t>arkivimit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lëndëve</w:t>
      </w:r>
      <w:proofErr w:type="spellEnd"/>
      <w:r w:rsidRPr="009404A2">
        <w:rPr>
          <w:rFonts w:ascii="Times New Roman" w:hAnsi="Times New Roman"/>
        </w:rPr>
        <w:t xml:space="preserve">, </w:t>
      </w:r>
      <w:proofErr w:type="spellStart"/>
      <w:r w:rsidRPr="009404A2">
        <w:rPr>
          <w:rFonts w:ascii="Times New Roman" w:hAnsi="Times New Roman"/>
        </w:rPr>
        <w:t>menaxhimin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pasuri</w:t>
      </w:r>
      <w:r w:rsidR="00552C9A">
        <w:rPr>
          <w:rFonts w:ascii="Times New Roman" w:hAnsi="Times New Roman"/>
        </w:rPr>
        <w:t>ve</w:t>
      </w:r>
      <w:proofErr w:type="spellEnd"/>
      <w:r w:rsidR="00552C9A">
        <w:rPr>
          <w:rFonts w:ascii="Times New Roman" w:hAnsi="Times New Roman"/>
        </w:rPr>
        <w:t xml:space="preserve">, </w:t>
      </w:r>
      <w:proofErr w:type="spellStart"/>
      <w:r w:rsidR="00552C9A">
        <w:rPr>
          <w:rFonts w:ascii="Times New Roman" w:hAnsi="Times New Roman"/>
        </w:rPr>
        <w:t>transportin</w:t>
      </w:r>
      <w:proofErr w:type="spellEnd"/>
      <w:r w:rsidR="00552C9A">
        <w:rPr>
          <w:rFonts w:ascii="Times New Roman" w:hAnsi="Times New Roman"/>
        </w:rPr>
        <w:t xml:space="preserve"> </w:t>
      </w:r>
      <w:proofErr w:type="spellStart"/>
      <w:r w:rsidR="00552C9A">
        <w:rPr>
          <w:rFonts w:ascii="Times New Roman" w:hAnsi="Times New Roman"/>
        </w:rPr>
        <w:t>dhe</w:t>
      </w:r>
      <w:proofErr w:type="spellEnd"/>
      <w:r w:rsidR="00552C9A">
        <w:rPr>
          <w:rFonts w:ascii="Times New Roman" w:hAnsi="Times New Roman"/>
        </w:rPr>
        <w:t xml:space="preserve"> </w:t>
      </w:r>
      <w:proofErr w:type="spellStart"/>
      <w:r w:rsidR="00552C9A">
        <w:rPr>
          <w:rFonts w:ascii="Times New Roman" w:hAnsi="Times New Roman"/>
        </w:rPr>
        <w:t>logjistikën</w:t>
      </w:r>
      <w:proofErr w:type="spellEnd"/>
      <w:r w:rsidR="00552C9A">
        <w:rPr>
          <w:rFonts w:ascii="Times New Roman" w:hAnsi="Times New Roman"/>
        </w:rPr>
        <w:t>.</w:t>
      </w:r>
    </w:p>
    <w:p w:rsidR="009404A2" w:rsidRDefault="009404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u w:val="single"/>
        </w:rPr>
      </w:pPr>
    </w:p>
    <w:p w:rsidR="00DA33A2" w:rsidRPr="00DA33A2" w:rsidRDefault="00DA33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u w:val="single"/>
        </w:rPr>
      </w:pPr>
      <w:proofErr w:type="spellStart"/>
      <w:r w:rsidRPr="00DA33A2">
        <w:rPr>
          <w:rFonts w:ascii="Times New Roman" w:hAnsi="Times New Roman"/>
          <w:b/>
          <w:bCs/>
          <w:color w:val="000000" w:themeColor="text1"/>
          <w:u w:val="single"/>
        </w:rPr>
        <w:t>Detyrat</w:t>
      </w:r>
      <w:proofErr w:type="spellEnd"/>
      <w:r w:rsidRPr="00DA33A2">
        <w:rPr>
          <w:rFonts w:ascii="Times New Roman" w:hAnsi="Times New Roman"/>
          <w:b/>
          <w:bCs/>
          <w:color w:val="000000" w:themeColor="text1"/>
          <w:u w:val="single"/>
        </w:rPr>
        <w:t xml:space="preserve"> </w:t>
      </w:r>
      <w:proofErr w:type="spellStart"/>
      <w:r w:rsidRPr="00DA33A2">
        <w:rPr>
          <w:rFonts w:ascii="Times New Roman" w:hAnsi="Times New Roman"/>
          <w:b/>
          <w:bCs/>
          <w:color w:val="000000" w:themeColor="text1"/>
          <w:u w:val="single"/>
        </w:rPr>
        <w:t>kryesore</w:t>
      </w:r>
      <w:proofErr w:type="spellEnd"/>
    </w:p>
    <w:p w:rsidR="00DA33A2" w:rsidRPr="00DA33A2" w:rsidRDefault="00DA33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9404A2" w:rsidRPr="009404A2" w:rsidRDefault="009404A2" w:rsidP="009404A2">
      <w:pPr>
        <w:spacing w:after="0"/>
        <w:rPr>
          <w:rFonts w:ascii="Times New Roman" w:hAnsi="Times New Roman"/>
        </w:rPr>
      </w:pPr>
      <w:r w:rsidRPr="009404A2">
        <w:rPr>
          <w:rFonts w:ascii="Times New Roman" w:hAnsi="Times New Roman"/>
        </w:rPr>
        <w:t xml:space="preserve">1. </w:t>
      </w:r>
      <w:proofErr w:type="spellStart"/>
      <w:r w:rsidRPr="009404A2">
        <w:rPr>
          <w:rFonts w:ascii="Times New Roman" w:hAnsi="Times New Roman"/>
        </w:rPr>
        <w:t>Udhëheqë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punën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gjithmbarshme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proofErr w:type="gramStart"/>
      <w:r w:rsidRPr="009404A2">
        <w:rPr>
          <w:rFonts w:ascii="Times New Roman" w:hAnsi="Times New Roman"/>
        </w:rPr>
        <w:t>divizionit</w:t>
      </w:r>
      <w:proofErr w:type="spellEnd"/>
      <w:r w:rsidRPr="009404A2">
        <w:rPr>
          <w:rFonts w:ascii="Times New Roman" w:hAnsi="Times New Roman"/>
        </w:rPr>
        <w:t xml:space="preserve">  </w:t>
      </w:r>
      <w:proofErr w:type="spellStart"/>
      <w:r w:rsidRPr="009404A2">
        <w:rPr>
          <w:rFonts w:ascii="Times New Roman" w:hAnsi="Times New Roman"/>
        </w:rPr>
        <w:t>dhe</w:t>
      </w:r>
      <w:proofErr w:type="spellEnd"/>
      <w:proofErr w:type="gram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ndihmon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mbikëqyrësin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në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caktimin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objektivave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dhe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hartimin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planit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punës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për</w:t>
      </w:r>
      <w:proofErr w:type="spellEnd"/>
      <w:r w:rsidRPr="009404A2">
        <w:rPr>
          <w:rFonts w:ascii="Times New Roman" w:hAnsi="Times New Roman"/>
        </w:rPr>
        <w:t xml:space="preserve">  </w:t>
      </w:r>
      <w:proofErr w:type="spellStart"/>
      <w:r w:rsidRPr="009404A2">
        <w:rPr>
          <w:rFonts w:ascii="Times New Roman" w:hAnsi="Times New Roman"/>
        </w:rPr>
        <w:t>përmbushjen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këtyre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objektivave</w:t>
      </w:r>
      <w:proofErr w:type="spellEnd"/>
      <w:r w:rsidRPr="009404A2">
        <w:rPr>
          <w:rFonts w:ascii="Times New Roman" w:hAnsi="Times New Roman"/>
        </w:rPr>
        <w:t xml:space="preserve"> ; 20% </w:t>
      </w:r>
    </w:p>
    <w:p w:rsidR="009404A2" w:rsidRPr="009404A2" w:rsidRDefault="009404A2" w:rsidP="009404A2">
      <w:pPr>
        <w:spacing w:after="0"/>
        <w:rPr>
          <w:rFonts w:ascii="Times New Roman" w:hAnsi="Times New Roman"/>
        </w:rPr>
      </w:pPr>
      <w:r w:rsidRPr="009404A2">
        <w:rPr>
          <w:rFonts w:ascii="Times New Roman" w:hAnsi="Times New Roman"/>
        </w:rPr>
        <w:t xml:space="preserve">2. </w:t>
      </w:r>
      <w:proofErr w:type="spellStart"/>
      <w:r w:rsidRPr="009404A2">
        <w:rPr>
          <w:rFonts w:ascii="Times New Roman" w:hAnsi="Times New Roman"/>
        </w:rPr>
        <w:t>Menaxhon</w:t>
      </w:r>
      <w:proofErr w:type="spellEnd"/>
      <w:r w:rsidRPr="009404A2">
        <w:rPr>
          <w:rFonts w:ascii="Times New Roman" w:hAnsi="Times New Roman"/>
        </w:rPr>
        <w:t xml:space="preserve"> me </w:t>
      </w:r>
      <w:proofErr w:type="spellStart"/>
      <w:r w:rsidRPr="009404A2">
        <w:rPr>
          <w:rFonts w:ascii="Times New Roman" w:hAnsi="Times New Roman"/>
        </w:rPr>
        <w:t>stafin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divizionit</w:t>
      </w:r>
      <w:proofErr w:type="spellEnd"/>
      <w:r w:rsidRPr="009404A2">
        <w:rPr>
          <w:rFonts w:ascii="Times New Roman" w:hAnsi="Times New Roman"/>
        </w:rPr>
        <w:t xml:space="preserve">  </w:t>
      </w:r>
      <w:proofErr w:type="spellStart"/>
      <w:r w:rsidRPr="009404A2">
        <w:rPr>
          <w:rFonts w:ascii="Times New Roman" w:hAnsi="Times New Roman"/>
        </w:rPr>
        <w:t>dhe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bënë</w:t>
      </w:r>
      <w:proofErr w:type="spellEnd"/>
      <w:r w:rsidRPr="009404A2">
        <w:rPr>
          <w:rFonts w:ascii="Times New Roman" w:hAnsi="Times New Roman"/>
        </w:rPr>
        <w:t xml:space="preserve">  </w:t>
      </w:r>
      <w:proofErr w:type="spellStart"/>
      <w:r w:rsidRPr="009404A2">
        <w:rPr>
          <w:rFonts w:ascii="Times New Roman" w:hAnsi="Times New Roman"/>
        </w:rPr>
        <w:t>ndarjen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detyrave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tek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varësit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tij</w:t>
      </w:r>
      <w:proofErr w:type="spellEnd"/>
      <w:r w:rsidRPr="009404A2">
        <w:rPr>
          <w:rFonts w:ascii="Times New Roman" w:hAnsi="Times New Roman"/>
        </w:rPr>
        <w:t xml:space="preserve"> , </w:t>
      </w:r>
      <w:proofErr w:type="spellStart"/>
      <w:r w:rsidRPr="009404A2">
        <w:rPr>
          <w:rFonts w:ascii="Times New Roman" w:hAnsi="Times New Roman"/>
        </w:rPr>
        <w:t>ofron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udhëzime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dhe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monitoron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punën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stafit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për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siguruar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produkte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dhe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shërbime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cilësore</w:t>
      </w:r>
      <w:proofErr w:type="spellEnd"/>
      <w:r w:rsidRPr="009404A2">
        <w:rPr>
          <w:rFonts w:ascii="Times New Roman" w:hAnsi="Times New Roman"/>
        </w:rPr>
        <w:t xml:space="preserve">; 15% </w:t>
      </w:r>
    </w:p>
    <w:p w:rsidR="009404A2" w:rsidRPr="009404A2" w:rsidRDefault="009404A2" w:rsidP="009404A2">
      <w:pPr>
        <w:spacing w:after="0"/>
        <w:rPr>
          <w:rFonts w:ascii="Times New Roman" w:hAnsi="Times New Roman"/>
        </w:rPr>
      </w:pPr>
      <w:r w:rsidRPr="009404A2">
        <w:rPr>
          <w:rFonts w:ascii="Times New Roman" w:hAnsi="Times New Roman"/>
        </w:rPr>
        <w:t xml:space="preserve">3. </w:t>
      </w:r>
      <w:proofErr w:type="spellStart"/>
      <w:r w:rsidRPr="009404A2">
        <w:rPr>
          <w:rFonts w:ascii="Times New Roman" w:hAnsi="Times New Roman"/>
        </w:rPr>
        <w:t>Ndihmon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mbikëqyrësin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në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vlerësimin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proceseve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dhe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procedurave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brendshme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dhe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rekomandon</w:t>
      </w:r>
      <w:proofErr w:type="spellEnd"/>
      <w:r w:rsidRPr="009404A2">
        <w:rPr>
          <w:rFonts w:ascii="Times New Roman" w:hAnsi="Times New Roman"/>
        </w:rPr>
        <w:t xml:space="preserve">  </w:t>
      </w:r>
    </w:p>
    <w:p w:rsidR="009404A2" w:rsidRPr="009404A2" w:rsidRDefault="009404A2" w:rsidP="009404A2">
      <w:pPr>
        <w:spacing w:after="0"/>
        <w:rPr>
          <w:rFonts w:ascii="Times New Roman" w:hAnsi="Times New Roman"/>
        </w:rPr>
      </w:pPr>
      <w:proofErr w:type="spellStart"/>
      <w:r w:rsidRPr="009404A2">
        <w:rPr>
          <w:rFonts w:ascii="Times New Roman" w:hAnsi="Times New Roman"/>
        </w:rPr>
        <w:t>ndryshime</w:t>
      </w:r>
      <w:proofErr w:type="spellEnd"/>
      <w:r w:rsidRPr="009404A2">
        <w:rPr>
          <w:rFonts w:ascii="Times New Roman" w:hAnsi="Times New Roman"/>
        </w:rPr>
        <w:t>/</w:t>
      </w:r>
      <w:proofErr w:type="spellStart"/>
      <w:r w:rsidRPr="009404A2">
        <w:rPr>
          <w:rFonts w:ascii="Times New Roman" w:hAnsi="Times New Roman"/>
        </w:rPr>
        <w:t>përmirësime</w:t>
      </w:r>
      <w:proofErr w:type="spellEnd"/>
      <w:r w:rsidRPr="009404A2">
        <w:rPr>
          <w:rFonts w:ascii="Times New Roman" w:hAnsi="Times New Roman"/>
        </w:rPr>
        <w:t xml:space="preserve"> me </w:t>
      </w:r>
      <w:proofErr w:type="spellStart"/>
      <w:r w:rsidRPr="009404A2">
        <w:rPr>
          <w:rFonts w:ascii="Times New Roman" w:hAnsi="Times New Roman"/>
        </w:rPr>
        <w:t>qëllim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ngritjes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së</w:t>
      </w:r>
      <w:proofErr w:type="spellEnd"/>
      <w:r w:rsidRPr="009404A2">
        <w:rPr>
          <w:rFonts w:ascii="Times New Roman" w:hAnsi="Times New Roman"/>
        </w:rPr>
        <w:t xml:space="preserve">  </w:t>
      </w:r>
      <w:proofErr w:type="spellStart"/>
      <w:r w:rsidRPr="009404A2">
        <w:rPr>
          <w:rFonts w:ascii="Times New Roman" w:hAnsi="Times New Roman"/>
        </w:rPr>
        <w:t>efikasitetit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në</w:t>
      </w:r>
      <w:proofErr w:type="spellEnd"/>
      <w:r w:rsidRPr="009404A2">
        <w:rPr>
          <w:rFonts w:ascii="Times New Roman" w:hAnsi="Times New Roman"/>
        </w:rPr>
        <w:t xml:space="preserve"> punë;15% </w:t>
      </w:r>
    </w:p>
    <w:p w:rsidR="009404A2" w:rsidRPr="009404A2" w:rsidRDefault="009404A2" w:rsidP="009404A2">
      <w:pPr>
        <w:spacing w:after="0"/>
        <w:rPr>
          <w:rFonts w:ascii="Times New Roman" w:hAnsi="Times New Roman"/>
        </w:rPr>
      </w:pPr>
      <w:r w:rsidRPr="009404A2">
        <w:rPr>
          <w:rFonts w:ascii="Times New Roman" w:hAnsi="Times New Roman"/>
        </w:rPr>
        <w:t xml:space="preserve">4. </w:t>
      </w:r>
      <w:proofErr w:type="spellStart"/>
      <w:r w:rsidRPr="009404A2">
        <w:rPr>
          <w:rFonts w:ascii="Times New Roman" w:hAnsi="Times New Roman"/>
        </w:rPr>
        <w:t>Harton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specifikat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dhe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mbikëqyrë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stafin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në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hartimin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specifikave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për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pajisjet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teknologjisë</w:t>
      </w:r>
      <w:proofErr w:type="spellEnd"/>
      <w:r w:rsidRPr="009404A2">
        <w:rPr>
          <w:rFonts w:ascii="Times New Roman" w:hAnsi="Times New Roman"/>
        </w:rPr>
        <w:t xml:space="preserve"> informative, </w:t>
      </w:r>
      <w:proofErr w:type="spellStart"/>
      <w:r w:rsidRPr="009404A2">
        <w:rPr>
          <w:rFonts w:ascii="Times New Roman" w:hAnsi="Times New Roman"/>
        </w:rPr>
        <w:t>transportit</w:t>
      </w:r>
      <w:proofErr w:type="spellEnd"/>
      <w:r w:rsidRPr="009404A2">
        <w:rPr>
          <w:rFonts w:ascii="Times New Roman" w:hAnsi="Times New Roman"/>
        </w:rPr>
        <w:t xml:space="preserve">, </w:t>
      </w:r>
      <w:proofErr w:type="spellStart"/>
      <w:r w:rsidRPr="009404A2">
        <w:rPr>
          <w:rFonts w:ascii="Times New Roman" w:hAnsi="Times New Roman"/>
        </w:rPr>
        <w:t>furnizimit</w:t>
      </w:r>
      <w:proofErr w:type="spellEnd"/>
      <w:r w:rsidRPr="009404A2">
        <w:rPr>
          <w:rFonts w:ascii="Times New Roman" w:hAnsi="Times New Roman"/>
        </w:rPr>
        <w:t xml:space="preserve">, </w:t>
      </w:r>
      <w:proofErr w:type="spellStart"/>
      <w:r w:rsidRPr="009404A2">
        <w:rPr>
          <w:rFonts w:ascii="Times New Roman" w:hAnsi="Times New Roman"/>
        </w:rPr>
        <w:t>servisimit</w:t>
      </w:r>
      <w:proofErr w:type="spellEnd"/>
      <w:r w:rsidRPr="009404A2">
        <w:rPr>
          <w:rFonts w:ascii="Times New Roman" w:hAnsi="Times New Roman"/>
        </w:rPr>
        <w:t xml:space="preserve">, </w:t>
      </w:r>
      <w:proofErr w:type="spellStart"/>
      <w:r w:rsidRPr="009404A2">
        <w:rPr>
          <w:rFonts w:ascii="Times New Roman" w:hAnsi="Times New Roman"/>
        </w:rPr>
        <w:t>kontraktimit</w:t>
      </w:r>
      <w:proofErr w:type="spellEnd"/>
      <w:r w:rsidRPr="009404A2">
        <w:rPr>
          <w:rFonts w:ascii="Times New Roman" w:hAnsi="Times New Roman"/>
        </w:rPr>
        <w:t xml:space="preserve">, </w:t>
      </w:r>
      <w:proofErr w:type="spellStart"/>
      <w:r w:rsidRPr="009404A2">
        <w:rPr>
          <w:rFonts w:ascii="Times New Roman" w:hAnsi="Times New Roman"/>
        </w:rPr>
        <w:t>si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dhe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lëmit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tjera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në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kompetence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divizionit;15% </w:t>
      </w:r>
    </w:p>
    <w:p w:rsidR="009404A2" w:rsidRPr="009404A2" w:rsidRDefault="009404A2" w:rsidP="009404A2">
      <w:pPr>
        <w:spacing w:after="0"/>
        <w:rPr>
          <w:rFonts w:ascii="Times New Roman" w:hAnsi="Times New Roman"/>
        </w:rPr>
      </w:pPr>
      <w:r w:rsidRPr="009404A2">
        <w:rPr>
          <w:rFonts w:ascii="Times New Roman" w:hAnsi="Times New Roman"/>
        </w:rPr>
        <w:t xml:space="preserve">5. </w:t>
      </w:r>
      <w:proofErr w:type="spellStart"/>
      <w:r w:rsidRPr="009404A2">
        <w:rPr>
          <w:rFonts w:ascii="Times New Roman" w:hAnsi="Times New Roman"/>
        </w:rPr>
        <w:t>Siguron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identifikimin</w:t>
      </w:r>
      <w:proofErr w:type="spellEnd"/>
      <w:r w:rsidRPr="009404A2">
        <w:rPr>
          <w:rFonts w:ascii="Times New Roman" w:hAnsi="Times New Roman"/>
        </w:rPr>
        <w:t xml:space="preserve">, </w:t>
      </w:r>
      <w:proofErr w:type="spellStart"/>
      <w:r w:rsidRPr="009404A2">
        <w:rPr>
          <w:rFonts w:ascii="Times New Roman" w:hAnsi="Times New Roman"/>
        </w:rPr>
        <w:t>planifikimin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dhe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përgatitjen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kërkesave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për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teknologji</w:t>
      </w:r>
      <w:proofErr w:type="spellEnd"/>
      <w:r w:rsidRPr="009404A2">
        <w:rPr>
          <w:rFonts w:ascii="Times New Roman" w:hAnsi="Times New Roman"/>
        </w:rPr>
        <w:t xml:space="preserve"> informative  </w:t>
      </w:r>
      <w:proofErr w:type="spellStart"/>
      <w:r w:rsidRPr="009404A2">
        <w:rPr>
          <w:rFonts w:ascii="Times New Roman" w:hAnsi="Times New Roman"/>
        </w:rPr>
        <w:t>për</w:t>
      </w:r>
      <w:proofErr w:type="spellEnd"/>
      <w:r w:rsidRPr="009404A2">
        <w:rPr>
          <w:rFonts w:ascii="Times New Roman" w:hAnsi="Times New Roman"/>
        </w:rPr>
        <w:t xml:space="preserve">  </w:t>
      </w:r>
      <w:proofErr w:type="spellStart"/>
      <w:r w:rsidRPr="009404A2">
        <w:rPr>
          <w:rFonts w:ascii="Times New Roman" w:hAnsi="Times New Roman"/>
        </w:rPr>
        <w:t>mbajtjen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aktive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programeve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teknologjisë</w:t>
      </w:r>
      <w:proofErr w:type="spellEnd"/>
      <w:r w:rsidRPr="009404A2">
        <w:rPr>
          <w:rFonts w:ascii="Times New Roman" w:hAnsi="Times New Roman"/>
        </w:rPr>
        <w:t xml:space="preserve"> informative </w:t>
      </w:r>
      <w:proofErr w:type="spellStart"/>
      <w:r w:rsidRPr="009404A2">
        <w:rPr>
          <w:rFonts w:ascii="Times New Roman" w:hAnsi="Times New Roman"/>
        </w:rPr>
        <w:t>në</w:t>
      </w:r>
      <w:proofErr w:type="spellEnd"/>
      <w:r w:rsidRPr="009404A2">
        <w:rPr>
          <w:rFonts w:ascii="Times New Roman" w:hAnsi="Times New Roman"/>
        </w:rPr>
        <w:t xml:space="preserve"> 10 % </w:t>
      </w:r>
    </w:p>
    <w:p w:rsidR="009404A2" w:rsidRPr="009404A2" w:rsidRDefault="009404A2" w:rsidP="009404A2">
      <w:pPr>
        <w:spacing w:after="0"/>
        <w:rPr>
          <w:rFonts w:ascii="Times New Roman" w:hAnsi="Times New Roman"/>
        </w:rPr>
      </w:pPr>
      <w:r w:rsidRPr="009404A2">
        <w:rPr>
          <w:rFonts w:ascii="Times New Roman" w:hAnsi="Times New Roman"/>
        </w:rPr>
        <w:lastRenderedPageBreak/>
        <w:t xml:space="preserve">6. </w:t>
      </w:r>
      <w:proofErr w:type="spellStart"/>
      <w:r w:rsidRPr="009404A2">
        <w:rPr>
          <w:rFonts w:ascii="Times New Roman" w:hAnsi="Times New Roman"/>
        </w:rPr>
        <w:t>Harton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planin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shpenzimeve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për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nevojat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mbajtjes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aktive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programeve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teknologjisë</w:t>
      </w:r>
      <w:proofErr w:type="spellEnd"/>
      <w:r w:rsidRPr="009404A2">
        <w:rPr>
          <w:rFonts w:ascii="Times New Roman" w:hAnsi="Times New Roman"/>
        </w:rPr>
        <w:t xml:space="preserve"> informative </w:t>
      </w:r>
      <w:proofErr w:type="spellStart"/>
      <w:r w:rsidRPr="009404A2">
        <w:rPr>
          <w:rFonts w:ascii="Times New Roman" w:hAnsi="Times New Roman"/>
        </w:rPr>
        <w:t>në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ministri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dhe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planifikimet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programeve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reja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në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këtë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lëmi</w:t>
      </w:r>
      <w:proofErr w:type="spellEnd"/>
      <w:r w:rsidRPr="009404A2">
        <w:rPr>
          <w:rFonts w:ascii="Times New Roman" w:hAnsi="Times New Roman"/>
        </w:rPr>
        <w:t xml:space="preserve"> ; 10%  </w:t>
      </w:r>
    </w:p>
    <w:p w:rsidR="009404A2" w:rsidRPr="009404A2" w:rsidRDefault="009404A2" w:rsidP="009404A2">
      <w:pPr>
        <w:spacing w:after="0"/>
        <w:rPr>
          <w:rFonts w:ascii="Times New Roman" w:hAnsi="Times New Roman"/>
        </w:rPr>
      </w:pPr>
      <w:r w:rsidRPr="009404A2">
        <w:rPr>
          <w:rFonts w:ascii="Times New Roman" w:hAnsi="Times New Roman"/>
        </w:rPr>
        <w:t xml:space="preserve">7. </w:t>
      </w:r>
      <w:proofErr w:type="spellStart"/>
      <w:r w:rsidRPr="009404A2">
        <w:rPr>
          <w:rFonts w:ascii="Times New Roman" w:hAnsi="Times New Roman"/>
        </w:rPr>
        <w:t>Organizon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shpërndarjen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inventarit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dhe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materialit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si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dhe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ofrimin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shërbimeve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logjistike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përmes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depove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përkatëse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dhe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shërbimeve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transportit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si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dhe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organizon</w:t>
      </w:r>
      <w:proofErr w:type="spellEnd"/>
      <w:r w:rsidRPr="009404A2">
        <w:rPr>
          <w:rFonts w:ascii="Times New Roman" w:hAnsi="Times New Roman"/>
        </w:rPr>
        <w:t xml:space="preserve"> arkivin;10% </w:t>
      </w:r>
    </w:p>
    <w:p w:rsidR="009404A2" w:rsidRPr="009404A2" w:rsidRDefault="009404A2" w:rsidP="009404A2">
      <w:pPr>
        <w:spacing w:after="0"/>
        <w:rPr>
          <w:rFonts w:ascii="Times New Roman" w:hAnsi="Times New Roman"/>
        </w:rPr>
      </w:pPr>
      <w:r w:rsidRPr="009404A2">
        <w:rPr>
          <w:rFonts w:ascii="Times New Roman" w:hAnsi="Times New Roman"/>
        </w:rPr>
        <w:t xml:space="preserve">8. </w:t>
      </w:r>
      <w:proofErr w:type="spellStart"/>
      <w:r w:rsidRPr="009404A2">
        <w:rPr>
          <w:rFonts w:ascii="Times New Roman" w:hAnsi="Times New Roman"/>
        </w:rPr>
        <w:t>Bën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vlerësim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rregull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stafit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nën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mbikëqyrje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tij</w:t>
      </w:r>
      <w:proofErr w:type="spellEnd"/>
      <w:r w:rsidRPr="009404A2">
        <w:rPr>
          <w:rFonts w:ascii="Times New Roman" w:hAnsi="Times New Roman"/>
        </w:rPr>
        <w:t xml:space="preserve">  </w:t>
      </w:r>
      <w:proofErr w:type="spellStart"/>
      <w:r w:rsidRPr="009404A2">
        <w:rPr>
          <w:rFonts w:ascii="Times New Roman" w:hAnsi="Times New Roman"/>
        </w:rPr>
        <w:t>dhe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përkrahë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zhvillimin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tyre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përmes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trajnimeve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për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siguruar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kryerjen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detyrave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tyre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në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nivel</w:t>
      </w:r>
      <w:proofErr w:type="spellEnd"/>
      <w:r w:rsidRPr="009404A2">
        <w:rPr>
          <w:rFonts w:ascii="Times New Roman" w:hAnsi="Times New Roman"/>
        </w:rPr>
        <w:t xml:space="preserve"> me  </w:t>
      </w:r>
      <w:proofErr w:type="spellStart"/>
      <w:r w:rsidRPr="009404A2">
        <w:rPr>
          <w:rFonts w:ascii="Times New Roman" w:hAnsi="Times New Roman"/>
        </w:rPr>
        <w:t>standardet</w:t>
      </w:r>
      <w:proofErr w:type="spellEnd"/>
      <w:r w:rsidRPr="009404A2">
        <w:rPr>
          <w:rFonts w:ascii="Times New Roman" w:hAnsi="Times New Roman"/>
        </w:rPr>
        <w:t xml:space="preserve">  e </w:t>
      </w:r>
      <w:proofErr w:type="spellStart"/>
      <w:r w:rsidRPr="009404A2">
        <w:rPr>
          <w:rFonts w:ascii="Times New Roman" w:hAnsi="Times New Roman"/>
        </w:rPr>
        <w:t>kërkuara</w:t>
      </w:r>
      <w:proofErr w:type="spellEnd"/>
      <w:r w:rsidRPr="009404A2">
        <w:rPr>
          <w:rFonts w:ascii="Times New Roman" w:hAnsi="Times New Roman"/>
        </w:rPr>
        <w:t xml:space="preserve">; 5% </w:t>
      </w:r>
    </w:p>
    <w:p w:rsidR="0046274A" w:rsidRPr="007470AB" w:rsidRDefault="0046274A" w:rsidP="009A0D89">
      <w:pPr>
        <w:spacing w:after="0"/>
        <w:rPr>
          <w:rFonts w:ascii="Segoe UI" w:hAnsi="Segoe UI" w:cs="Segoe UI"/>
          <w:color w:val="212121"/>
          <w:sz w:val="23"/>
          <w:szCs w:val="23"/>
        </w:rPr>
      </w:pPr>
    </w:p>
    <w:p w:rsidR="0046274A" w:rsidRPr="00DA33A2" w:rsidRDefault="0046274A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proofErr w:type="spellStart"/>
      <w:r w:rsidRPr="00DA33A2">
        <w:rPr>
          <w:rFonts w:ascii="Times New Roman" w:hAnsi="Times New Roman"/>
          <w:b/>
          <w:bCs/>
          <w:color w:val="000000"/>
          <w:u w:val="single"/>
        </w:rPr>
        <w:t>Kualifikimet</w:t>
      </w:r>
      <w:proofErr w:type="spellEnd"/>
      <w:r w:rsidRPr="00DA33A2">
        <w:rPr>
          <w:rFonts w:ascii="Times New Roman" w:hAnsi="Times New Roman"/>
          <w:b/>
          <w:bCs/>
          <w:color w:val="000000"/>
          <w:u w:val="single"/>
        </w:rPr>
        <w:t xml:space="preserve"> </w:t>
      </w:r>
      <w:proofErr w:type="spellStart"/>
      <w:r w:rsidRPr="00DA33A2">
        <w:rPr>
          <w:rFonts w:ascii="Times New Roman" w:hAnsi="Times New Roman"/>
          <w:b/>
          <w:bCs/>
          <w:color w:val="000000"/>
          <w:u w:val="single"/>
        </w:rPr>
        <w:t>dhe</w:t>
      </w:r>
      <w:proofErr w:type="spellEnd"/>
      <w:r w:rsidRPr="00DA33A2">
        <w:rPr>
          <w:rFonts w:ascii="Times New Roman" w:hAnsi="Times New Roman"/>
          <w:b/>
          <w:bCs/>
          <w:color w:val="000000"/>
          <w:u w:val="single"/>
        </w:rPr>
        <w:t xml:space="preserve"> </w:t>
      </w:r>
      <w:proofErr w:type="spellStart"/>
      <w:r w:rsidRPr="00DA33A2">
        <w:rPr>
          <w:rFonts w:ascii="Times New Roman" w:hAnsi="Times New Roman"/>
          <w:b/>
          <w:bCs/>
          <w:color w:val="000000"/>
          <w:u w:val="single"/>
        </w:rPr>
        <w:t>shkathtësitë</w:t>
      </w:r>
      <w:proofErr w:type="spellEnd"/>
      <w:r w:rsidRPr="00DA33A2">
        <w:rPr>
          <w:rFonts w:ascii="Times New Roman" w:hAnsi="Times New Roman"/>
          <w:b/>
          <w:bCs/>
          <w:color w:val="000000"/>
          <w:u w:val="single"/>
        </w:rPr>
        <w:t xml:space="preserve"> e </w:t>
      </w:r>
      <w:proofErr w:type="spellStart"/>
      <w:r w:rsidRPr="00DA33A2">
        <w:rPr>
          <w:rFonts w:ascii="Times New Roman" w:hAnsi="Times New Roman"/>
          <w:b/>
          <w:bCs/>
          <w:color w:val="000000"/>
          <w:u w:val="single"/>
        </w:rPr>
        <w:t>kërkuara</w:t>
      </w:r>
      <w:proofErr w:type="spellEnd"/>
      <w:r w:rsidRPr="00DA33A2">
        <w:rPr>
          <w:rFonts w:ascii="Times New Roman" w:hAnsi="Times New Roman"/>
          <w:b/>
          <w:bCs/>
          <w:color w:val="000000"/>
          <w:u w:val="single"/>
        </w:rPr>
        <w:t>:</w:t>
      </w:r>
    </w:p>
    <w:p w:rsidR="001C17FB" w:rsidRPr="001C17FB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proofErr w:type="spellStart"/>
      <w:r w:rsidRPr="001C17FB">
        <w:rPr>
          <w:rFonts w:ascii="Times New Roman" w:hAnsi="Times New Roman"/>
        </w:rPr>
        <w:t>Diplomë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universitare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apo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avancuar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në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drejtimin</w:t>
      </w:r>
      <w:proofErr w:type="spellEnd"/>
      <w:r w:rsidRPr="001C17FB">
        <w:rPr>
          <w:rFonts w:ascii="Times New Roman" w:hAnsi="Times New Roman"/>
        </w:rPr>
        <w:t xml:space="preserve"> e </w:t>
      </w:r>
      <w:proofErr w:type="spellStart"/>
      <w:r w:rsidRPr="001C17FB">
        <w:rPr>
          <w:rFonts w:ascii="Times New Roman" w:hAnsi="Times New Roman"/>
        </w:rPr>
        <w:t>teknologjisë</w:t>
      </w:r>
      <w:proofErr w:type="spellEnd"/>
      <w:r w:rsidRPr="001C17FB">
        <w:rPr>
          <w:rFonts w:ascii="Times New Roman" w:hAnsi="Times New Roman"/>
        </w:rPr>
        <w:t xml:space="preserve"> informative </w:t>
      </w:r>
      <w:proofErr w:type="spellStart"/>
      <w:r w:rsidRPr="001C17FB">
        <w:rPr>
          <w:rFonts w:ascii="Times New Roman" w:hAnsi="Times New Roman"/>
        </w:rPr>
        <w:t>ekonomik</w:t>
      </w:r>
      <w:proofErr w:type="spellEnd"/>
      <w:r w:rsidRPr="001C17FB">
        <w:rPr>
          <w:rFonts w:ascii="Times New Roman" w:hAnsi="Times New Roman"/>
        </w:rPr>
        <w:t xml:space="preserve">, </w:t>
      </w:r>
      <w:proofErr w:type="spellStart"/>
      <w:r w:rsidRPr="001C17FB">
        <w:rPr>
          <w:rFonts w:ascii="Times New Roman" w:hAnsi="Times New Roman"/>
        </w:rPr>
        <w:t>biznes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apo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ngjashme</w:t>
      </w:r>
      <w:proofErr w:type="spellEnd"/>
      <w:r w:rsidRPr="001C17FB">
        <w:rPr>
          <w:rFonts w:ascii="Times New Roman" w:hAnsi="Times New Roman"/>
        </w:rPr>
        <w:t xml:space="preserve">,  5 </w:t>
      </w:r>
      <w:proofErr w:type="spellStart"/>
      <w:r w:rsidRPr="001C17FB">
        <w:rPr>
          <w:rFonts w:ascii="Times New Roman" w:hAnsi="Times New Roman"/>
        </w:rPr>
        <w:t>vite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përvojë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pune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profesionale</w:t>
      </w:r>
      <w:proofErr w:type="spellEnd"/>
      <w:r w:rsidRPr="001C17FB">
        <w:rPr>
          <w:rFonts w:ascii="Times New Roman" w:hAnsi="Times New Roman"/>
        </w:rPr>
        <w:t xml:space="preserve"> </w:t>
      </w:r>
    </w:p>
    <w:p w:rsidR="001C17FB" w:rsidRPr="001C17FB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proofErr w:type="spellStart"/>
      <w:r w:rsidRPr="001C17FB">
        <w:rPr>
          <w:rFonts w:ascii="Times New Roman" w:hAnsi="Times New Roman"/>
        </w:rPr>
        <w:t>Njohuri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dhe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përvojë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në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fushën</w:t>
      </w:r>
      <w:proofErr w:type="spellEnd"/>
      <w:r w:rsidRPr="001C17FB">
        <w:rPr>
          <w:rFonts w:ascii="Times New Roman" w:hAnsi="Times New Roman"/>
        </w:rPr>
        <w:t xml:space="preserve"> e  </w:t>
      </w:r>
      <w:proofErr w:type="spellStart"/>
      <w:r w:rsidRPr="001C17FB">
        <w:rPr>
          <w:rFonts w:ascii="Times New Roman" w:hAnsi="Times New Roman"/>
        </w:rPr>
        <w:t>menaxhimit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teknologjisë</w:t>
      </w:r>
      <w:proofErr w:type="spellEnd"/>
      <w:r w:rsidRPr="001C17FB">
        <w:rPr>
          <w:rFonts w:ascii="Times New Roman" w:hAnsi="Times New Roman"/>
        </w:rPr>
        <w:t xml:space="preserve"> informative</w:t>
      </w:r>
    </w:p>
    <w:p w:rsidR="001C17FB" w:rsidRPr="001C17FB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proofErr w:type="spellStart"/>
      <w:r w:rsidRPr="001C17FB">
        <w:rPr>
          <w:rFonts w:ascii="Times New Roman" w:hAnsi="Times New Roman"/>
        </w:rPr>
        <w:t>Shkathtësi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lartë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në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menaxhim</w:t>
      </w:r>
      <w:proofErr w:type="spellEnd"/>
      <w:r w:rsidRPr="001C17FB">
        <w:rPr>
          <w:rFonts w:ascii="Times New Roman" w:hAnsi="Times New Roman"/>
        </w:rPr>
        <w:t xml:space="preserve">, </w:t>
      </w:r>
      <w:proofErr w:type="spellStart"/>
      <w:r w:rsidRPr="001C17FB">
        <w:rPr>
          <w:rFonts w:ascii="Times New Roman" w:hAnsi="Times New Roman"/>
        </w:rPr>
        <w:t>organizim</w:t>
      </w:r>
      <w:proofErr w:type="spellEnd"/>
      <w:r w:rsidRPr="001C17FB">
        <w:rPr>
          <w:rFonts w:ascii="Times New Roman" w:hAnsi="Times New Roman"/>
        </w:rPr>
        <w:t xml:space="preserve">, </w:t>
      </w:r>
      <w:proofErr w:type="spellStart"/>
      <w:r w:rsidRPr="001C17FB">
        <w:rPr>
          <w:rFonts w:ascii="Times New Roman" w:hAnsi="Times New Roman"/>
        </w:rPr>
        <w:t>caktim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objektivave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dhe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planifikim</w:t>
      </w:r>
      <w:proofErr w:type="spellEnd"/>
      <w:r w:rsidRPr="001C17FB">
        <w:rPr>
          <w:rFonts w:ascii="Times New Roman" w:hAnsi="Times New Roman"/>
        </w:rPr>
        <w:t>;</w:t>
      </w:r>
    </w:p>
    <w:p w:rsidR="001C17FB" w:rsidRPr="001C17FB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proofErr w:type="spellStart"/>
      <w:r w:rsidRPr="001C17FB">
        <w:rPr>
          <w:rFonts w:ascii="Times New Roman" w:hAnsi="Times New Roman"/>
        </w:rPr>
        <w:t>Njohuri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mira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për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mbikëqyrje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efektive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punës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profesionale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kryer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nga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vartësit</w:t>
      </w:r>
      <w:proofErr w:type="spellEnd"/>
      <w:r w:rsidRPr="001C17FB">
        <w:rPr>
          <w:rFonts w:ascii="Times New Roman" w:hAnsi="Times New Roman"/>
        </w:rPr>
        <w:t xml:space="preserve">; </w:t>
      </w:r>
    </w:p>
    <w:p w:rsidR="001C17FB" w:rsidRPr="001C17FB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proofErr w:type="spellStart"/>
      <w:r w:rsidRPr="001C17FB">
        <w:rPr>
          <w:rFonts w:ascii="Times New Roman" w:hAnsi="Times New Roman"/>
        </w:rPr>
        <w:t>Shkathtësi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nivelit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lartë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në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komunikim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dhe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negocimit</w:t>
      </w:r>
      <w:proofErr w:type="spellEnd"/>
      <w:r w:rsidRPr="001C17FB">
        <w:rPr>
          <w:rFonts w:ascii="Times New Roman" w:hAnsi="Times New Roman"/>
        </w:rPr>
        <w:t xml:space="preserve">; </w:t>
      </w:r>
    </w:p>
    <w:p w:rsidR="001C17FB" w:rsidRPr="001C17FB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proofErr w:type="spellStart"/>
      <w:r w:rsidRPr="001C17FB">
        <w:rPr>
          <w:rFonts w:ascii="Times New Roman" w:hAnsi="Times New Roman"/>
        </w:rPr>
        <w:t>Fleksibilitet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ndaj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organizimit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dhe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mbikëqyrjes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së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punës</w:t>
      </w:r>
      <w:proofErr w:type="spellEnd"/>
      <w:r w:rsidRPr="001C17FB">
        <w:rPr>
          <w:rFonts w:ascii="Times New Roman" w:hAnsi="Times New Roman"/>
        </w:rPr>
        <w:t xml:space="preserve">, </w:t>
      </w:r>
      <w:proofErr w:type="spellStart"/>
      <w:r w:rsidRPr="001C17FB">
        <w:rPr>
          <w:rFonts w:ascii="Times New Roman" w:hAnsi="Times New Roman"/>
        </w:rPr>
        <w:t>përfshirë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zgjidhjen</w:t>
      </w:r>
      <w:proofErr w:type="spellEnd"/>
      <w:r w:rsidRPr="001C17FB">
        <w:rPr>
          <w:rFonts w:ascii="Times New Roman" w:hAnsi="Times New Roman"/>
        </w:rPr>
        <w:t xml:space="preserve"> e </w:t>
      </w:r>
      <w:proofErr w:type="spellStart"/>
      <w:r w:rsidRPr="001C17FB">
        <w:rPr>
          <w:rFonts w:ascii="Times New Roman" w:hAnsi="Times New Roman"/>
        </w:rPr>
        <w:t>problemeve</w:t>
      </w:r>
      <w:proofErr w:type="spellEnd"/>
      <w:r w:rsidRPr="001C17FB">
        <w:rPr>
          <w:rFonts w:ascii="Times New Roman" w:hAnsi="Times New Roman"/>
        </w:rPr>
        <w:t>;</w:t>
      </w:r>
    </w:p>
    <w:p w:rsidR="004B484C" w:rsidRPr="00DE70BA" w:rsidRDefault="001C17FB" w:rsidP="00DE70BA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proofErr w:type="spellStart"/>
      <w:r w:rsidRPr="001C17FB">
        <w:rPr>
          <w:rFonts w:ascii="Times New Roman" w:hAnsi="Times New Roman"/>
        </w:rPr>
        <w:t>Shkathtësi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kompjuterike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aplikacioneve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programeve</w:t>
      </w:r>
      <w:proofErr w:type="spellEnd"/>
      <w:r w:rsidRPr="001C17FB">
        <w:rPr>
          <w:rFonts w:ascii="Times New Roman" w:hAnsi="Times New Roman"/>
        </w:rPr>
        <w:t xml:space="preserve"> (Word, Excel, Power Point, Access, internet)</w:t>
      </w:r>
    </w:p>
    <w:p w:rsidR="00234179" w:rsidRPr="0019512D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19512D">
        <w:rPr>
          <w:rFonts w:ascii="Times New Roman" w:eastAsiaTheme="minorHAnsi" w:hAnsi="Times New Roman"/>
          <w:b/>
          <w:bCs/>
          <w:lang w:val="sq-AL"/>
        </w:rPr>
        <w:t>Kushtet e pjesëmarrjes në konkurs: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Default="00234179" w:rsidP="00E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Të drejtë aplikimi kanë të gjithë Qytetarët e Republikës së Kosovës të moshës madhore të cilëtkanë zotësi të plotë për të vepruar, janë në posedim të drejtave civile dhe politike, kanëpërgatitjen e nevojshme arsimore dhe aftësinë profesionale për kryerjen e detyrave që kërkohenpër pozitën përkatëse.</w:t>
      </w:r>
    </w:p>
    <w:p w:rsidR="006D150B" w:rsidRDefault="006D150B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1948BF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Përzgjedhja bëhet </w:t>
      </w:r>
      <w:r w:rsidR="00234179">
        <w:rPr>
          <w:rFonts w:ascii="Times New Roman" w:eastAsiaTheme="minorHAnsi" w:hAnsi="Times New Roman"/>
          <w:lang w:val="sq-AL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n</w:t>
      </w:r>
      <w:r w:rsidRPr="0057568D">
        <w:rPr>
          <w:rFonts w:ascii="Book Antiqua" w:hAnsi="Book Antiqua"/>
          <w:bCs/>
          <w:color w:val="000000"/>
        </w:rPr>
        <w:t>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bazë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të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 </w:t>
      </w:r>
      <w:proofErr w:type="spellStart"/>
      <w:r w:rsidRPr="0057568D">
        <w:rPr>
          <w:rFonts w:ascii="Book Antiqua" w:hAnsi="Book Antiqua"/>
          <w:bCs/>
          <w:color w:val="000000"/>
        </w:rPr>
        <w:t>Ligjit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Nr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. 03/L-149,  </w:t>
      </w:r>
      <w:proofErr w:type="spellStart"/>
      <w:r w:rsidRPr="0057568D">
        <w:rPr>
          <w:rFonts w:ascii="Book Antiqua" w:hAnsi="Book Antiqua"/>
          <w:bCs/>
          <w:color w:val="000000"/>
        </w:rPr>
        <w:t>për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Shërbimin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Civil  </w:t>
      </w:r>
      <w:proofErr w:type="spellStart"/>
      <w:r w:rsidRPr="0057568D">
        <w:rPr>
          <w:rFonts w:ascii="Book Antiqua" w:hAnsi="Book Antiqua"/>
          <w:bCs/>
          <w:color w:val="000000"/>
        </w:rPr>
        <w:t>të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Republikës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së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Kosovës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dhe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 </w:t>
      </w:r>
      <w:r w:rsidRPr="0057568D">
        <w:rPr>
          <w:rFonts w:ascii="Book Antiqua" w:hAnsi="Book Antiqua"/>
          <w:noProof/>
        </w:rPr>
        <w:t>Rregullores Nr.02/2010 neni 15 paragrafi 2 për Procedurat e Rekrutimit në Shërbimin Civil</w:t>
      </w:r>
      <w:r w:rsidR="00234179">
        <w:rPr>
          <w:rFonts w:ascii="Times New Roman" w:eastAsiaTheme="minorHAnsi" w:hAnsi="Times New Roman"/>
          <w:lang w:val="sq-AL"/>
        </w:rPr>
        <w:t>.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FE663E" w:rsidRDefault="00FE663E" w:rsidP="00FE6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val="sq-AL"/>
        </w:rPr>
      </w:pPr>
      <w:r>
        <w:rPr>
          <w:rFonts w:ascii="Times New Roman" w:eastAsiaTheme="minorHAnsi" w:hAnsi="Times New Roman"/>
          <w:b/>
          <w:lang w:val="sq-AL"/>
        </w:rPr>
        <w:t>Procedura e konkurrimit është e brendshme vetëm për nënpunësit civil të MZHR-së.</w:t>
      </w:r>
    </w:p>
    <w:p w:rsidR="00FE0114" w:rsidRDefault="00FE663E" w:rsidP="00FE6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MZHR, ofron mundësi të barabarta të avancimit për të gjithë nënpunësit civil ekzistues brenda MZHR-së.</w:t>
      </w:r>
    </w:p>
    <w:p w:rsidR="00FE663E" w:rsidRDefault="00FE663E" w:rsidP="00FE6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Marrja dhe dorëzimi i aplikacioneve: Ministria e </w:t>
      </w:r>
      <w:r w:rsidR="00FE0114">
        <w:rPr>
          <w:rFonts w:ascii="Times New Roman" w:eastAsiaTheme="minorHAnsi" w:hAnsi="Times New Roman"/>
          <w:lang w:val="sq-AL"/>
        </w:rPr>
        <w:t>Zhvillimit Rajonal</w:t>
      </w:r>
      <w:r w:rsidR="006D150B">
        <w:rPr>
          <w:rFonts w:ascii="Times New Roman" w:eastAsiaTheme="minorHAnsi" w:hAnsi="Times New Roman"/>
          <w:lang w:val="sq-AL"/>
        </w:rPr>
        <w:t xml:space="preserve">- </w:t>
      </w:r>
      <w:r>
        <w:rPr>
          <w:rFonts w:ascii="Times New Roman" w:eastAsiaTheme="minorHAnsi" w:hAnsi="Times New Roman"/>
          <w:lang w:val="sq-AL"/>
        </w:rPr>
        <w:t>Divizionip</w:t>
      </w:r>
      <w:r w:rsidR="00FE0114">
        <w:rPr>
          <w:rFonts w:ascii="Times New Roman" w:eastAsiaTheme="minorHAnsi" w:hAnsi="Times New Roman"/>
          <w:lang w:val="sq-AL"/>
        </w:rPr>
        <w:t>ër Burime Njerëzore, zyra nr. 1017 kati X</w:t>
      </w:r>
      <w:r>
        <w:rPr>
          <w:rFonts w:ascii="Times New Roman" w:eastAsiaTheme="minorHAnsi" w:hAnsi="Times New Roman"/>
          <w:lang w:val="sq-AL"/>
        </w:rPr>
        <w:t xml:space="preserve">, ndërtesa e dytë qeveritare,” Ish Pallati iRilindjes”, Prishtinë, ose mund të 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</w:t>
      </w:r>
      <w:r w:rsidR="00FE0114">
        <w:rPr>
          <w:rFonts w:ascii="Times New Roman" w:eastAsiaTheme="minorHAnsi" w:hAnsi="Times New Roman"/>
          <w:sz w:val="24"/>
          <w:szCs w:val="24"/>
          <w:lang w:val="sq-AL"/>
        </w:rPr>
        <w:t>ZHR</w:t>
      </w:r>
      <w:r>
        <w:rPr>
          <w:rFonts w:ascii="Times New Roman" w:eastAsiaTheme="minorHAnsi" w:hAnsi="Times New Roman"/>
          <w:sz w:val="24"/>
          <w:szCs w:val="24"/>
          <w:lang w:val="sq-AL"/>
        </w:rPr>
        <w:t>-së.</w:t>
      </w:r>
      <w:r>
        <w:rPr>
          <w:rFonts w:ascii="Times New Roman" w:eastAsiaTheme="minorHAnsi" w:hAnsi="Times New Roman"/>
          <w:lang w:val="sq-AL"/>
        </w:rPr>
        <w:t xml:space="preserve"> Aplikacionet e dërguara me</w:t>
      </w:r>
      <w:r w:rsidR="00FE0114">
        <w:rPr>
          <w:rFonts w:ascii="Times New Roman" w:eastAsiaTheme="minorHAnsi" w:hAnsi="Times New Roman"/>
          <w:lang w:val="sq-AL"/>
        </w:rPr>
        <w:t xml:space="preserve"> postë, të </w:t>
      </w:r>
      <w:r>
        <w:rPr>
          <w:rFonts w:ascii="Times New Roman" w:eastAsiaTheme="minorHAnsi" w:hAnsi="Times New Roman"/>
          <w:lang w:val="sq-AL"/>
        </w:rPr>
        <w:t>cilat mbajnë vulën postare mbi dërgesën e bërë ditën e fundit të afatit për aplikim, do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të konsiderohen të vlefshme dhe do të merren në shqyrtim nëse arrijnë brenda 2 ditësh;aplikacionet që arrijnë pas këtij afati dhe aplikacionet e mangëta refuzohen.</w:t>
      </w:r>
    </w:p>
    <w:p w:rsidR="006D150B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Aplikacionit i bashkëngjiten kopjet e dokumentacionit për kualifikimin arsimor, letërnjoftimin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dhe dokumentacionet e tjera të nevojshme që kërkon vendi i punës, për të cilin konkurrohet.</w:t>
      </w: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Aplikacionet e dorëzuara nuk kthehen!Vetëm kandidatët e përzgjedhur në listën e shkurtër do të kontaktohen.</w:t>
      </w:r>
      <w:r w:rsidR="00FE0114">
        <w:rPr>
          <w:rFonts w:ascii="Times New Roman" w:eastAsiaTheme="minorHAnsi" w:hAnsi="Times New Roman"/>
          <w:lang w:val="sq-AL"/>
        </w:rPr>
        <w:t>MZHR</w:t>
      </w:r>
      <w:r>
        <w:rPr>
          <w:rFonts w:ascii="Times New Roman" w:eastAsiaTheme="minorHAnsi" w:hAnsi="Times New Roman"/>
          <w:lang w:val="sq-AL"/>
        </w:rPr>
        <w:t>-ja mirëpret aplikacionet nga të gjithë personat e gjinisë mashkullore dhe femërore, nga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 w:rsidR="006D150B">
        <w:rPr>
          <w:rFonts w:ascii="Times New Roman" w:eastAsiaTheme="minorHAnsi" w:hAnsi="Times New Roman"/>
          <w:lang w:val="sq-AL"/>
        </w:rPr>
        <w:t>të gjitha komunitetet.</w:t>
      </w:r>
    </w:p>
    <w:p w:rsidR="00A06245" w:rsidRPr="00CF3F7E" w:rsidRDefault="00A06245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lang w:val="sq-AL"/>
        </w:rPr>
      </w:pPr>
    </w:p>
    <w:p w:rsidR="00935E8D" w:rsidRPr="00996E54" w:rsidRDefault="00267F88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lang w:val="sq-AL"/>
        </w:rPr>
      </w:pPr>
      <w:r w:rsidRPr="00996E54">
        <w:rPr>
          <w:rFonts w:ascii="Times New Roman" w:eastAsiaTheme="minorHAnsi" w:hAnsi="Times New Roman"/>
          <w:b/>
          <w:color w:val="000000" w:themeColor="text1"/>
          <w:lang w:val="sq-AL"/>
        </w:rPr>
        <w:t>Konkursi mbetet i hapur 8</w:t>
      </w:r>
      <w:r w:rsidR="00A06245" w:rsidRPr="00996E54">
        <w:rPr>
          <w:rFonts w:ascii="Times New Roman" w:eastAsiaTheme="minorHAnsi" w:hAnsi="Times New Roman"/>
          <w:b/>
          <w:color w:val="000000" w:themeColor="text1"/>
          <w:lang w:val="sq-AL"/>
        </w:rPr>
        <w:t xml:space="preserve"> ditë kalen</w:t>
      </w:r>
      <w:r w:rsidR="00246353" w:rsidRPr="00996E54">
        <w:rPr>
          <w:rFonts w:ascii="Times New Roman" w:eastAsiaTheme="minorHAnsi" w:hAnsi="Times New Roman"/>
          <w:b/>
          <w:color w:val="000000" w:themeColor="text1"/>
          <w:lang w:val="sq-AL"/>
        </w:rPr>
        <w:t>darike, nga dita e publikimit</w:t>
      </w:r>
      <w:r w:rsidR="007A47E8">
        <w:rPr>
          <w:rFonts w:ascii="Times New Roman" w:eastAsiaTheme="minorHAnsi" w:hAnsi="Times New Roman"/>
          <w:b/>
          <w:color w:val="000000" w:themeColor="text1"/>
          <w:lang w:val="sq-AL"/>
        </w:rPr>
        <w:t xml:space="preserve"> 14.08.2018 deri 21.08.2018</w:t>
      </w:r>
    </w:p>
    <w:p w:rsidR="00E655C2" w:rsidRDefault="00E655C2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A06245" w:rsidRDefault="00FE0114" w:rsidP="006D150B">
      <w:pPr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Tel. 038 200</w:t>
      </w:r>
      <w:r w:rsidR="00162CAD">
        <w:rPr>
          <w:rFonts w:ascii="Times New Roman" w:eastAsiaTheme="minorHAnsi" w:hAnsi="Times New Roman"/>
          <w:lang w:val="sq-AL"/>
        </w:rPr>
        <w:t>35718</w:t>
      </w:r>
      <w:r w:rsidR="00234179">
        <w:rPr>
          <w:rFonts w:ascii="Times New Roman" w:eastAsiaTheme="minorHAnsi" w:hAnsi="Times New Roman"/>
          <w:lang w:val="sq-AL"/>
        </w:rPr>
        <w:t>, prej orës 8:00 – 16:00.</w:t>
      </w:r>
    </w:p>
    <w:p w:rsidR="00A06245" w:rsidRDefault="00E148EF" w:rsidP="006D150B">
      <w:pPr>
        <w:jc w:val="both"/>
        <w:rPr>
          <w:rFonts w:ascii="Times New Roman" w:eastAsiaTheme="minorHAnsi" w:hAnsi="Times New Roman"/>
          <w:lang w:val="sq-AL"/>
        </w:rPr>
      </w:pPr>
      <w:hyperlink r:id="rId7" w:history="1">
        <w:r w:rsidR="00A06245" w:rsidRPr="001D62AA">
          <w:rPr>
            <w:rStyle w:val="Hyperlink"/>
            <w:rFonts w:ascii="Times New Roman" w:eastAsiaTheme="minorHAnsi" w:hAnsi="Times New Roman"/>
            <w:lang w:val="sq-AL"/>
          </w:rPr>
          <w:t>www.mzhr.rks-gov.net</w:t>
        </w:r>
      </w:hyperlink>
    </w:p>
    <w:p w:rsidR="00A06245" w:rsidRDefault="00A06245" w:rsidP="006D150B">
      <w:pPr>
        <w:jc w:val="both"/>
      </w:pPr>
    </w:p>
    <w:sectPr w:rsidR="00A06245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77272F"/>
    <w:multiLevelType w:val="hybridMultilevel"/>
    <w:tmpl w:val="CAA6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045023"/>
    <w:multiLevelType w:val="hybridMultilevel"/>
    <w:tmpl w:val="1BEE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CD723F"/>
    <w:multiLevelType w:val="hybridMultilevel"/>
    <w:tmpl w:val="6F2C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4"/>
  </w:num>
  <w:num w:numId="5">
    <w:abstractNumId w:val="16"/>
  </w:num>
  <w:num w:numId="6">
    <w:abstractNumId w:val="14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18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4179"/>
    <w:rsid w:val="00025294"/>
    <w:rsid w:val="00065E2A"/>
    <w:rsid w:val="0007012D"/>
    <w:rsid w:val="000F15F7"/>
    <w:rsid w:val="001046DB"/>
    <w:rsid w:val="00162CAD"/>
    <w:rsid w:val="001948BF"/>
    <w:rsid w:val="0019512D"/>
    <w:rsid w:val="001C17FB"/>
    <w:rsid w:val="001C1FF1"/>
    <w:rsid w:val="001F09B3"/>
    <w:rsid w:val="00202401"/>
    <w:rsid w:val="0021317F"/>
    <w:rsid w:val="0022483B"/>
    <w:rsid w:val="0022534E"/>
    <w:rsid w:val="00234179"/>
    <w:rsid w:val="00246353"/>
    <w:rsid w:val="00267F88"/>
    <w:rsid w:val="00277CFF"/>
    <w:rsid w:val="00312200"/>
    <w:rsid w:val="00316960"/>
    <w:rsid w:val="003A12AC"/>
    <w:rsid w:val="003C32B0"/>
    <w:rsid w:val="003D12E1"/>
    <w:rsid w:val="003E13E1"/>
    <w:rsid w:val="00436871"/>
    <w:rsid w:val="0046274A"/>
    <w:rsid w:val="004B484C"/>
    <w:rsid w:val="004F068F"/>
    <w:rsid w:val="005110E4"/>
    <w:rsid w:val="00543F93"/>
    <w:rsid w:val="0054496E"/>
    <w:rsid w:val="00552C9A"/>
    <w:rsid w:val="0056277C"/>
    <w:rsid w:val="005C04D4"/>
    <w:rsid w:val="005E2A19"/>
    <w:rsid w:val="005E40DD"/>
    <w:rsid w:val="006358FA"/>
    <w:rsid w:val="00680813"/>
    <w:rsid w:val="00692CE8"/>
    <w:rsid w:val="00696814"/>
    <w:rsid w:val="006D150B"/>
    <w:rsid w:val="007667A3"/>
    <w:rsid w:val="007A47E8"/>
    <w:rsid w:val="008041CF"/>
    <w:rsid w:val="00806593"/>
    <w:rsid w:val="0080705C"/>
    <w:rsid w:val="00813094"/>
    <w:rsid w:val="008327F2"/>
    <w:rsid w:val="0084605D"/>
    <w:rsid w:val="008548AC"/>
    <w:rsid w:val="008834A7"/>
    <w:rsid w:val="00884B41"/>
    <w:rsid w:val="008D564E"/>
    <w:rsid w:val="00932B57"/>
    <w:rsid w:val="00935E8D"/>
    <w:rsid w:val="009404A2"/>
    <w:rsid w:val="00945589"/>
    <w:rsid w:val="00947EBF"/>
    <w:rsid w:val="00950371"/>
    <w:rsid w:val="00984C41"/>
    <w:rsid w:val="00996E54"/>
    <w:rsid w:val="009A0D89"/>
    <w:rsid w:val="009D56DE"/>
    <w:rsid w:val="00A06245"/>
    <w:rsid w:val="00A1719D"/>
    <w:rsid w:val="00A171F3"/>
    <w:rsid w:val="00A620BF"/>
    <w:rsid w:val="00A673D4"/>
    <w:rsid w:val="00A744EA"/>
    <w:rsid w:val="00A93B90"/>
    <w:rsid w:val="00AC20BA"/>
    <w:rsid w:val="00AE4C5D"/>
    <w:rsid w:val="00B51F9F"/>
    <w:rsid w:val="00B82EF0"/>
    <w:rsid w:val="00BE7377"/>
    <w:rsid w:val="00C23CF4"/>
    <w:rsid w:val="00C34F81"/>
    <w:rsid w:val="00C459B5"/>
    <w:rsid w:val="00C4765D"/>
    <w:rsid w:val="00C821F6"/>
    <w:rsid w:val="00C90BA3"/>
    <w:rsid w:val="00CA7ABB"/>
    <w:rsid w:val="00CB34C1"/>
    <w:rsid w:val="00CE3148"/>
    <w:rsid w:val="00CF3F7E"/>
    <w:rsid w:val="00D81FF9"/>
    <w:rsid w:val="00D867B2"/>
    <w:rsid w:val="00D95CB0"/>
    <w:rsid w:val="00DA33A2"/>
    <w:rsid w:val="00DD192C"/>
    <w:rsid w:val="00DE70BA"/>
    <w:rsid w:val="00E021C9"/>
    <w:rsid w:val="00E148EF"/>
    <w:rsid w:val="00E2522B"/>
    <w:rsid w:val="00E57AB4"/>
    <w:rsid w:val="00E655C2"/>
    <w:rsid w:val="00EB3BC5"/>
    <w:rsid w:val="00EB7FD2"/>
    <w:rsid w:val="00ED3372"/>
    <w:rsid w:val="00EE2A21"/>
    <w:rsid w:val="00F34B58"/>
    <w:rsid w:val="00F37414"/>
    <w:rsid w:val="00F7517B"/>
    <w:rsid w:val="00FE0114"/>
    <w:rsid w:val="00FE663E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1A51C-1898-445A-822D-D7ED9ED4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Sanel</cp:lastModifiedBy>
  <cp:revision>110</cp:revision>
  <dcterms:created xsi:type="dcterms:W3CDTF">2018-04-25T12:01:00Z</dcterms:created>
  <dcterms:modified xsi:type="dcterms:W3CDTF">2018-08-14T18:04:00Z</dcterms:modified>
</cp:coreProperties>
</file>