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532A" w14:textId="77777777" w:rsidR="00B16D58" w:rsidRPr="00CA179C" w:rsidRDefault="00B16D58" w:rsidP="00B16D58">
      <w:pPr>
        <w:jc w:val="center"/>
        <w:rPr>
          <w:rFonts w:ascii="Book Antiqua" w:hAnsi="Book Antiqua" w:cstheme="minorHAnsi"/>
          <w:b/>
          <w:lang w:val="sr-Latn-RS"/>
        </w:rPr>
      </w:pPr>
      <w:r w:rsidRPr="00CA179C">
        <w:rPr>
          <w:rFonts w:ascii="Book Antiqua" w:hAnsi="Book Antiqua" w:cstheme="minorHAnsi"/>
          <w:noProof/>
          <w:lang w:eastAsia="sq-AL"/>
        </w:rPr>
        <w:drawing>
          <wp:inline distT="0" distB="0" distL="0" distR="0" wp14:anchorId="5ECC7EE2" wp14:editId="66947B57">
            <wp:extent cx="713929" cy="771525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98" cy="7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5C6F" w14:textId="77777777" w:rsidR="00B16D58" w:rsidRPr="00CA179C" w:rsidRDefault="00B16D58" w:rsidP="007C2B57">
      <w:pPr>
        <w:jc w:val="center"/>
        <w:rPr>
          <w:rFonts w:ascii="Book Antiqua" w:eastAsia="Batang" w:hAnsi="Book Antiqua"/>
          <w:b/>
          <w:lang w:val="sr-Latn-RS"/>
        </w:rPr>
      </w:pPr>
      <w:r w:rsidRPr="00CA179C">
        <w:rPr>
          <w:rFonts w:ascii="Book Antiqua" w:hAnsi="Book Antiqua"/>
          <w:b/>
          <w:lang w:val="sr-Latn-RS"/>
        </w:rPr>
        <w:t>Republika e Kosovës</w:t>
      </w:r>
    </w:p>
    <w:p w14:paraId="0B77D090" w14:textId="3224C079" w:rsidR="00B16D58" w:rsidRPr="00CA179C" w:rsidRDefault="00B16D58" w:rsidP="007C2B57">
      <w:pPr>
        <w:jc w:val="center"/>
        <w:rPr>
          <w:rFonts w:ascii="Book Antiqua" w:hAnsi="Book Antiqua"/>
          <w:b/>
          <w:bCs/>
          <w:lang w:val="sr-Latn-RS"/>
        </w:rPr>
      </w:pPr>
      <w:r w:rsidRPr="00CA179C">
        <w:rPr>
          <w:rFonts w:ascii="Book Antiqua" w:hAnsi="Book Antiqua"/>
          <w:lang w:val="sr-Latn-RS"/>
        </w:rPr>
        <w:t>Republika Kosov</w:t>
      </w:r>
      <w:r w:rsidR="00CA179C">
        <w:rPr>
          <w:rFonts w:ascii="Book Antiqua" w:hAnsi="Book Antiqua"/>
          <w:lang w:val="sr-Latn-RS"/>
        </w:rPr>
        <w:t>o</w:t>
      </w:r>
      <w:r w:rsidRPr="00CA179C">
        <w:rPr>
          <w:rFonts w:ascii="Book Antiqua" w:hAnsi="Book Antiqua"/>
          <w:lang w:val="sr-Latn-RS"/>
        </w:rPr>
        <w:t>-Republic of Kosovo</w:t>
      </w:r>
    </w:p>
    <w:p w14:paraId="0E88EDAC" w14:textId="0E412067" w:rsidR="00B16D58" w:rsidRPr="00CA179C" w:rsidRDefault="00B16D58" w:rsidP="007C2B57">
      <w:pPr>
        <w:jc w:val="center"/>
        <w:rPr>
          <w:rFonts w:ascii="Book Antiqua" w:hAnsi="Book Antiqua"/>
          <w:b/>
          <w:lang w:val="sr-Latn-RS"/>
        </w:rPr>
      </w:pPr>
      <w:r w:rsidRPr="00CA179C">
        <w:rPr>
          <w:rFonts w:ascii="Book Antiqua" w:hAnsi="Book Antiqua"/>
          <w:b/>
          <w:lang w:val="sr-Latn-RS"/>
        </w:rPr>
        <w:t>Qeveria - Vlada - Government</w:t>
      </w:r>
    </w:p>
    <w:p w14:paraId="668579B9" w14:textId="77777777" w:rsidR="007C2B57" w:rsidRPr="00CA179C" w:rsidRDefault="007C2B57" w:rsidP="007C2B57">
      <w:pPr>
        <w:jc w:val="center"/>
        <w:rPr>
          <w:rFonts w:ascii="Book Antiqua" w:hAnsi="Book Antiqua"/>
          <w:i/>
          <w:lang w:val="sr-Latn-RS"/>
        </w:rPr>
      </w:pPr>
      <w:r w:rsidRPr="00CA179C">
        <w:rPr>
          <w:rFonts w:ascii="Book Antiqua" w:hAnsi="Book Antiqua"/>
          <w:i/>
          <w:lang w:val="sr-Latn-RS"/>
        </w:rPr>
        <w:t>Ministria e Zhvillimit Rajonal</w:t>
      </w:r>
    </w:p>
    <w:p w14:paraId="299B8B92" w14:textId="69414B12" w:rsidR="007C2B57" w:rsidRPr="00CA179C" w:rsidRDefault="007C2B57" w:rsidP="007C2B57">
      <w:pPr>
        <w:jc w:val="center"/>
        <w:rPr>
          <w:rFonts w:ascii="Book Antiqua" w:hAnsi="Book Antiqua"/>
          <w:i/>
          <w:lang w:val="sr-Latn-RS"/>
        </w:rPr>
      </w:pPr>
      <w:r w:rsidRPr="00CA179C">
        <w:rPr>
          <w:rFonts w:ascii="Book Antiqua" w:hAnsi="Book Antiqua"/>
          <w:i/>
          <w:lang w:val="sr-Latn-RS"/>
        </w:rPr>
        <w:t>Ministarstvo z</w:t>
      </w:r>
      <w:r w:rsidR="00CA179C" w:rsidRPr="00CA179C">
        <w:rPr>
          <w:rFonts w:ascii="Book Antiqua" w:hAnsi="Book Antiqua"/>
          <w:i/>
          <w:lang w:val="sr-Latn-RS"/>
        </w:rPr>
        <w:t>a regionalni razvo</w:t>
      </w:r>
      <w:r w:rsidRPr="00CA179C">
        <w:rPr>
          <w:rFonts w:ascii="Book Antiqua" w:hAnsi="Book Antiqua"/>
          <w:i/>
          <w:lang w:val="sr-Latn-RS"/>
        </w:rPr>
        <w:t>j</w:t>
      </w:r>
    </w:p>
    <w:p w14:paraId="4EA148F9" w14:textId="5044AB28" w:rsidR="00B16D58" w:rsidRPr="00CA179C" w:rsidRDefault="007C2B57" w:rsidP="007C2B57">
      <w:pPr>
        <w:jc w:val="center"/>
        <w:rPr>
          <w:rFonts w:ascii="Book Antiqua" w:hAnsi="Book Antiqua"/>
          <w:i/>
          <w:lang w:val="sr-Latn-RS"/>
        </w:rPr>
      </w:pPr>
      <w:r w:rsidRPr="00CA179C">
        <w:rPr>
          <w:rFonts w:ascii="Book Antiqua" w:hAnsi="Book Antiqua"/>
          <w:i/>
          <w:lang w:val="sr-Latn-RS"/>
        </w:rPr>
        <w:t>Ministry of Regional Development</w:t>
      </w:r>
    </w:p>
    <w:p w14:paraId="05A8B001" w14:textId="62359F72" w:rsidR="00B23F8C" w:rsidRPr="00CA179C" w:rsidRDefault="00B23F8C" w:rsidP="00B23F8C">
      <w:pPr>
        <w:jc w:val="center"/>
        <w:rPr>
          <w:rFonts w:ascii="Book Antiqua" w:hAnsi="Book Antiqua"/>
          <w:lang w:val="sr-Latn-RS"/>
        </w:rPr>
      </w:pPr>
      <w:r w:rsidRPr="00CA179C">
        <w:rPr>
          <w:rFonts w:ascii="Book Antiqua" w:hAnsi="Book Antiqua" w:cs="Calibri"/>
          <w:noProof/>
          <w:color w:val="000000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D7156" wp14:editId="4261C0DB">
                <wp:simplePos x="0" y="0"/>
                <wp:positionH relativeFrom="column">
                  <wp:posOffset>-177165</wp:posOffset>
                </wp:positionH>
                <wp:positionV relativeFrom="paragraph">
                  <wp:posOffset>94914</wp:posOffset>
                </wp:positionV>
                <wp:extent cx="61722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72CC4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7.45pt" to="47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ptzgEAAAMEAAAOAAAAZHJzL2Uyb0RvYy54bWysU8tu2zAQvBfoPxC815IcIC0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C7949C2" w14:textId="06F31E0D" w:rsidR="00B16D58" w:rsidRPr="00CA179C" w:rsidRDefault="00CE6B04" w:rsidP="00B23F8C">
      <w:pPr>
        <w:jc w:val="right"/>
        <w:rPr>
          <w:rFonts w:ascii="Book Antiqua" w:hAnsi="Book Antiqua"/>
          <w:lang w:val="sr-Latn-RS"/>
        </w:rPr>
      </w:pPr>
      <w:r w:rsidRPr="00CA179C">
        <w:rPr>
          <w:rFonts w:ascii="Book Antiqua" w:hAnsi="Book Antiqua"/>
          <w:lang w:val="sr-Latn-RS"/>
        </w:rPr>
        <w:t>Priština</w:t>
      </w:r>
      <w:r w:rsidR="00CB6D61" w:rsidRPr="00CA179C">
        <w:rPr>
          <w:rFonts w:ascii="Book Antiqua" w:hAnsi="Book Antiqua"/>
          <w:lang w:val="sr-Latn-RS"/>
        </w:rPr>
        <w:t xml:space="preserve">: </w:t>
      </w:r>
      <w:r w:rsidR="00E73F1B" w:rsidRPr="00CA179C">
        <w:rPr>
          <w:rFonts w:ascii="Book Antiqua" w:hAnsi="Book Antiqua"/>
          <w:lang w:val="sr-Latn-RS"/>
        </w:rPr>
        <w:t>11</w:t>
      </w:r>
      <w:r w:rsidR="00054303" w:rsidRPr="00CA179C">
        <w:rPr>
          <w:rFonts w:ascii="Book Antiqua" w:hAnsi="Book Antiqua"/>
          <w:lang w:val="sr-Latn-RS"/>
        </w:rPr>
        <w:t>.02.2021</w:t>
      </w:r>
    </w:p>
    <w:p w14:paraId="740F4E06" w14:textId="4B8775AB" w:rsidR="00B16D58" w:rsidRPr="00CA179C" w:rsidRDefault="00B16D58" w:rsidP="00B16D58">
      <w:pPr>
        <w:autoSpaceDE w:val="0"/>
        <w:autoSpaceDN w:val="0"/>
        <w:adjustRightInd w:val="0"/>
        <w:jc w:val="right"/>
        <w:rPr>
          <w:rFonts w:ascii="Book Antiqua" w:hAnsi="Book Antiqua" w:cs="Calibri"/>
          <w:color w:val="000000"/>
          <w:lang w:val="sr-Latn-RS"/>
        </w:rPr>
      </w:pPr>
    </w:p>
    <w:p w14:paraId="0A311F04" w14:textId="77777777" w:rsidR="00B16D58" w:rsidRPr="00CA179C" w:rsidRDefault="00B16D58" w:rsidP="00B16D58">
      <w:pPr>
        <w:autoSpaceDE w:val="0"/>
        <w:autoSpaceDN w:val="0"/>
        <w:adjustRightInd w:val="0"/>
        <w:rPr>
          <w:rFonts w:ascii="Book Antiqua" w:hAnsi="Book Antiqua" w:cs="Calibri"/>
          <w:color w:val="000000"/>
          <w:lang w:val="sr-Latn-RS"/>
        </w:rPr>
      </w:pPr>
    </w:p>
    <w:p w14:paraId="197F800C" w14:textId="77777777" w:rsidR="00B16D58" w:rsidRPr="00CA179C" w:rsidRDefault="00B16D58" w:rsidP="00B16D58">
      <w:pPr>
        <w:autoSpaceDE w:val="0"/>
        <w:autoSpaceDN w:val="0"/>
        <w:adjustRightInd w:val="0"/>
        <w:rPr>
          <w:rFonts w:ascii="Book Antiqua" w:hAnsi="Book Antiqua" w:cs="BookAntiqua,Italic"/>
          <w:i/>
          <w:iCs/>
          <w:color w:val="000000"/>
          <w:lang w:val="sr-Latn-RS"/>
        </w:rPr>
      </w:pPr>
    </w:p>
    <w:p w14:paraId="3463F67A" w14:textId="4F243F5A" w:rsidR="00CE6B04" w:rsidRPr="00CA179C" w:rsidRDefault="00CE6B04" w:rsidP="00826835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color w:val="000000"/>
          <w:lang w:val="sr-Latn-RS"/>
        </w:rPr>
      </w:pPr>
      <w:r w:rsidRPr="00CA179C">
        <w:rPr>
          <w:rFonts w:ascii="Book Antiqua" w:hAnsi="Book Antiqua" w:cs="BookAntiqua,Bold"/>
          <w:b/>
          <w:bCs/>
          <w:color w:val="000000"/>
          <w:lang w:val="sr-Latn-RS"/>
        </w:rPr>
        <w:t xml:space="preserve">Javni poziv za finansijsku podršku projektima / programima NVO-a za </w:t>
      </w:r>
      <w:r w:rsidR="00D247E0">
        <w:rPr>
          <w:rFonts w:ascii="Book Antiqua" w:hAnsi="Book Antiqua" w:cs="BookAntiqua,Bold"/>
          <w:b/>
          <w:bCs/>
          <w:color w:val="000000"/>
          <w:lang w:val="sr-Latn-RS"/>
        </w:rPr>
        <w:t>unapređenje</w:t>
      </w:r>
      <w:r w:rsidRPr="00CA179C">
        <w:rPr>
          <w:rFonts w:ascii="Book Antiqua" w:hAnsi="Book Antiqua" w:cs="BookAntiqua,Bold"/>
          <w:b/>
          <w:bCs/>
          <w:color w:val="000000"/>
          <w:lang w:val="sr-Latn-RS"/>
        </w:rPr>
        <w:t xml:space="preserve"> uravnoteženog </w:t>
      </w:r>
      <w:r w:rsidR="00D247E0">
        <w:rPr>
          <w:rFonts w:ascii="Book Antiqua" w:hAnsi="Book Antiqua" w:cs="BookAntiqua,Bold"/>
          <w:b/>
          <w:bCs/>
          <w:color w:val="000000"/>
          <w:lang w:val="sr-Latn-RS"/>
        </w:rPr>
        <w:t>društveno</w:t>
      </w:r>
      <w:r w:rsidRPr="00CA179C">
        <w:rPr>
          <w:rFonts w:ascii="Book Antiqua" w:hAnsi="Book Antiqua" w:cs="BookAntiqua,Bold"/>
          <w:b/>
          <w:bCs/>
          <w:color w:val="000000"/>
          <w:lang w:val="sr-Latn-RS"/>
        </w:rPr>
        <w:t xml:space="preserve"> – ekonomskog razvoja</w:t>
      </w:r>
    </w:p>
    <w:p w14:paraId="0C149044" w14:textId="77777777" w:rsidR="00826835" w:rsidRPr="00CA179C" w:rsidRDefault="00826835" w:rsidP="00B16D58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0BEF37C7" w14:textId="77777777" w:rsidR="0081105B" w:rsidRPr="00CA179C" w:rsidRDefault="0081105B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733B942C" w14:textId="77777777" w:rsidR="0081105B" w:rsidRPr="00CA179C" w:rsidRDefault="0081105B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111892DA" w14:textId="77777777" w:rsidR="00E14F18" w:rsidRPr="00CA179C" w:rsidRDefault="00E14F18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76C6648C" w14:textId="77777777" w:rsidR="00E14F18" w:rsidRPr="00CA179C" w:rsidRDefault="00E14F18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340C4745" w14:textId="77777777" w:rsidR="00E14F18" w:rsidRPr="00CA179C" w:rsidRDefault="00E14F18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5616F802" w14:textId="77777777" w:rsidR="00E14F18" w:rsidRPr="00CA179C" w:rsidRDefault="00E14F18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4FB055BE" w14:textId="77777777" w:rsidR="0081105B" w:rsidRPr="00CA179C" w:rsidRDefault="0081105B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sr-Latn-RS"/>
        </w:rPr>
      </w:pPr>
    </w:p>
    <w:p w14:paraId="18CC4BB3" w14:textId="5DD1D0D8" w:rsidR="00CE6B04" w:rsidRPr="00CA179C" w:rsidRDefault="00CE6B04" w:rsidP="00826835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sz w:val="36"/>
          <w:szCs w:val="36"/>
          <w:lang w:val="sr-Latn-RS"/>
        </w:rPr>
      </w:pPr>
      <w:r w:rsidRPr="00CA179C">
        <w:rPr>
          <w:rFonts w:ascii="Book Antiqua" w:hAnsi="Book Antiqua"/>
          <w:color w:val="000000"/>
          <w:sz w:val="36"/>
          <w:szCs w:val="36"/>
          <w:lang w:val="sr-Latn-RS"/>
        </w:rPr>
        <w:t>UPUTSTVA ZA PODNOSIOCE (APLIKANTE)</w:t>
      </w:r>
    </w:p>
    <w:p w14:paraId="4787ABD6" w14:textId="77777777" w:rsidR="00826835" w:rsidRPr="00CA179C" w:rsidRDefault="00826835" w:rsidP="00B16D58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41EBDB2B" w14:textId="77777777" w:rsidR="0081105B" w:rsidRPr="00CA179C" w:rsidRDefault="0081105B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26D0FC07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3A6153F6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42DEDFC8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7B3BC635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3F2FD531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29128F0C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48067575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3AD4E8E3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14F72F13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69D5A0E0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43899B53" w14:textId="77777777" w:rsidR="00E14F18" w:rsidRPr="00CA179C" w:rsidRDefault="00E14F18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</w:p>
    <w:p w14:paraId="63C3DADF" w14:textId="5BACCA0F" w:rsidR="00576CB3" w:rsidRPr="00CA179C" w:rsidRDefault="00CE6B04" w:rsidP="00576CB3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  <w:r w:rsidRPr="00CA179C">
        <w:rPr>
          <w:rFonts w:ascii="Book Antiqua" w:hAnsi="Book Antiqua"/>
          <w:b/>
          <w:color w:val="000000"/>
          <w:lang w:val="sr-Latn-RS"/>
        </w:rPr>
        <w:t>Datum otvaranja poziva:</w:t>
      </w:r>
      <w:r w:rsidR="00CD14A6" w:rsidRPr="00CA179C">
        <w:rPr>
          <w:rFonts w:ascii="Book Antiqua" w:hAnsi="Book Antiqua"/>
          <w:color w:val="000000"/>
          <w:lang w:val="sr-Latn-RS"/>
        </w:rPr>
        <w:t xml:space="preserve"> </w:t>
      </w:r>
      <w:r w:rsidR="00E73F1B" w:rsidRPr="00CA179C">
        <w:rPr>
          <w:rFonts w:ascii="Book Antiqua" w:hAnsi="Book Antiqua"/>
          <w:lang w:val="sr-Latn-RS"/>
        </w:rPr>
        <w:t>11</w:t>
      </w:r>
      <w:r w:rsidR="00054303" w:rsidRPr="00CA179C">
        <w:rPr>
          <w:rFonts w:ascii="Book Antiqua" w:hAnsi="Book Antiqua"/>
          <w:lang w:val="sr-Latn-RS"/>
        </w:rPr>
        <w:t>.02.2021</w:t>
      </w:r>
    </w:p>
    <w:p w14:paraId="2D491277" w14:textId="7E43EA70" w:rsidR="0081105B" w:rsidRPr="00CA179C" w:rsidRDefault="00CE6B04" w:rsidP="00B16D58">
      <w:pPr>
        <w:autoSpaceDE w:val="0"/>
        <w:autoSpaceDN w:val="0"/>
        <w:adjustRightInd w:val="0"/>
        <w:rPr>
          <w:rFonts w:ascii="Book Antiqua" w:hAnsi="Book Antiqua"/>
          <w:color w:val="000000"/>
          <w:lang w:val="sr-Latn-RS"/>
        </w:rPr>
      </w:pPr>
      <w:r w:rsidRPr="00CA179C">
        <w:rPr>
          <w:rFonts w:ascii="Book Antiqua" w:hAnsi="Book Antiqua"/>
          <w:b/>
          <w:color w:val="000000"/>
          <w:lang w:val="sr-Latn-RS"/>
        </w:rPr>
        <w:t>Zadnji rok za podnošenje aplikacija</w:t>
      </w:r>
      <w:r w:rsidRPr="00CA179C">
        <w:rPr>
          <w:rFonts w:ascii="Book Antiqua" w:hAnsi="Book Antiqua"/>
          <w:color w:val="000000"/>
          <w:lang w:val="sr-Latn-RS"/>
        </w:rPr>
        <w:t>:</w:t>
      </w:r>
      <w:r w:rsidR="00576CB3" w:rsidRPr="00CA179C">
        <w:rPr>
          <w:rFonts w:ascii="Book Antiqua" w:hAnsi="Book Antiqua"/>
          <w:color w:val="000000"/>
          <w:lang w:val="sr-Latn-RS"/>
        </w:rPr>
        <w:t xml:space="preserve"> </w:t>
      </w:r>
      <w:r w:rsidR="00E73F1B" w:rsidRPr="00CA179C">
        <w:rPr>
          <w:rFonts w:ascii="Book Antiqua" w:hAnsi="Book Antiqua"/>
          <w:lang w:val="sr-Latn-RS"/>
        </w:rPr>
        <w:t>03</w:t>
      </w:r>
      <w:r w:rsidR="00054303" w:rsidRPr="00CA179C">
        <w:rPr>
          <w:rFonts w:ascii="Book Antiqua" w:hAnsi="Book Antiqua"/>
          <w:lang w:val="sr-Latn-RS"/>
        </w:rPr>
        <w:t>.0</w:t>
      </w:r>
      <w:r w:rsidR="00E73F1B" w:rsidRPr="00CA179C">
        <w:rPr>
          <w:rFonts w:ascii="Book Antiqua" w:hAnsi="Book Antiqua"/>
          <w:lang w:val="sr-Latn-RS"/>
        </w:rPr>
        <w:t>3</w:t>
      </w:r>
      <w:r w:rsidR="00054303" w:rsidRPr="00CA179C">
        <w:rPr>
          <w:rFonts w:ascii="Book Antiqua" w:hAnsi="Book Antiqua"/>
          <w:lang w:val="sr-Latn-RS"/>
        </w:rPr>
        <w:t>.2021</w:t>
      </w:r>
    </w:p>
    <w:sdt>
      <w:sdtPr>
        <w:rPr>
          <w:rFonts w:ascii="Book Antiqua" w:eastAsiaTheme="minorHAnsi" w:hAnsi="Book Antiqua" w:cstheme="minorBidi"/>
          <w:b w:val="0"/>
          <w:bCs w:val="0"/>
          <w:color w:val="auto"/>
          <w:sz w:val="22"/>
          <w:szCs w:val="22"/>
          <w:lang w:val="sr-Latn-RS" w:eastAsia="sr-Latn-CS"/>
        </w:rPr>
        <w:id w:val="18303224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sz w:val="24"/>
          <w:szCs w:val="24"/>
        </w:rPr>
      </w:sdtEndPr>
      <w:sdtContent>
        <w:p w14:paraId="4C8D189E" w14:textId="44799E98" w:rsidR="009A69A6" w:rsidRPr="00CA179C" w:rsidRDefault="00CE6B04">
          <w:pPr>
            <w:pStyle w:val="TOCHeading"/>
            <w:rPr>
              <w:rFonts w:ascii="Book Antiqua" w:hAnsi="Book Antiqua"/>
              <w:sz w:val="22"/>
              <w:szCs w:val="22"/>
              <w:lang w:val="sr-Latn-RS"/>
            </w:rPr>
          </w:pPr>
          <w:r w:rsidRPr="00CA179C">
            <w:rPr>
              <w:rFonts w:ascii="Book Antiqua" w:hAnsi="Book Antiqua"/>
              <w:sz w:val="22"/>
              <w:szCs w:val="22"/>
              <w:lang w:val="sr-Latn-RS"/>
            </w:rPr>
            <w:t>Sadržaj</w:t>
          </w:r>
        </w:p>
        <w:p w14:paraId="21569716" w14:textId="77777777" w:rsidR="003A0995" w:rsidRDefault="009A69A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r w:rsidRPr="00CA179C">
            <w:rPr>
              <w:rFonts w:ascii="Book Antiqua" w:hAnsi="Book Antiqua"/>
              <w:b w:val="0"/>
              <w:sz w:val="22"/>
              <w:szCs w:val="22"/>
              <w:lang w:val="sr-Latn-RS"/>
            </w:rPr>
            <w:fldChar w:fldCharType="begin"/>
          </w:r>
          <w:r w:rsidRPr="00CA179C">
            <w:rPr>
              <w:rFonts w:ascii="Book Antiqua" w:hAnsi="Book Antiqua"/>
              <w:sz w:val="22"/>
              <w:szCs w:val="22"/>
              <w:lang w:val="sr-Latn-RS"/>
            </w:rPr>
            <w:instrText xml:space="preserve"> TOC \o "1-3" \h \z \u </w:instrText>
          </w:r>
          <w:r w:rsidRPr="00CA179C">
            <w:rPr>
              <w:rFonts w:ascii="Book Antiqua" w:hAnsi="Book Antiqua"/>
              <w:b w:val="0"/>
              <w:sz w:val="22"/>
              <w:szCs w:val="22"/>
              <w:lang w:val="sr-Latn-RS"/>
            </w:rPr>
            <w:fldChar w:fldCharType="separate"/>
          </w:r>
          <w:hyperlink w:anchor="_Toc63927412" w:history="1">
            <w:r w:rsidR="003A0995" w:rsidRPr="002F4692">
              <w:rPr>
                <w:rStyle w:val="Hyperlink"/>
                <w:noProof/>
                <w:lang w:val="sr-Latn-RS"/>
              </w:rPr>
              <w:t>1.</w:t>
            </w:r>
            <w:r w:rsidR="003A0995"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="003A0995" w:rsidRPr="002F4692">
              <w:rPr>
                <w:rStyle w:val="Hyperlink"/>
                <w:noProof/>
                <w:lang w:val="sr-Latn-RS"/>
              </w:rPr>
              <w:t>Probleme koji se nameravaju rešiti preko ovog javnog poziva</w:t>
            </w:r>
            <w:r w:rsidR="003A0995">
              <w:rPr>
                <w:noProof/>
                <w:webHidden/>
              </w:rPr>
              <w:tab/>
            </w:r>
            <w:r w:rsidR="003A0995">
              <w:rPr>
                <w:noProof/>
                <w:webHidden/>
              </w:rPr>
              <w:fldChar w:fldCharType="begin"/>
            </w:r>
            <w:r w:rsidR="003A0995">
              <w:rPr>
                <w:noProof/>
                <w:webHidden/>
              </w:rPr>
              <w:instrText xml:space="preserve"> PAGEREF _Toc63927412 \h </w:instrText>
            </w:r>
            <w:r w:rsidR="003A0995">
              <w:rPr>
                <w:noProof/>
                <w:webHidden/>
              </w:rPr>
            </w:r>
            <w:r w:rsidR="003A0995">
              <w:rPr>
                <w:noProof/>
                <w:webHidden/>
              </w:rPr>
              <w:fldChar w:fldCharType="separate"/>
            </w:r>
            <w:r w:rsidR="003A0995">
              <w:rPr>
                <w:noProof/>
                <w:webHidden/>
              </w:rPr>
              <w:t>3</w:t>
            </w:r>
            <w:r w:rsidR="003A0995">
              <w:rPr>
                <w:noProof/>
                <w:webHidden/>
              </w:rPr>
              <w:fldChar w:fldCharType="end"/>
            </w:r>
          </w:hyperlink>
        </w:p>
        <w:p w14:paraId="11EEFCB7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3" w:history="1">
            <w:r w:rsidRPr="002F4692">
              <w:rPr>
                <w:rStyle w:val="Hyperlink"/>
                <w:iCs/>
                <w:noProof/>
                <w:lang w:val="sr-Latn-RS"/>
              </w:rPr>
              <w:t>2.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Ciljevi projekata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1A42B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4" w:history="1">
            <w:r w:rsidRPr="002F4692">
              <w:rPr>
                <w:rStyle w:val="Hyperlink"/>
                <w:noProof/>
                <w:lang w:val="sr-Latn-RS"/>
              </w:rPr>
              <w:t>3.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Finansiranje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3B51F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5" w:history="1">
            <w:r w:rsidRPr="002F4692">
              <w:rPr>
                <w:rStyle w:val="Hyperlink"/>
                <w:noProof/>
                <w:lang w:val="sr-Latn-RS"/>
              </w:rPr>
              <w:t>4.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Formalni uslovi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86C9B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6" w:history="1">
            <w:r w:rsidRPr="002F4692">
              <w:rPr>
                <w:rStyle w:val="Hyperlink"/>
                <w:noProof/>
                <w:lang w:val="sr-Latn-RS"/>
              </w:rPr>
              <w:t>5.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Partneri u sprovođenju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B6A5E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7" w:history="1">
            <w:r w:rsidRPr="002F4692">
              <w:rPr>
                <w:rStyle w:val="Hyperlink"/>
                <w:noProof/>
                <w:lang w:val="sr-Latn-RS"/>
              </w:rPr>
              <w:t>6.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Period i stepen sprovođenja projekata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CA637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18" w:history="1">
            <w:r w:rsidRPr="002F4692">
              <w:rPr>
                <w:rStyle w:val="Hyperlink"/>
                <w:noProof/>
                <w:lang w:val="sr-Latn-RS"/>
              </w:rPr>
              <w:t>8.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Prihvatljivi i neprihvatljivi troškovi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14E71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19" w:history="1">
            <w:r w:rsidRPr="002F4692">
              <w:rPr>
                <w:rStyle w:val="Hyperlink"/>
                <w:noProof/>
                <w:lang w:val="sr-Latn-RS"/>
              </w:rPr>
              <w:t>8.1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Prihvatljivi  troškovi koji će se finansirati preko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B234F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0" w:history="1">
            <w:r w:rsidRPr="002F4692">
              <w:rPr>
                <w:rStyle w:val="Hyperlink"/>
                <w:noProof/>
                <w:lang w:val="sr-Latn-RS"/>
              </w:rPr>
              <w:t>8.2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Neposredni prihvatljivi troškovi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67ADF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1" w:history="1">
            <w:r w:rsidRPr="002F4692">
              <w:rPr>
                <w:rStyle w:val="Hyperlink"/>
                <w:noProof/>
                <w:lang w:val="sr-Latn-RS"/>
              </w:rPr>
              <w:t>8.3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Neprihvatljivi troškovi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48985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22" w:history="1">
            <w:r w:rsidRPr="002F4692">
              <w:rPr>
                <w:rStyle w:val="Hyperlink"/>
                <w:noProof/>
                <w:lang w:val="sr-Latn-RS"/>
              </w:rPr>
              <w:t>8.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Kako treba da aplicirate?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C51E3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3" w:history="1">
            <w:r w:rsidRPr="002F4692">
              <w:rPr>
                <w:rStyle w:val="Hyperlink"/>
                <w:noProof/>
                <w:lang w:val="sr-Latn-RS"/>
              </w:rPr>
              <w:t>9.1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Spisak potrebnih dokumenata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E4F81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4" w:history="1">
            <w:r w:rsidRPr="002F4692">
              <w:rPr>
                <w:rStyle w:val="Hyperlink"/>
                <w:noProof/>
                <w:lang w:val="sr-Latn-RS"/>
              </w:rPr>
              <w:t>9.2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Podnošenje aplikacija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CD0C5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5" w:history="1">
            <w:r w:rsidRPr="002F4692">
              <w:rPr>
                <w:rStyle w:val="Hyperlink"/>
                <w:noProof/>
                <w:lang w:val="sr-Latn-RS"/>
              </w:rPr>
              <w:t>9.3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Obrazac predlog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E54B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6" w:history="1">
            <w:r w:rsidRPr="002F4692">
              <w:rPr>
                <w:rStyle w:val="Hyperlink"/>
                <w:noProof/>
                <w:lang w:val="sr-Latn-RS"/>
              </w:rPr>
              <w:t>9.4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Obrazac o predlogu budžeta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62BEA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7" w:history="1">
            <w:r w:rsidRPr="002F4692">
              <w:rPr>
                <w:rStyle w:val="Hyperlink"/>
                <w:noProof/>
                <w:lang w:val="sr-Latn-RS"/>
              </w:rPr>
              <w:t>9.5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Rok za podnošenje aplikacija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F764B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28" w:history="1">
            <w:r w:rsidRPr="002F4692">
              <w:rPr>
                <w:rStyle w:val="Hyperlink"/>
                <w:noProof/>
                <w:lang w:val="sr-Latn-RS"/>
              </w:rPr>
              <w:t>9.6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Kako ćete kontaktirati ako imate neko pitanje?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9DD42" w14:textId="77777777" w:rsidR="003A0995" w:rsidRDefault="003A0995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29" w:history="1">
            <w:r w:rsidRPr="002F4692">
              <w:rPr>
                <w:rStyle w:val="Hyperlink"/>
                <w:noProof/>
                <w:lang w:val="sr-Latn-RS"/>
              </w:rPr>
              <w:t>9.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Procena aplikacija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A07CB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30" w:history="1">
            <w:r w:rsidRPr="002F4692">
              <w:rPr>
                <w:rStyle w:val="Hyperlink"/>
                <w:noProof/>
                <w:lang w:val="sr-Latn-RS"/>
              </w:rPr>
              <w:t>10.1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Procena prema pravilniku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9AFEA" w14:textId="77777777" w:rsidR="003A0995" w:rsidRDefault="003A0995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b w:val="0"/>
              <w:noProof/>
              <w:lang w:eastAsia="sq-AL"/>
            </w:rPr>
          </w:pPr>
          <w:hyperlink w:anchor="_Toc63927431" w:history="1">
            <w:r w:rsidRPr="002F4692">
              <w:rPr>
                <w:rStyle w:val="Hyperlink"/>
                <w:noProof/>
                <w:lang w:val="sr-Latn-RS"/>
              </w:rPr>
              <w:t>10.2</w:t>
            </w:r>
            <w:r>
              <w:rPr>
                <w:rFonts w:eastAsiaTheme="minorEastAsia"/>
                <w:b w:val="0"/>
                <w:noProof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Objavljivanje preliminarne odluke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E948C" w14:textId="77777777" w:rsidR="003A0995" w:rsidRDefault="003A099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32" w:history="1">
            <w:r w:rsidRPr="002F4692">
              <w:rPr>
                <w:rStyle w:val="Hyperlink"/>
                <w:noProof/>
                <w:lang w:val="sr-Latn-RS"/>
              </w:rPr>
              <w:t>10.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Žalbe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5B851" w14:textId="77777777" w:rsidR="003A0995" w:rsidRDefault="003A099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33" w:history="1">
            <w:r w:rsidRPr="002F4692">
              <w:rPr>
                <w:rStyle w:val="Hyperlink"/>
                <w:noProof/>
                <w:lang w:val="sr-Latn-RS"/>
              </w:rPr>
              <w:t>11.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Dodatna dokumentacija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CE633" w14:textId="77777777" w:rsidR="003A0995" w:rsidRDefault="003A0995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b w:val="0"/>
              <w:noProof/>
              <w:sz w:val="22"/>
              <w:szCs w:val="22"/>
              <w:lang w:eastAsia="sq-AL"/>
            </w:rPr>
          </w:pPr>
          <w:hyperlink w:anchor="_Toc63927434" w:history="1">
            <w:r w:rsidRPr="002F4692">
              <w:rPr>
                <w:rStyle w:val="Hyperlink"/>
                <w:noProof/>
                <w:lang w:val="sr-Latn-RS"/>
              </w:rPr>
              <w:t>12.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sq-AL"/>
              </w:rPr>
              <w:tab/>
            </w:r>
            <w:r w:rsidRPr="002F4692">
              <w:rPr>
                <w:rStyle w:val="Hyperlink"/>
                <w:noProof/>
                <w:lang w:val="sr-Latn-RS"/>
              </w:rPr>
              <w:t>Spisak obrazaca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_Toc63927434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01857" w14:textId="13AA67AD" w:rsidR="006D294C" w:rsidRPr="00CA179C" w:rsidRDefault="009A69A6" w:rsidP="006D294C">
          <w:pPr>
            <w:rPr>
              <w:lang w:val="sr-Latn-RS"/>
            </w:rPr>
            <w:sectPr w:rsidR="006D294C" w:rsidRPr="00CA179C">
              <w:footerReference w:type="even" r:id="rId10"/>
              <w:footerReference w:type="default" r:id="rId11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  <w:r w:rsidRPr="00CA179C">
            <w:rPr>
              <w:rFonts w:ascii="Book Antiqua" w:hAnsi="Book Antiqua"/>
              <w:b/>
              <w:bCs/>
              <w:noProof/>
              <w:lang w:val="sr-Latn-RS"/>
            </w:rPr>
            <w:fldChar w:fldCharType="end"/>
          </w:r>
        </w:p>
      </w:sdtContent>
    </w:sdt>
    <w:p w14:paraId="4383D148" w14:textId="483AE23E" w:rsidR="00CE6B04" w:rsidRPr="00CA179C" w:rsidRDefault="00CE6B04" w:rsidP="00CE6B04">
      <w:pPr>
        <w:pStyle w:val="Heading1"/>
        <w:numPr>
          <w:ilvl w:val="0"/>
          <w:numId w:val="16"/>
        </w:numPr>
        <w:rPr>
          <w:lang w:val="sr-Latn-RS"/>
        </w:rPr>
      </w:pPr>
      <w:bookmarkStart w:id="1" w:name="_Toc63927412"/>
      <w:r w:rsidRPr="00CA179C">
        <w:rPr>
          <w:lang w:val="sr-Latn-RS"/>
        </w:rPr>
        <w:lastRenderedPageBreak/>
        <w:t>Probleme koj</w:t>
      </w:r>
      <w:r w:rsidR="00CA179C">
        <w:rPr>
          <w:lang w:val="sr-Latn-RS"/>
        </w:rPr>
        <w:t xml:space="preserve">i se nameravaju rešiti </w:t>
      </w:r>
      <w:r w:rsidRPr="00CA179C">
        <w:rPr>
          <w:lang w:val="sr-Latn-RS"/>
        </w:rPr>
        <w:t>preko ovo</w:t>
      </w:r>
      <w:r w:rsidR="00CA179C">
        <w:rPr>
          <w:lang w:val="sr-Latn-RS"/>
        </w:rPr>
        <w:t>g</w:t>
      </w:r>
      <w:r w:rsidRPr="00CA179C">
        <w:rPr>
          <w:lang w:val="sr-Latn-RS"/>
        </w:rPr>
        <w:t xml:space="preserve"> javno</w:t>
      </w:r>
      <w:r w:rsidR="00CA179C">
        <w:rPr>
          <w:lang w:val="sr-Latn-RS"/>
        </w:rPr>
        <w:t>g poziva</w:t>
      </w:r>
      <w:bookmarkEnd w:id="1"/>
    </w:p>
    <w:p w14:paraId="7C5787E0" w14:textId="77777777" w:rsidR="00CE6B04" w:rsidRPr="00CA179C" w:rsidRDefault="00CE6B04" w:rsidP="00CE6B04">
      <w:pPr>
        <w:rPr>
          <w:lang w:val="sr-Latn-RS" w:eastAsia="en-US"/>
        </w:rPr>
      </w:pPr>
    </w:p>
    <w:p w14:paraId="7C7CD96A" w14:textId="62146277" w:rsidR="00CE6B04" w:rsidRPr="005968B1" w:rsidRDefault="00CE6B04" w:rsidP="00081743">
      <w:pPr>
        <w:spacing w:before="60" w:after="60"/>
        <w:jc w:val="both"/>
        <w:rPr>
          <w:rFonts w:ascii="Book Antiqua" w:hAnsi="Book Antiqua"/>
          <w:sz w:val="22"/>
          <w:szCs w:val="22"/>
          <w:lang w:val="sr-Latn-RS"/>
        </w:rPr>
      </w:pPr>
      <w:r w:rsidRPr="00CA179C">
        <w:rPr>
          <w:rFonts w:ascii="Book Antiqua" w:hAnsi="Book Antiqua"/>
          <w:sz w:val="22"/>
          <w:szCs w:val="22"/>
          <w:lang w:val="sr-Latn-RS"/>
        </w:rPr>
        <w:t xml:space="preserve">Ovaj javni poziv za predloge </w:t>
      </w:r>
      <w:r w:rsidR="00CA179C">
        <w:rPr>
          <w:rFonts w:ascii="Book Antiqua" w:hAnsi="Book Antiqua"/>
          <w:sz w:val="22"/>
          <w:szCs w:val="22"/>
          <w:lang w:val="sr-Latn-RS"/>
        </w:rPr>
        <w:t xml:space="preserve">projekata </w:t>
      </w:r>
      <w:r w:rsidRPr="00CA179C">
        <w:rPr>
          <w:rFonts w:ascii="Book Antiqua" w:hAnsi="Book Antiqua"/>
          <w:sz w:val="22"/>
          <w:szCs w:val="22"/>
          <w:lang w:val="sr-Latn-RS"/>
        </w:rPr>
        <w:t>organizacija civiln</w:t>
      </w:r>
      <w:r w:rsidR="00CA179C">
        <w:rPr>
          <w:rFonts w:ascii="Book Antiqua" w:hAnsi="Book Antiqua"/>
          <w:sz w:val="22"/>
          <w:szCs w:val="22"/>
          <w:lang w:val="sr-Latn-RS"/>
        </w:rPr>
        <w:t>og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 društva ima za ci</w:t>
      </w:r>
      <w:r w:rsidR="00CA179C">
        <w:rPr>
          <w:rFonts w:ascii="Book Antiqua" w:hAnsi="Book Antiqua"/>
          <w:sz w:val="22"/>
          <w:szCs w:val="22"/>
          <w:lang w:val="sr-Latn-RS"/>
        </w:rPr>
        <w:t xml:space="preserve">lj </w:t>
      </w:r>
      <w:r w:rsidR="00D247E0">
        <w:rPr>
          <w:rFonts w:ascii="Book Antiqua" w:hAnsi="Book Antiqua"/>
          <w:sz w:val="22"/>
          <w:szCs w:val="22"/>
          <w:lang w:val="sr-Latn-RS"/>
        </w:rPr>
        <w:t>unapređenje</w:t>
      </w:r>
      <w:r w:rsidR="00CA179C">
        <w:rPr>
          <w:rFonts w:ascii="Book Antiqua" w:hAnsi="Book Antiqua"/>
          <w:sz w:val="22"/>
          <w:szCs w:val="22"/>
          <w:lang w:val="sr-Latn-RS"/>
        </w:rPr>
        <w:t xml:space="preserve"> uravnoteženog društveno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– ekonomskog razvoja. Ministarstvo za regionalni razvoj (MRR) poziva sve organizacije civilnog društva registrovane u Republici Kosova, čiji program rada je </w:t>
      </w:r>
      <w:r w:rsidR="00D247E0">
        <w:rPr>
          <w:rFonts w:ascii="Book Antiqua" w:hAnsi="Book Antiqua"/>
          <w:sz w:val="22"/>
          <w:szCs w:val="22"/>
          <w:lang w:val="sr-Latn-RS"/>
        </w:rPr>
        <w:t xml:space="preserve">usmeren 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u oblasti </w:t>
      </w:r>
      <w:r w:rsidR="00F22FCA">
        <w:rPr>
          <w:rFonts w:ascii="Book Antiqua" w:hAnsi="Book Antiqua"/>
          <w:sz w:val="22"/>
          <w:szCs w:val="22"/>
          <w:lang w:val="sr-Latn-RS"/>
        </w:rPr>
        <w:t>odvijanja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 aktivnosti koje </w:t>
      </w:r>
      <w:r w:rsidR="00F22FCA">
        <w:rPr>
          <w:rFonts w:ascii="Book Antiqua" w:hAnsi="Book Antiqua"/>
          <w:sz w:val="22"/>
          <w:szCs w:val="22"/>
          <w:lang w:val="sr-Latn-RS"/>
        </w:rPr>
        <w:t>se odnose na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 uravnoteženom </w:t>
      </w:r>
      <w:r w:rsidR="00F22FCA">
        <w:rPr>
          <w:rFonts w:ascii="Book Antiqua" w:hAnsi="Book Antiqua"/>
          <w:sz w:val="22"/>
          <w:szCs w:val="22"/>
          <w:lang w:val="sr-Latn-RS"/>
        </w:rPr>
        <w:t>društveno</w:t>
      </w:r>
      <w:r w:rsidRPr="00CA179C">
        <w:rPr>
          <w:rFonts w:ascii="Book Antiqua" w:hAnsi="Book Antiqua"/>
          <w:sz w:val="22"/>
          <w:szCs w:val="22"/>
          <w:lang w:val="sr-Latn-RS"/>
        </w:rPr>
        <w:t>– ekonomskom regionalnom razvoju, da apliciraju sa projekt</w:t>
      </w:r>
      <w:r w:rsidR="00F22FCA">
        <w:rPr>
          <w:rFonts w:ascii="Book Antiqua" w:hAnsi="Book Antiqua"/>
          <w:sz w:val="22"/>
          <w:szCs w:val="22"/>
          <w:lang w:val="sr-Latn-RS"/>
        </w:rPr>
        <w:t xml:space="preserve">ima </w:t>
      </w:r>
      <w:r w:rsidRPr="00CA179C">
        <w:rPr>
          <w:rFonts w:ascii="Book Antiqua" w:hAnsi="Book Antiqua"/>
          <w:sz w:val="22"/>
          <w:szCs w:val="22"/>
          <w:lang w:val="sr-Latn-RS"/>
        </w:rPr>
        <w:t>o finansijsk</w:t>
      </w:r>
      <w:r w:rsidR="00F22FCA">
        <w:rPr>
          <w:rFonts w:ascii="Book Antiqua" w:hAnsi="Book Antiqua"/>
          <w:sz w:val="22"/>
          <w:szCs w:val="22"/>
          <w:lang w:val="sr-Latn-RS"/>
        </w:rPr>
        <w:t>oj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 podrš</w:t>
      </w:r>
      <w:r w:rsidR="00F22FCA">
        <w:rPr>
          <w:rFonts w:ascii="Book Antiqua" w:hAnsi="Book Antiqua"/>
          <w:sz w:val="22"/>
          <w:szCs w:val="22"/>
          <w:lang w:val="sr-Latn-RS"/>
        </w:rPr>
        <w:t>ci</w:t>
      </w:r>
      <w:r w:rsidRPr="00CA179C">
        <w:rPr>
          <w:rFonts w:ascii="Book Antiqua" w:hAnsi="Book Antiqua"/>
          <w:sz w:val="22"/>
          <w:szCs w:val="22"/>
          <w:lang w:val="sr-Latn-RS"/>
        </w:rPr>
        <w:t xml:space="preserve"> u cilju </w:t>
      </w:r>
      <w:r w:rsidR="00D247E0">
        <w:rPr>
          <w:rFonts w:ascii="Book Antiqua" w:hAnsi="Book Antiqua"/>
          <w:sz w:val="22"/>
          <w:szCs w:val="22"/>
          <w:lang w:val="sr-Latn-RS"/>
        </w:rPr>
        <w:t xml:space="preserve">postizanja </w:t>
      </w:r>
      <w:r w:rsidR="00F22FCA">
        <w:rPr>
          <w:rFonts w:ascii="Book Antiqua" w:hAnsi="Book Antiqua"/>
          <w:sz w:val="22"/>
          <w:szCs w:val="22"/>
          <w:lang w:val="sr-Latn-RS"/>
        </w:rPr>
        <w:t xml:space="preserve">ciljeva </w:t>
      </w:r>
      <w:r w:rsidRPr="00CA179C">
        <w:rPr>
          <w:rFonts w:ascii="Book Antiqua" w:hAnsi="Book Antiqua"/>
          <w:sz w:val="22"/>
          <w:szCs w:val="22"/>
          <w:lang w:val="sr-Latn-RS"/>
        </w:rPr>
        <w:t>ma</w:t>
      </w:r>
      <w:r w:rsidRPr="005968B1">
        <w:rPr>
          <w:rFonts w:ascii="Book Antiqua" w:hAnsi="Book Antiqua"/>
          <w:sz w:val="22"/>
          <w:szCs w:val="22"/>
          <w:lang w:val="sr-Latn-RS"/>
        </w:rPr>
        <w:t>ndata MRR-a.</w:t>
      </w:r>
    </w:p>
    <w:p w14:paraId="49662252" w14:textId="77777777" w:rsidR="00D73E09" w:rsidRPr="005968B1" w:rsidRDefault="00D73E09" w:rsidP="00261645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4B17E62" w14:textId="77777777" w:rsidR="00BA28FD" w:rsidRPr="005968B1" w:rsidRDefault="00BA28FD" w:rsidP="00BA28FD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2BA049E0" w14:textId="77777777" w:rsidR="00CE6B04" w:rsidRPr="005968B1" w:rsidRDefault="00CE6B04" w:rsidP="00CE6B04">
      <w:pPr>
        <w:pStyle w:val="Heading1"/>
        <w:numPr>
          <w:ilvl w:val="0"/>
          <w:numId w:val="16"/>
        </w:numPr>
        <w:rPr>
          <w:iCs/>
          <w:lang w:val="sr-Latn-RS"/>
        </w:rPr>
      </w:pPr>
      <w:bookmarkStart w:id="2" w:name="_Toc63927413"/>
      <w:r w:rsidRPr="005968B1">
        <w:rPr>
          <w:lang w:val="sr-Latn-RS"/>
        </w:rPr>
        <w:t>Ciljevi projekata</w:t>
      </w:r>
      <w:bookmarkEnd w:id="2"/>
    </w:p>
    <w:p w14:paraId="167F6707" w14:textId="77777777" w:rsidR="00CE6B04" w:rsidRPr="005968B1" w:rsidRDefault="00CE6B04" w:rsidP="00CE6B04">
      <w:pPr>
        <w:rPr>
          <w:lang w:val="sr-Latn-RS" w:eastAsia="en-US"/>
        </w:rPr>
      </w:pPr>
    </w:p>
    <w:p w14:paraId="3345B3F9" w14:textId="0FBD8928" w:rsidR="00CE6B04" w:rsidRPr="005968B1" w:rsidRDefault="00CE6B04" w:rsidP="00E45E05">
      <w:pPr>
        <w:spacing w:before="60" w:after="6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Organizacije civilnog društva u skladu sa ov</w:t>
      </w:r>
      <w:r w:rsidR="00F22FCA" w:rsidRPr="005968B1">
        <w:rPr>
          <w:rFonts w:ascii="Book Antiqua" w:hAnsi="Book Antiqua" w:cs="BookAntiqua"/>
          <w:lang w:val="sr-Latn-RS"/>
        </w:rPr>
        <w:t>im</w:t>
      </w:r>
      <w:r w:rsidRPr="005968B1">
        <w:rPr>
          <w:rFonts w:ascii="Book Antiqua" w:hAnsi="Book Antiqua" w:cs="BookAntiqua"/>
          <w:lang w:val="sr-Latn-RS"/>
        </w:rPr>
        <w:t xml:space="preserve"> javn</w:t>
      </w:r>
      <w:r w:rsidR="00F22FCA" w:rsidRPr="005968B1">
        <w:rPr>
          <w:rFonts w:ascii="Book Antiqua" w:hAnsi="Book Antiqua" w:cs="BookAntiqua"/>
          <w:lang w:val="sr-Latn-RS"/>
        </w:rPr>
        <w:t>im pozivom</w:t>
      </w:r>
      <w:r w:rsidRPr="005968B1">
        <w:rPr>
          <w:rFonts w:ascii="Book Antiqua" w:hAnsi="Book Antiqua" w:cs="BookAntiqua"/>
          <w:lang w:val="sr-Latn-RS"/>
        </w:rPr>
        <w:t xml:space="preserve"> mogu aplicirati njihovi</w:t>
      </w:r>
      <w:r w:rsidR="00F22FCA" w:rsidRPr="005968B1">
        <w:rPr>
          <w:rFonts w:ascii="Book Antiqua" w:hAnsi="Book Antiqua" w:cs="BookAntiqua"/>
          <w:lang w:val="sr-Latn-RS"/>
        </w:rPr>
        <w:t>m</w:t>
      </w:r>
      <w:r w:rsidRPr="005968B1">
        <w:rPr>
          <w:rFonts w:ascii="Book Antiqua" w:hAnsi="Book Antiqua" w:cs="BookAntiqua"/>
          <w:lang w:val="sr-Latn-RS"/>
        </w:rPr>
        <w:t xml:space="preserve"> </w:t>
      </w:r>
      <w:r w:rsidR="00F22FCA" w:rsidRPr="005968B1">
        <w:rPr>
          <w:rFonts w:ascii="Book Antiqua" w:hAnsi="Book Antiqua" w:cs="BookAntiqua"/>
          <w:lang w:val="sr-Latn-RS"/>
        </w:rPr>
        <w:t>projektima</w:t>
      </w:r>
      <w:r w:rsidRPr="005968B1">
        <w:rPr>
          <w:rFonts w:ascii="Book Antiqua" w:hAnsi="Book Antiqua" w:cs="BookAntiqua"/>
          <w:lang w:val="sr-Latn-RS"/>
        </w:rPr>
        <w:t xml:space="preserve"> </w:t>
      </w:r>
      <w:r w:rsidR="00F22FCA" w:rsidRPr="005968B1">
        <w:rPr>
          <w:rFonts w:ascii="Book Antiqua" w:hAnsi="Book Antiqua" w:cs="BookAntiqua"/>
          <w:lang w:val="sr-Latn-RS"/>
        </w:rPr>
        <w:t xml:space="preserve">u </w:t>
      </w:r>
      <w:r w:rsidR="00D247E0" w:rsidRPr="005968B1">
        <w:rPr>
          <w:rFonts w:ascii="Book Antiqua" w:hAnsi="Book Antiqua" w:cs="BookAntiqua"/>
          <w:lang w:val="sr-Latn-RS"/>
        </w:rPr>
        <w:t xml:space="preserve">sledeće </w:t>
      </w:r>
      <w:r w:rsidRPr="005968B1">
        <w:rPr>
          <w:rFonts w:ascii="Book Antiqua" w:hAnsi="Book Antiqua" w:cs="BookAntiqua"/>
          <w:lang w:val="sr-Latn-RS"/>
        </w:rPr>
        <w:t>prioritetne oblasti:</w:t>
      </w:r>
    </w:p>
    <w:p w14:paraId="3A3F90D7" w14:textId="77777777" w:rsidR="00663D7C" w:rsidRPr="005968B1" w:rsidRDefault="00663D7C" w:rsidP="00E45E05">
      <w:pPr>
        <w:spacing w:before="60" w:after="60"/>
        <w:jc w:val="both"/>
        <w:rPr>
          <w:rFonts w:ascii="Book Antiqua" w:hAnsi="Book Antiqua" w:cs="BookAntiqua"/>
          <w:lang w:val="sr-Latn-RS"/>
        </w:rPr>
      </w:pPr>
    </w:p>
    <w:p w14:paraId="78D4C3A2" w14:textId="27C13BFC" w:rsidR="00081743" w:rsidRPr="005968B1" w:rsidRDefault="00F22FCA" w:rsidP="00F22FCA">
      <w:pPr>
        <w:spacing w:before="60" w:after="6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 xml:space="preserve">Organizacije civilnog društva u skladu sa ovim javnim pozivom mogu aplicirati njihovim projektima u </w:t>
      </w:r>
      <w:r w:rsidR="00D247E0" w:rsidRPr="005968B1">
        <w:rPr>
          <w:rFonts w:ascii="Book Antiqua" w:hAnsi="Book Antiqua" w:cs="BookAntiqua"/>
          <w:lang w:val="sr-Latn-RS"/>
        </w:rPr>
        <w:t>sledeće prioritetne oblasti</w:t>
      </w:r>
      <w:r w:rsidRPr="005968B1">
        <w:rPr>
          <w:rFonts w:ascii="Book Antiqua" w:hAnsi="Book Antiqua" w:cs="BookAntiqua"/>
          <w:lang w:val="sr-Latn-RS"/>
        </w:rPr>
        <w:t>:</w:t>
      </w:r>
    </w:p>
    <w:p w14:paraId="54F49FFA" w14:textId="1A13A420" w:rsidR="00CE6B04" w:rsidRPr="005968B1" w:rsidRDefault="00CE6B04" w:rsidP="00CE6B04">
      <w:pPr>
        <w:pStyle w:val="ListParagraph"/>
        <w:numPr>
          <w:ilvl w:val="1"/>
          <w:numId w:val="1"/>
        </w:numPr>
        <w:rPr>
          <w:rFonts w:ascii="Book Antiqua" w:hAnsi="Book Antiqua" w:cs="BookAntiqua"/>
          <w:b/>
          <w:lang w:val="sr-Latn-RS"/>
        </w:rPr>
      </w:pPr>
      <w:r w:rsidRPr="005968B1">
        <w:rPr>
          <w:rFonts w:ascii="Book Antiqua" w:hAnsi="Book Antiqua" w:cs="BookAntiqua"/>
          <w:b/>
          <w:lang w:val="sr-Latn-RS"/>
        </w:rPr>
        <w:t>Promo</w:t>
      </w:r>
      <w:r w:rsidR="00F22FCA" w:rsidRPr="005968B1">
        <w:rPr>
          <w:rFonts w:ascii="Book Antiqua" w:hAnsi="Book Antiqua" w:cs="BookAntiqua"/>
          <w:b/>
          <w:lang w:val="sr-Latn-RS"/>
        </w:rPr>
        <w:t>cija</w:t>
      </w:r>
      <w:r w:rsidRPr="005968B1">
        <w:rPr>
          <w:rFonts w:ascii="Book Antiqua" w:hAnsi="Book Antiqua" w:cs="BookAntiqua"/>
          <w:b/>
          <w:lang w:val="sr-Latn-RS"/>
        </w:rPr>
        <w:t xml:space="preserve"> uravnoteženog </w:t>
      </w:r>
      <w:r w:rsidR="00F22FCA" w:rsidRPr="005968B1">
        <w:rPr>
          <w:rFonts w:ascii="Book Antiqua" w:hAnsi="Book Antiqua" w:cs="BookAntiqua"/>
          <w:b/>
          <w:lang w:val="sr-Latn-RS"/>
        </w:rPr>
        <w:t>društveno</w:t>
      </w:r>
      <w:r w:rsidRPr="005968B1">
        <w:rPr>
          <w:rFonts w:ascii="Book Antiqua" w:hAnsi="Book Antiqua" w:cs="BookAntiqua"/>
          <w:b/>
          <w:lang w:val="sr-Latn-RS"/>
        </w:rPr>
        <w:t xml:space="preserve">– ekonomskog regionalnog razvoja: </w:t>
      </w:r>
    </w:p>
    <w:p w14:paraId="27259A01" w14:textId="099F7EEA" w:rsidR="00F22FCA" w:rsidRPr="005968B1" w:rsidRDefault="00F22FCA" w:rsidP="00F22FCA">
      <w:pPr>
        <w:pStyle w:val="ListParagraph"/>
        <w:numPr>
          <w:ilvl w:val="0"/>
          <w:numId w:val="2"/>
        </w:numPr>
        <w:spacing w:before="60" w:after="60" w:line="240" w:lineRule="auto"/>
        <w:ind w:left="135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Promocija politika oblasti uravnoteženog društveno-ekonomskog regionalnog razvoja;</w:t>
      </w:r>
    </w:p>
    <w:p w14:paraId="1AB24A5C" w14:textId="26859CF8" w:rsidR="00CE6B04" w:rsidRPr="005968B1" w:rsidRDefault="00D247E0" w:rsidP="00D247E0">
      <w:pPr>
        <w:pStyle w:val="ListParagraph"/>
        <w:numPr>
          <w:ilvl w:val="0"/>
          <w:numId w:val="2"/>
        </w:numPr>
        <w:spacing w:after="0" w:line="240" w:lineRule="auto"/>
        <w:ind w:left="135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 xml:space="preserve">Jačanje </w:t>
      </w:r>
      <w:r w:rsidR="00CE6B04" w:rsidRPr="005968B1">
        <w:rPr>
          <w:rFonts w:ascii="Book Antiqua" w:hAnsi="Book Antiqua" w:cs="BookAntiqua"/>
          <w:lang w:val="sr-Latn-RS"/>
        </w:rPr>
        <w:t xml:space="preserve">lokalnih/regionalnih kapaciteta za stvaranje povoljnijeg poslovnog okruženja u </w:t>
      </w:r>
      <w:r w:rsidRPr="005968B1">
        <w:rPr>
          <w:rFonts w:ascii="Book Antiqua" w:hAnsi="Book Antiqua" w:cs="BookAntiqua"/>
          <w:lang w:val="sr-Latn-RS"/>
        </w:rPr>
        <w:t>oblasti proizvodnje i zamene</w:t>
      </w:r>
      <w:r w:rsidR="00CE6B04" w:rsidRPr="005968B1">
        <w:rPr>
          <w:rFonts w:ascii="Book Antiqua" w:hAnsi="Book Antiqua" w:cs="BookAntiqua"/>
          <w:lang w:val="sr-Latn-RS"/>
        </w:rPr>
        <w:t xml:space="preserve"> uvoza;</w:t>
      </w:r>
    </w:p>
    <w:p w14:paraId="640F0F78" w14:textId="68EAAF12" w:rsidR="00F22FCA" w:rsidRPr="005968B1" w:rsidRDefault="00F22FCA" w:rsidP="00D247E0">
      <w:pPr>
        <w:pStyle w:val="ListParagraph"/>
        <w:numPr>
          <w:ilvl w:val="0"/>
          <w:numId w:val="2"/>
        </w:numPr>
        <w:spacing w:after="0" w:line="240" w:lineRule="auto"/>
        <w:ind w:left="135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 xml:space="preserve">Aktivnosti na </w:t>
      </w:r>
      <w:r w:rsidR="002F6EAA" w:rsidRPr="005968B1">
        <w:rPr>
          <w:rFonts w:ascii="Book Antiqua" w:hAnsi="Book Antiqua" w:cs="BookAntiqua"/>
          <w:lang w:val="sr-Latn-RS"/>
        </w:rPr>
        <w:t>izgradnji kapaciteta i promocije</w:t>
      </w:r>
      <w:r w:rsidRPr="005968B1">
        <w:rPr>
          <w:rFonts w:ascii="Book Antiqua" w:hAnsi="Book Antiqua" w:cs="BookAntiqua"/>
          <w:lang w:val="sr-Latn-RS"/>
        </w:rPr>
        <w:t xml:space="preserve"> društveno-ekonomskog </w:t>
      </w:r>
      <w:r w:rsidR="002F6EAA" w:rsidRPr="005968B1">
        <w:rPr>
          <w:rFonts w:ascii="Book Antiqua" w:hAnsi="Book Antiqua" w:cs="BookAntiqua"/>
          <w:lang w:val="sr-Latn-RS"/>
        </w:rPr>
        <w:t xml:space="preserve">regionalnog </w:t>
      </w:r>
      <w:r w:rsidRPr="005968B1">
        <w:rPr>
          <w:rFonts w:ascii="Book Antiqua" w:hAnsi="Book Antiqua" w:cs="BookAntiqua"/>
          <w:lang w:val="sr-Latn-RS"/>
        </w:rPr>
        <w:t>razvoja;</w:t>
      </w:r>
    </w:p>
    <w:p w14:paraId="78DA3D66" w14:textId="19330DE8" w:rsidR="00A523FB" w:rsidRPr="005968B1" w:rsidRDefault="00A523FB" w:rsidP="00A523FB">
      <w:pPr>
        <w:pStyle w:val="ListParagraph"/>
        <w:numPr>
          <w:ilvl w:val="0"/>
          <w:numId w:val="2"/>
        </w:numPr>
        <w:spacing w:after="0" w:line="240" w:lineRule="auto"/>
        <w:ind w:left="1350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Identifikacija kriterijuma za klasifikaciju i promociju regionalnih brendova;</w:t>
      </w:r>
    </w:p>
    <w:p w14:paraId="0E4B4512" w14:textId="1871D742" w:rsidR="00A523FB" w:rsidRPr="005968B1" w:rsidRDefault="00A523FB" w:rsidP="005968B1">
      <w:pPr>
        <w:pStyle w:val="ListParagraph"/>
        <w:numPr>
          <w:ilvl w:val="0"/>
          <w:numId w:val="2"/>
        </w:numPr>
        <w:spacing w:after="0" w:line="240" w:lineRule="auto"/>
        <w:ind w:left="1350"/>
        <w:jc w:val="both"/>
        <w:rPr>
          <w:rFonts w:ascii="Book Antiqua" w:hAnsi="Book Antiqua" w:cs="BookAntiqua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Unapređenje dijaloga između MRR-a, lokalnih institucija, biznisa i civilnog društva.</w:t>
      </w:r>
    </w:p>
    <w:p w14:paraId="3E771275" w14:textId="77777777" w:rsidR="00CE6B04" w:rsidRPr="005968B1" w:rsidRDefault="00CE6B04" w:rsidP="00A523FB">
      <w:pPr>
        <w:pStyle w:val="ListParagraph"/>
        <w:spacing w:before="60" w:after="60" w:line="240" w:lineRule="auto"/>
        <w:ind w:left="1350"/>
        <w:jc w:val="both"/>
        <w:rPr>
          <w:rFonts w:ascii="Book Antiqua" w:hAnsi="Book Antiqua" w:cs="BookAntiqua"/>
          <w:lang w:val="sr-Latn-RS"/>
        </w:rPr>
      </w:pPr>
    </w:p>
    <w:p w14:paraId="075663E8" w14:textId="77777777" w:rsidR="00106C82" w:rsidRPr="005968B1" w:rsidRDefault="00106C82" w:rsidP="00106C82">
      <w:pPr>
        <w:pStyle w:val="ListParagraph"/>
        <w:spacing w:before="60" w:after="60"/>
        <w:ind w:left="1080"/>
        <w:jc w:val="both"/>
        <w:rPr>
          <w:rFonts w:ascii="Book Antiqua" w:hAnsi="Book Antiqua" w:cs="BookAntiqua"/>
          <w:lang w:val="sr-Latn-RS"/>
        </w:rPr>
      </w:pPr>
    </w:p>
    <w:p w14:paraId="48C85C2A" w14:textId="5E34DD6E" w:rsidR="00CE6B04" w:rsidRPr="005968B1" w:rsidRDefault="00CE6B04" w:rsidP="00CE6B04">
      <w:pPr>
        <w:pStyle w:val="ListParagraph"/>
        <w:numPr>
          <w:ilvl w:val="1"/>
          <w:numId w:val="1"/>
        </w:numPr>
        <w:spacing w:before="60" w:after="60" w:line="240" w:lineRule="auto"/>
        <w:ind w:left="900"/>
        <w:jc w:val="both"/>
        <w:rPr>
          <w:rFonts w:ascii="Book Antiqua" w:hAnsi="Book Antiqua" w:cs="BookAntiqua"/>
          <w:b/>
          <w:lang w:val="sr-Latn-RS"/>
        </w:rPr>
      </w:pP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P</w:t>
      </w:r>
      <w:r w:rsidR="00A523FB"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odsticanje </w:t>
      </w: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umrežavanja u cilju </w:t>
      </w:r>
      <w:r w:rsidR="00A523FB"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društveno</w:t>
      </w: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-ekonomskog </w:t>
      </w:r>
      <w:r w:rsidR="00A523FB"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regionalnog </w:t>
      </w: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razvoja</w:t>
      </w:r>
      <w:r w:rsidRPr="005968B1">
        <w:rPr>
          <w:rFonts w:ascii="Book Antiqua" w:hAnsi="Book Antiqua" w:cs="BookAntiqua"/>
          <w:b/>
          <w:lang w:val="sr-Latn-RS"/>
        </w:rPr>
        <w:t>:</w:t>
      </w:r>
    </w:p>
    <w:p w14:paraId="0E18CD1F" w14:textId="5DA84209" w:rsidR="00106C82" w:rsidRPr="005968B1" w:rsidRDefault="00106C82" w:rsidP="00CE6B04">
      <w:pPr>
        <w:pStyle w:val="ListParagraph"/>
        <w:spacing w:before="60" w:after="60" w:line="240" w:lineRule="auto"/>
        <w:ind w:left="900"/>
        <w:jc w:val="both"/>
        <w:rPr>
          <w:rFonts w:ascii="Book Antiqua" w:hAnsi="Book Antiqua" w:cs="BookAntiqua"/>
          <w:b/>
          <w:lang w:val="sr-Latn-RS"/>
        </w:rPr>
      </w:pPr>
    </w:p>
    <w:p w14:paraId="683EA83D" w14:textId="07A31B98" w:rsidR="00CE6B04" w:rsidRPr="005968B1" w:rsidRDefault="00CE6B04" w:rsidP="00CE6B04">
      <w:pPr>
        <w:pStyle w:val="ListParagraph"/>
        <w:numPr>
          <w:ilvl w:val="0"/>
          <w:numId w:val="17"/>
        </w:numPr>
        <w:spacing w:before="60" w:after="60" w:line="240" w:lineRule="auto"/>
        <w:jc w:val="both"/>
        <w:rPr>
          <w:rFonts w:ascii="Book Antiqua" w:hAnsi="Book Antiqua" w:cs="BookAntiqua"/>
          <w:b/>
          <w:lang w:val="sr-Latn-RS"/>
        </w:rPr>
      </w:pPr>
      <w:r w:rsidRPr="005968B1">
        <w:rPr>
          <w:rFonts w:ascii="Book Antiqua" w:hAnsi="Book Antiqua" w:cs="BookAntiqua"/>
          <w:lang w:val="sr-Latn-RS"/>
        </w:rPr>
        <w:t xml:space="preserve">Promocija oblika saradnje u </w:t>
      </w:r>
      <w:r w:rsidR="00A523FB" w:rsidRPr="005968B1">
        <w:rPr>
          <w:rFonts w:ascii="Book Antiqua" w:hAnsi="Book Antiqua" w:cs="BookAntiqua"/>
          <w:lang w:val="sr-Latn-RS"/>
        </w:rPr>
        <w:t>smislu</w:t>
      </w:r>
      <w:r w:rsidRPr="005968B1">
        <w:rPr>
          <w:rFonts w:ascii="Book Antiqua" w:hAnsi="Book Antiqua" w:cs="BookAntiqua"/>
          <w:lang w:val="sr-Latn-RS"/>
        </w:rPr>
        <w:t xml:space="preserve"> regionalnog društveno-ekonomskog razvoja;</w:t>
      </w:r>
    </w:p>
    <w:p w14:paraId="46C90DA4" w14:textId="736D0029" w:rsidR="00CE6B04" w:rsidRPr="005968B1" w:rsidRDefault="00A523FB" w:rsidP="00CE6B04">
      <w:pPr>
        <w:pStyle w:val="ListParagraph"/>
        <w:numPr>
          <w:ilvl w:val="0"/>
          <w:numId w:val="17"/>
        </w:numPr>
        <w:spacing w:before="60" w:after="60" w:line="240" w:lineRule="auto"/>
        <w:jc w:val="both"/>
        <w:rPr>
          <w:rFonts w:ascii="Book Antiqua" w:hAnsi="Book Antiqua" w:cs="BookAntiqua"/>
          <w:sz w:val="21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Podsticanje saradnje</w:t>
      </w:r>
      <w:r w:rsidR="00CE6B04" w:rsidRPr="005968B1">
        <w:rPr>
          <w:rFonts w:ascii="Book Antiqua" w:hAnsi="Book Antiqua" w:cs="BookAntiqua"/>
          <w:lang w:val="sr-Latn-RS"/>
        </w:rPr>
        <w:t xml:space="preserve"> između opštine i poslovnih udruženja, investitora i preduzetnika za uravnotežen</w:t>
      </w:r>
      <w:r w:rsidRPr="005968B1">
        <w:rPr>
          <w:rFonts w:ascii="Book Antiqua" w:hAnsi="Book Antiqua" w:cs="BookAntiqua"/>
          <w:lang w:val="sr-Latn-RS"/>
        </w:rPr>
        <w:t>i</w:t>
      </w:r>
      <w:r w:rsidR="00CE6B04" w:rsidRPr="005968B1">
        <w:rPr>
          <w:rFonts w:ascii="Book Antiqua" w:hAnsi="Book Antiqua" w:cs="BookAntiqua"/>
          <w:lang w:val="sr-Latn-RS"/>
        </w:rPr>
        <w:t xml:space="preserve"> </w:t>
      </w:r>
      <w:r w:rsidRPr="005968B1">
        <w:rPr>
          <w:rFonts w:ascii="Book Antiqua" w:hAnsi="Book Antiqua" w:cs="BookAntiqua"/>
          <w:lang w:val="sr-Latn-RS"/>
        </w:rPr>
        <w:t>društveno</w:t>
      </w:r>
      <w:r w:rsidR="00CE6B04" w:rsidRPr="005968B1">
        <w:rPr>
          <w:rFonts w:ascii="Book Antiqua" w:hAnsi="Book Antiqua" w:cs="BookAntiqua"/>
          <w:lang w:val="sr-Latn-RS"/>
        </w:rPr>
        <w:t xml:space="preserve">-ekonomski </w:t>
      </w:r>
      <w:r w:rsidRPr="005968B1">
        <w:rPr>
          <w:rFonts w:ascii="Book Antiqua" w:hAnsi="Book Antiqua" w:cs="BookAntiqua"/>
          <w:lang w:val="sr-Latn-RS"/>
        </w:rPr>
        <w:t xml:space="preserve">regionalni </w:t>
      </w:r>
      <w:r w:rsidR="00CE6B04" w:rsidRPr="005968B1">
        <w:rPr>
          <w:rFonts w:ascii="Book Antiqua" w:hAnsi="Book Antiqua" w:cs="BookAntiqua"/>
          <w:lang w:val="sr-Latn-RS"/>
        </w:rPr>
        <w:t>razvoj;</w:t>
      </w:r>
    </w:p>
    <w:p w14:paraId="2ACE176E" w14:textId="77777777" w:rsidR="00CE6B04" w:rsidRPr="005968B1" w:rsidRDefault="00CE6B04" w:rsidP="00CE6B04">
      <w:pPr>
        <w:pStyle w:val="ListParagraph"/>
        <w:spacing w:before="60" w:after="60" w:line="240" w:lineRule="auto"/>
        <w:ind w:left="1260"/>
        <w:jc w:val="both"/>
        <w:rPr>
          <w:rFonts w:ascii="Book Antiqua" w:hAnsi="Book Antiqua" w:cs="BookAntiqua"/>
          <w:sz w:val="21"/>
          <w:lang w:val="sr-Latn-RS"/>
        </w:rPr>
      </w:pPr>
    </w:p>
    <w:p w14:paraId="474FB554" w14:textId="77777777" w:rsidR="00106C82" w:rsidRPr="005968B1" w:rsidRDefault="00106C82" w:rsidP="00106C82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</w:p>
    <w:p w14:paraId="57EC29A3" w14:textId="1A451953" w:rsidR="00106C82" w:rsidRPr="005968B1" w:rsidRDefault="00615E65" w:rsidP="00106C82">
      <w:pPr>
        <w:pStyle w:val="ListParagraph"/>
        <w:numPr>
          <w:ilvl w:val="1"/>
          <w:numId w:val="1"/>
        </w:numPr>
        <w:spacing w:before="60" w:after="60" w:line="240" w:lineRule="auto"/>
        <w:ind w:left="900"/>
        <w:jc w:val="both"/>
        <w:rPr>
          <w:rFonts w:ascii="Book Antiqua" w:hAnsi="Book Antiqua" w:cs="BookAntiqua"/>
          <w:b/>
          <w:color w:val="000000"/>
          <w:lang w:val="sr-Latn-RS"/>
        </w:rPr>
      </w:pP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Podsticanje i podizanje svesti mladih ljudi </w:t>
      </w:r>
      <w:r w:rsidR="00A523FB"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i ž</w:t>
      </w: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 xml:space="preserve">ena u oblasti </w:t>
      </w:r>
      <w:r w:rsidR="00A523FB"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društveno</w:t>
      </w:r>
      <w:r w:rsidRPr="005968B1">
        <w:rPr>
          <w:rFonts w:ascii="Book Antiqua" w:hAnsi="Book Antiqua" w:cs="BookAntiqua"/>
          <w:b/>
          <w:color w:val="000000"/>
          <w:sz w:val="20"/>
          <w:szCs w:val="20"/>
          <w:lang w:val="sr-Latn-RS"/>
        </w:rPr>
        <w:t>-ekonomskog razvoj</w:t>
      </w:r>
      <w:r w:rsidR="00A523FB" w:rsidRPr="005968B1">
        <w:rPr>
          <w:rFonts w:ascii="Book Antiqua" w:hAnsi="Book Antiqua" w:cs="BookAntiqua"/>
          <w:color w:val="000000"/>
          <w:sz w:val="20"/>
          <w:szCs w:val="20"/>
          <w:lang w:val="sr-Latn-RS"/>
        </w:rPr>
        <w:t>a</w:t>
      </w:r>
      <w:r w:rsidR="00106C82" w:rsidRPr="005968B1">
        <w:rPr>
          <w:rFonts w:ascii="Book Antiqua" w:hAnsi="Book Antiqua" w:cs="BookAntiqua"/>
          <w:color w:val="000000"/>
          <w:sz w:val="20"/>
          <w:szCs w:val="20"/>
          <w:lang w:val="sr-Latn-RS"/>
        </w:rPr>
        <w:t>:</w:t>
      </w:r>
    </w:p>
    <w:p w14:paraId="2DA9509C" w14:textId="7A3715E7" w:rsidR="00615E65" w:rsidRPr="005968B1" w:rsidRDefault="00615E65" w:rsidP="00615E65">
      <w:pPr>
        <w:pStyle w:val="ListParagraph"/>
        <w:numPr>
          <w:ilvl w:val="0"/>
          <w:numId w:val="18"/>
        </w:numPr>
        <w:rPr>
          <w:rFonts w:ascii="Book Antiqua" w:hAnsi="Book Antiqua" w:cs="BookAntiqua"/>
          <w:color w:val="000000"/>
          <w:lang w:val="sr-Latn-RS"/>
        </w:rPr>
      </w:pPr>
      <w:r w:rsidRPr="005968B1">
        <w:rPr>
          <w:rFonts w:ascii="Book Antiqua" w:hAnsi="Book Antiqua" w:cs="BookAntiqua"/>
          <w:color w:val="000000"/>
          <w:lang w:val="sr-Latn-RS"/>
        </w:rPr>
        <w:t xml:space="preserve">Identifikacija potencijalnih </w:t>
      </w:r>
      <w:r w:rsidR="00A523FB" w:rsidRPr="005968B1">
        <w:rPr>
          <w:rFonts w:ascii="Book Antiqua" w:hAnsi="Book Antiqua" w:cs="BookAntiqua"/>
          <w:color w:val="000000"/>
          <w:lang w:val="sr-Latn-RS"/>
        </w:rPr>
        <w:t>oblasti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 za </w:t>
      </w:r>
      <w:r w:rsidR="00A523FB" w:rsidRPr="005968B1">
        <w:rPr>
          <w:rFonts w:ascii="Book Antiqua" w:hAnsi="Book Antiqua" w:cs="BookAntiqua"/>
          <w:color w:val="000000"/>
          <w:lang w:val="sr-Latn-RS"/>
        </w:rPr>
        <w:t>društveno -ekonomskog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 razvoj</w:t>
      </w:r>
      <w:r w:rsidR="00A523FB" w:rsidRPr="005968B1">
        <w:rPr>
          <w:rFonts w:ascii="Book Antiqua" w:hAnsi="Book Antiqua" w:cs="BookAntiqua"/>
          <w:color w:val="000000"/>
          <w:lang w:val="sr-Latn-RS"/>
        </w:rPr>
        <w:t>a i promocije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 xml:space="preserve">kod </w:t>
      </w:r>
      <w:r w:rsidRPr="005968B1">
        <w:rPr>
          <w:rFonts w:ascii="Book Antiqua" w:hAnsi="Book Antiqua" w:cs="BookAntiqua"/>
          <w:color w:val="000000"/>
          <w:lang w:val="sr-Latn-RS"/>
        </w:rPr>
        <w:t>mladih</w:t>
      </w:r>
      <w:r w:rsidR="00713FC6" w:rsidRPr="005968B1">
        <w:rPr>
          <w:rFonts w:ascii="Book Antiqua" w:hAnsi="Book Antiqua" w:cs="BookAntiqua"/>
          <w:color w:val="000000"/>
          <w:lang w:val="sr-Latn-RS"/>
        </w:rPr>
        <w:t xml:space="preserve"> </w:t>
      </w:r>
      <w:r w:rsidR="005968B1" w:rsidRPr="005968B1">
        <w:rPr>
          <w:rFonts w:ascii="Book Antiqua" w:hAnsi="Book Antiqua" w:cs="BookAntiqua"/>
          <w:color w:val="000000"/>
          <w:lang w:val="sr-Latn-RS"/>
        </w:rPr>
        <w:t xml:space="preserve">ljudi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>i žena</w:t>
      </w:r>
      <w:r w:rsidRPr="005968B1">
        <w:rPr>
          <w:rFonts w:ascii="Book Antiqua" w:hAnsi="Book Antiqua" w:cs="BookAntiqua"/>
          <w:color w:val="000000"/>
          <w:lang w:val="sr-Latn-RS"/>
        </w:rPr>
        <w:t>;</w:t>
      </w:r>
    </w:p>
    <w:p w14:paraId="53863BE6" w14:textId="6A83D399" w:rsidR="00615E65" w:rsidRPr="005968B1" w:rsidRDefault="00615E65" w:rsidP="00713FC6">
      <w:pPr>
        <w:pStyle w:val="ListParagraph"/>
        <w:numPr>
          <w:ilvl w:val="0"/>
          <w:numId w:val="18"/>
        </w:numPr>
        <w:jc w:val="both"/>
        <w:rPr>
          <w:rFonts w:ascii="Book Antiqua" w:hAnsi="Book Antiqua" w:cs="BookAntiqua"/>
          <w:color w:val="000000"/>
          <w:lang w:val="sr-Latn-RS"/>
        </w:rPr>
      </w:pPr>
      <w:r w:rsidRPr="005968B1">
        <w:rPr>
          <w:rFonts w:ascii="Book Antiqua" w:hAnsi="Book Antiqua" w:cs="BookAntiqua"/>
          <w:color w:val="000000"/>
          <w:lang w:val="sr-Latn-RS"/>
        </w:rPr>
        <w:t>Izgradnja kapaciteta za mlade l</w:t>
      </w:r>
      <w:r w:rsidR="00713FC6" w:rsidRPr="005968B1">
        <w:rPr>
          <w:rFonts w:ascii="Book Antiqua" w:hAnsi="Book Antiqua" w:cs="BookAntiqua"/>
          <w:color w:val="000000"/>
          <w:lang w:val="sr-Latn-RS"/>
        </w:rPr>
        <w:t>j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ude i žene u izradi projekata i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 xml:space="preserve">realizacije postupaka 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za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 xml:space="preserve">apliciranje </w:t>
      </w:r>
      <w:r w:rsidR="005968B1" w:rsidRPr="005968B1">
        <w:rPr>
          <w:rFonts w:ascii="Book Antiqua" w:hAnsi="Book Antiqua" w:cs="BookAntiqua"/>
          <w:color w:val="000000"/>
          <w:lang w:val="sr-Latn-RS"/>
        </w:rPr>
        <w:t>z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a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>domaća</w:t>
      </w:r>
      <w:r w:rsidRPr="005968B1">
        <w:rPr>
          <w:rFonts w:ascii="Book Antiqua" w:hAnsi="Book Antiqua" w:cs="BookAntiqua"/>
          <w:color w:val="000000"/>
          <w:lang w:val="sr-Latn-RS"/>
        </w:rPr>
        <w:t xml:space="preserve"> i međunarodna </w:t>
      </w:r>
      <w:r w:rsidR="00713FC6" w:rsidRPr="005968B1">
        <w:rPr>
          <w:rFonts w:ascii="Book Antiqua" w:hAnsi="Book Antiqua" w:cs="BookAntiqua"/>
          <w:color w:val="000000"/>
          <w:lang w:val="sr-Latn-RS"/>
        </w:rPr>
        <w:t xml:space="preserve">finansijska </w:t>
      </w:r>
      <w:r w:rsidRPr="005968B1">
        <w:rPr>
          <w:rFonts w:ascii="Book Antiqua" w:hAnsi="Book Antiqua" w:cs="BookAntiqua"/>
          <w:color w:val="000000"/>
          <w:lang w:val="sr-Latn-RS"/>
        </w:rPr>
        <w:t>sredstva.</w:t>
      </w:r>
    </w:p>
    <w:p w14:paraId="4FF4810C" w14:textId="77777777" w:rsidR="00615E65" w:rsidRPr="005968B1" w:rsidRDefault="00615E65" w:rsidP="00713FC6">
      <w:pPr>
        <w:pStyle w:val="ListParagraph"/>
        <w:spacing w:after="0" w:line="240" w:lineRule="auto"/>
        <w:ind w:left="1320"/>
        <w:rPr>
          <w:rFonts w:ascii="Book Antiqua" w:hAnsi="Book Antiqua" w:cs="BookAntiqua"/>
          <w:color w:val="000000"/>
          <w:lang w:val="sr-Latn-RS"/>
        </w:rPr>
      </w:pPr>
    </w:p>
    <w:p w14:paraId="48FB9D01" w14:textId="77777777" w:rsidR="00081743" w:rsidRPr="005968B1" w:rsidRDefault="00081743" w:rsidP="00081743">
      <w:pPr>
        <w:spacing w:before="60" w:after="6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RS" w:eastAsia="en-US"/>
        </w:rPr>
      </w:pPr>
    </w:p>
    <w:p w14:paraId="40453DA8" w14:textId="7F807441" w:rsidR="00615E65" w:rsidRPr="005968B1" w:rsidRDefault="00615E65" w:rsidP="00F06AF7">
      <w:pPr>
        <w:spacing w:before="60" w:after="60"/>
        <w:jc w:val="both"/>
        <w:rPr>
          <w:rFonts w:ascii="Book Antiqua" w:hAnsi="Book Antiqua" w:cs="BookAntiqua"/>
          <w:color w:val="000000"/>
          <w:sz w:val="22"/>
          <w:szCs w:val="22"/>
          <w:lang w:val="sr-Latn-RS"/>
        </w:rPr>
      </w:pP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Organizacije mogu </w:t>
      </w:r>
      <w:r w:rsidR="00713FC6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aplicirati </w:t>
      </w: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>sa predlogom projekta da postign</w:t>
      </w:r>
      <w:r w:rsidR="005968B1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>u samo jedan od ovih tri cilja a</w:t>
      </w: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 u okviru cilja mo</w:t>
      </w:r>
      <w:r w:rsidR="005968B1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>gu</w:t>
      </w:r>
      <w:r w:rsidR="00713FC6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 odabrati jedan ili više pod-ciljeva</w:t>
      </w: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. Organizacije </w:t>
      </w:r>
      <w:r w:rsidR="005968B1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ne </w:t>
      </w: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mogu </w:t>
      </w:r>
      <w:r w:rsidR="00713FC6"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 xml:space="preserve">aplicirati više </w:t>
      </w:r>
      <w:r w:rsidRPr="005968B1">
        <w:rPr>
          <w:rFonts w:ascii="Book Antiqua" w:hAnsi="Book Antiqua" w:cs="BookAntiqua"/>
          <w:color w:val="000000"/>
          <w:sz w:val="22"/>
          <w:szCs w:val="22"/>
          <w:lang w:val="sr-Latn-RS"/>
        </w:rPr>
        <w:t>od jednog projekta u okviru ovog poziva.</w:t>
      </w:r>
    </w:p>
    <w:p w14:paraId="73C9F2B8" w14:textId="74694D7A" w:rsidR="00615E65" w:rsidRPr="005968B1" w:rsidRDefault="00713FC6" w:rsidP="00615E65">
      <w:pPr>
        <w:spacing w:before="60" w:after="60"/>
        <w:jc w:val="both"/>
        <w:rPr>
          <w:rFonts w:ascii="Book Antiqua" w:hAnsi="Book Antiqua" w:cs="BookAntiqua"/>
          <w:sz w:val="22"/>
          <w:szCs w:val="22"/>
          <w:lang w:val="sr-Latn-RS"/>
        </w:rPr>
      </w:pPr>
      <w:r w:rsidRPr="005968B1">
        <w:rPr>
          <w:rFonts w:ascii="Book Antiqua" w:hAnsi="Book Antiqua" w:cs="BookAntiqua"/>
          <w:b/>
          <w:sz w:val="22"/>
          <w:szCs w:val="22"/>
          <w:u w:val="single"/>
          <w:lang w:val="sr-Latn-RS"/>
        </w:rPr>
        <w:t>Primedba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 xml:space="preserve">: Organizacije koje 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>apliciraju z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 xml:space="preserve">a cilj 2.1 ovog poziva "Promocija uravnoteženog 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>društveno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>-ekonomskog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 xml:space="preserve"> regionalnog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 xml:space="preserve"> razvoja" treba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 xml:space="preserve"> da budu registrovane najmanje 1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 xml:space="preserve"> godin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>u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 xml:space="preserve"> pre datuma objavljivanja ovog javnog po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>ziva, i treba da ima</w:t>
      </w:r>
      <w:r w:rsidR="005968B1" w:rsidRPr="005968B1">
        <w:rPr>
          <w:rFonts w:ascii="Book Antiqua" w:hAnsi="Book Antiqua" w:cs="BookAntiqua"/>
          <w:sz w:val="22"/>
          <w:szCs w:val="22"/>
          <w:lang w:val="sr-Latn-RS"/>
        </w:rPr>
        <w:t>ju</w:t>
      </w:r>
      <w:r w:rsidRPr="005968B1">
        <w:rPr>
          <w:rFonts w:ascii="Book Antiqua" w:hAnsi="Book Antiqua" w:cs="BookAntiqua"/>
          <w:sz w:val="22"/>
          <w:szCs w:val="22"/>
          <w:lang w:val="sr-Latn-RS"/>
        </w:rPr>
        <w:t xml:space="preserve"> reference z</w:t>
      </w:r>
      <w:r w:rsidR="00615E65" w:rsidRPr="005968B1">
        <w:rPr>
          <w:rFonts w:ascii="Book Antiqua" w:hAnsi="Book Antiqua" w:cs="BookAntiqua"/>
          <w:sz w:val="22"/>
          <w:szCs w:val="22"/>
          <w:lang w:val="sr-Latn-RS"/>
        </w:rPr>
        <w:t>a dva slična projekta.</w:t>
      </w:r>
    </w:p>
    <w:p w14:paraId="0F42CD30" w14:textId="1B7C388B" w:rsidR="00444C86" w:rsidRPr="005968B1" w:rsidRDefault="00444C86" w:rsidP="00444C86">
      <w:pPr>
        <w:autoSpaceDE w:val="0"/>
        <w:autoSpaceDN w:val="0"/>
        <w:adjustRightInd w:val="0"/>
        <w:jc w:val="both"/>
        <w:rPr>
          <w:rFonts w:ascii="Book Antiqua" w:hAnsi="Book Antiqua" w:cs="BookAntiqua,Bold"/>
          <w:bCs/>
          <w:color w:val="000000"/>
          <w:lang w:val="sr-Latn-RS"/>
        </w:rPr>
      </w:pPr>
    </w:p>
    <w:p w14:paraId="0CA77DCA" w14:textId="28A25933" w:rsidR="00615E65" w:rsidRPr="005968B1" w:rsidRDefault="00615E65" w:rsidP="00615E65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 xml:space="preserve">Organizacije civilnog društva mogu </w:t>
      </w:r>
      <w:r w:rsidR="00713FC6" w:rsidRPr="005968B1">
        <w:rPr>
          <w:rFonts w:ascii="Book Antiqua" w:hAnsi="Book Antiqua"/>
          <w:color w:val="0D0D0D"/>
          <w:lang w:val="sr-Latn-RS"/>
        </w:rPr>
        <w:t xml:space="preserve">aplicirati </w:t>
      </w:r>
      <w:r w:rsidRPr="005968B1">
        <w:rPr>
          <w:rFonts w:ascii="Book Antiqua" w:hAnsi="Book Antiqua"/>
          <w:color w:val="0D0D0D"/>
          <w:lang w:val="sr-Latn-RS"/>
        </w:rPr>
        <w:t xml:space="preserve">samo </w:t>
      </w:r>
      <w:r w:rsidR="00713FC6" w:rsidRPr="005968B1">
        <w:rPr>
          <w:rFonts w:ascii="Book Antiqua" w:hAnsi="Book Antiqua"/>
          <w:color w:val="0D0D0D"/>
          <w:lang w:val="sr-Latn-RS"/>
        </w:rPr>
        <w:t xml:space="preserve">za </w:t>
      </w:r>
      <w:r w:rsidRPr="005968B1">
        <w:rPr>
          <w:rFonts w:ascii="Book Antiqua" w:hAnsi="Book Antiqua"/>
          <w:color w:val="0D0D0D"/>
          <w:lang w:val="sr-Latn-RS"/>
        </w:rPr>
        <w:t xml:space="preserve">jedan od ovih tri cilja i mogu odabrati jedan ili više pod-ciljeva. Organizacije </w:t>
      </w:r>
      <w:r w:rsidR="005968B1" w:rsidRPr="005968B1">
        <w:rPr>
          <w:rFonts w:ascii="Book Antiqua" w:hAnsi="Book Antiqua"/>
          <w:color w:val="0D0D0D"/>
          <w:lang w:val="sr-Latn-RS"/>
        </w:rPr>
        <w:t xml:space="preserve">ne </w:t>
      </w:r>
      <w:r w:rsidRPr="005968B1">
        <w:rPr>
          <w:rFonts w:ascii="Book Antiqua" w:hAnsi="Book Antiqua"/>
          <w:color w:val="0D0D0D"/>
          <w:lang w:val="sr-Latn-RS"/>
        </w:rPr>
        <w:t xml:space="preserve">mogu </w:t>
      </w:r>
      <w:r w:rsidR="00713FC6" w:rsidRPr="005968B1">
        <w:rPr>
          <w:rFonts w:ascii="Book Antiqua" w:hAnsi="Book Antiqua"/>
          <w:color w:val="0D0D0D"/>
          <w:lang w:val="sr-Latn-RS"/>
        </w:rPr>
        <w:t xml:space="preserve">aplicirati </w:t>
      </w:r>
      <w:r w:rsidRPr="005968B1">
        <w:rPr>
          <w:rFonts w:ascii="Book Antiqua" w:hAnsi="Book Antiqua"/>
          <w:color w:val="0D0D0D"/>
          <w:lang w:val="sr-Latn-RS"/>
        </w:rPr>
        <w:t xml:space="preserve">više od jednog projekta </w:t>
      </w:r>
      <w:r w:rsidR="00713FC6" w:rsidRPr="005968B1">
        <w:rPr>
          <w:rFonts w:ascii="Book Antiqua" w:hAnsi="Book Antiqua"/>
          <w:color w:val="0D0D0D"/>
          <w:lang w:val="sr-Latn-RS"/>
        </w:rPr>
        <w:t xml:space="preserve">u okviru </w:t>
      </w:r>
      <w:r w:rsidRPr="005968B1">
        <w:rPr>
          <w:rFonts w:ascii="Book Antiqua" w:hAnsi="Book Antiqua"/>
          <w:color w:val="0D0D0D"/>
          <w:lang w:val="sr-Latn-RS"/>
        </w:rPr>
        <w:t>ovog poziva.</w:t>
      </w:r>
    </w:p>
    <w:p w14:paraId="29868D67" w14:textId="77777777" w:rsidR="00615E65" w:rsidRPr="005968B1" w:rsidRDefault="00615E65" w:rsidP="00615E65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70646CCD" w14:textId="07EE75F5" w:rsidR="00615E65" w:rsidRPr="005968B1" w:rsidRDefault="00615E65" w:rsidP="00615E65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 xml:space="preserve">Tokom sprovođenja projektnih aktivnosti, </w:t>
      </w:r>
      <w:r w:rsidR="00713FC6" w:rsidRPr="005968B1">
        <w:rPr>
          <w:rFonts w:ascii="Book Antiqua" w:hAnsi="Book Antiqua"/>
          <w:color w:val="0D0D0D"/>
          <w:lang w:val="sr-Latn-RS"/>
        </w:rPr>
        <w:t>podnosilac</w:t>
      </w:r>
      <w:r w:rsidRPr="005968B1">
        <w:rPr>
          <w:rFonts w:ascii="Book Antiqua" w:hAnsi="Book Antiqua"/>
          <w:color w:val="0D0D0D"/>
          <w:lang w:val="sr-Latn-RS"/>
        </w:rPr>
        <w:t xml:space="preserve"> treba da osigura da se zasniva na principu obezbeđivanja jednakih mogu</w:t>
      </w:r>
      <w:r w:rsidR="00713FC6" w:rsidRPr="005968B1">
        <w:rPr>
          <w:rFonts w:ascii="Book Antiqua" w:hAnsi="Book Antiqua"/>
          <w:color w:val="0D0D0D"/>
          <w:lang w:val="sr-Latn-RS"/>
        </w:rPr>
        <w:t>ć</w:t>
      </w:r>
      <w:r w:rsidRPr="005968B1">
        <w:rPr>
          <w:rFonts w:ascii="Book Antiqua" w:hAnsi="Book Antiqua"/>
          <w:color w:val="0D0D0D"/>
          <w:lang w:val="sr-Latn-RS"/>
        </w:rPr>
        <w:t xml:space="preserve">nosti, rodne ravnopravnosti i nediskriminacije i </w:t>
      </w:r>
      <w:r w:rsidR="00713FC6" w:rsidRPr="005968B1">
        <w:rPr>
          <w:rFonts w:ascii="Book Antiqua" w:hAnsi="Book Antiqua"/>
          <w:color w:val="0D0D0D"/>
          <w:lang w:val="sr-Latn-RS"/>
        </w:rPr>
        <w:t>odvijanja</w:t>
      </w:r>
      <w:r w:rsidRPr="005968B1">
        <w:rPr>
          <w:rFonts w:ascii="Book Antiqua" w:hAnsi="Book Antiqua"/>
          <w:color w:val="0D0D0D"/>
          <w:lang w:val="sr-Latn-RS"/>
        </w:rPr>
        <w:t xml:space="preserve"> aktivnosti u skladu sa potrebama zajednice i gra</w:t>
      </w:r>
      <w:r w:rsidRPr="005968B1">
        <w:rPr>
          <w:rFonts w:ascii="Book Antiqua" w:hAnsi="Book Antiqua" w:cs="Book Antiqua"/>
          <w:color w:val="0D0D0D"/>
          <w:lang w:val="sr-Latn-RS"/>
        </w:rPr>
        <w:t>đ</w:t>
      </w:r>
      <w:r w:rsidRPr="005968B1">
        <w:rPr>
          <w:rFonts w:ascii="Book Antiqua" w:hAnsi="Book Antiqua"/>
          <w:color w:val="0D0D0D"/>
          <w:lang w:val="sr-Latn-RS"/>
        </w:rPr>
        <w:t>ana.</w:t>
      </w:r>
    </w:p>
    <w:p w14:paraId="32219F11" w14:textId="77777777" w:rsidR="00EB28C1" w:rsidRPr="005968B1" w:rsidRDefault="00EB28C1" w:rsidP="00E45E05">
      <w:pPr>
        <w:autoSpaceDE w:val="0"/>
        <w:autoSpaceDN w:val="0"/>
        <w:adjustRightInd w:val="0"/>
        <w:jc w:val="both"/>
        <w:rPr>
          <w:rFonts w:ascii="Book Antiqua" w:hAnsi="Book Antiqua" w:cs="BookAntiqua,Bold"/>
          <w:bCs/>
          <w:color w:val="000000"/>
          <w:lang w:val="sr-Latn-RS"/>
        </w:rPr>
      </w:pPr>
    </w:p>
    <w:p w14:paraId="1797731B" w14:textId="5D07DA63" w:rsidR="00576CB3" w:rsidRPr="005968B1" w:rsidRDefault="0024249C" w:rsidP="0024249C">
      <w:pPr>
        <w:pStyle w:val="Heading1"/>
        <w:numPr>
          <w:ilvl w:val="0"/>
          <w:numId w:val="16"/>
        </w:numPr>
        <w:rPr>
          <w:rFonts w:eastAsiaTheme="minorHAnsi"/>
          <w:lang w:val="sr-Latn-RS"/>
        </w:rPr>
      </w:pPr>
      <w:bookmarkStart w:id="3" w:name="_Toc63927414"/>
      <w:r w:rsidRPr="005968B1">
        <w:rPr>
          <w:rFonts w:eastAsiaTheme="minorHAnsi"/>
          <w:lang w:val="sr-Latn-RS"/>
        </w:rPr>
        <w:t>Finansiranje</w:t>
      </w:r>
      <w:bookmarkEnd w:id="3"/>
    </w:p>
    <w:p w14:paraId="33EC4FA8" w14:textId="77777777" w:rsidR="00E45E05" w:rsidRPr="005968B1" w:rsidRDefault="00E45E05" w:rsidP="00E45E05">
      <w:pPr>
        <w:autoSpaceDE w:val="0"/>
        <w:autoSpaceDN w:val="0"/>
        <w:adjustRightInd w:val="0"/>
        <w:jc w:val="both"/>
        <w:rPr>
          <w:rFonts w:ascii="Book Antiqua" w:hAnsi="Book Antiqua" w:cs="BookAntiqua,Bold"/>
          <w:bCs/>
          <w:color w:val="000000"/>
          <w:lang w:val="sr-Latn-RS"/>
        </w:rPr>
      </w:pPr>
    </w:p>
    <w:p w14:paraId="2597C68A" w14:textId="3D2DFCA7" w:rsidR="0024249C" w:rsidRPr="005968B1" w:rsidRDefault="0024249C" w:rsidP="00E45E05">
      <w:pPr>
        <w:autoSpaceDE w:val="0"/>
        <w:autoSpaceDN w:val="0"/>
        <w:adjustRightInd w:val="0"/>
        <w:jc w:val="both"/>
        <w:rPr>
          <w:rFonts w:ascii="Book Antiqua" w:hAnsi="Book Antiqua" w:cs="BookAntiqua,Bold"/>
          <w:bCs/>
          <w:color w:val="000000"/>
          <w:lang w:val="sr-Latn-RS"/>
        </w:rPr>
      </w:pPr>
      <w:r w:rsidRPr="005968B1">
        <w:rPr>
          <w:rFonts w:ascii="Book Antiqua" w:hAnsi="Book Antiqua" w:cs="BookAntiqua,Bold"/>
          <w:bCs/>
          <w:color w:val="000000"/>
          <w:lang w:val="sr-Latn-RS"/>
        </w:rPr>
        <w:t>Ukupan</w:t>
      </w:r>
      <w:r w:rsidR="00A15E45" w:rsidRPr="005968B1">
        <w:rPr>
          <w:rFonts w:ascii="Book Antiqua" w:hAnsi="Book Antiqua" w:cs="BookAntiqua,Bold"/>
          <w:bCs/>
          <w:color w:val="000000"/>
          <w:lang w:val="sr-Latn-RS"/>
        </w:rPr>
        <w:t xml:space="preserve"> planirani iznos poziva je oko 10</w:t>
      </w:r>
      <w:r w:rsidRPr="005968B1">
        <w:rPr>
          <w:rFonts w:ascii="Book Antiqua" w:hAnsi="Book Antiqua" w:cs="BookAntiqua,Bold"/>
          <w:bCs/>
          <w:color w:val="000000"/>
          <w:lang w:val="sr-Latn-RS"/>
        </w:rPr>
        <w:t xml:space="preserve">0,000 evra. Minimalni i maksimalni iznos podrške za svaki cilj ja kao u sledećoj tabeli. Približan broj ugovora koji se mogu finansirati je oko </w:t>
      </w:r>
      <w:r w:rsidR="00A15E45" w:rsidRPr="005968B1">
        <w:rPr>
          <w:rFonts w:ascii="Book Antiqua" w:hAnsi="Book Antiqua" w:cs="BookAntiqua,Bold"/>
          <w:bCs/>
          <w:color w:val="000000"/>
          <w:lang w:val="sr-Latn-RS"/>
        </w:rPr>
        <w:t>20-30</w:t>
      </w:r>
      <w:r w:rsidRPr="005968B1">
        <w:rPr>
          <w:rFonts w:ascii="Book Antiqua" w:hAnsi="Book Antiqua" w:cs="BookAntiqua,Bold"/>
          <w:bCs/>
          <w:color w:val="000000"/>
          <w:lang w:val="sr-Latn-RS"/>
        </w:rPr>
        <w:t xml:space="preserve"> projekata.</w:t>
      </w:r>
    </w:p>
    <w:p w14:paraId="596DBAB6" w14:textId="77777777" w:rsidR="00E45E05" w:rsidRPr="005968B1" w:rsidRDefault="00E45E05" w:rsidP="00E45E05">
      <w:pPr>
        <w:autoSpaceDE w:val="0"/>
        <w:autoSpaceDN w:val="0"/>
        <w:adjustRightInd w:val="0"/>
        <w:jc w:val="both"/>
        <w:rPr>
          <w:rFonts w:ascii="Book Antiqua" w:hAnsi="Book Antiqua" w:cs="BookAntiqua,Bold"/>
          <w:bCs/>
          <w:color w:val="000000"/>
          <w:lang w:val="sr-Latn-RS"/>
        </w:rPr>
      </w:pPr>
    </w:p>
    <w:p w14:paraId="3BFE042C" w14:textId="77777777" w:rsidR="00035204" w:rsidRPr="005968B1" w:rsidRDefault="00035204" w:rsidP="009004EE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24249C" w:rsidRPr="0024249C" w14:paraId="77141877" w14:textId="77777777" w:rsidTr="008D3322">
        <w:trPr>
          <w:trHeight w:val="278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0D716D" w14:textId="30849595" w:rsidR="0024249C" w:rsidRPr="0024249C" w:rsidRDefault="00A15E45" w:rsidP="00A15E45">
            <w:pPr>
              <w:autoSpaceDE w:val="0"/>
              <w:autoSpaceDN w:val="0"/>
              <w:adjustRightInd w:val="0"/>
              <w:spacing w:after="160" w:line="259" w:lineRule="auto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</w:pPr>
            <w:r w:rsidRPr="005968B1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C</w:t>
            </w:r>
            <w:r w:rsidR="0024249C"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iljevi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C51FE4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Minimalni iznos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6537A1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Maksimalni iznos</w:t>
            </w:r>
          </w:p>
        </w:tc>
      </w:tr>
      <w:tr w:rsidR="0024249C" w:rsidRPr="0024249C" w14:paraId="26C55E3A" w14:textId="77777777" w:rsidTr="008D3322">
        <w:trPr>
          <w:trHeight w:val="512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8C88" w14:textId="2F8AE3F3" w:rsidR="0024249C" w:rsidRPr="0024249C" w:rsidRDefault="0024249C" w:rsidP="00A15E4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2.1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 Promocija uravnoteženog 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društveno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-ekonomskog </w:t>
            </w:r>
            <w:r w:rsidR="00A15E45"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regionalnog 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razvoja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E9F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€3,000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7535" w14:textId="52FECD29" w:rsidR="0024249C" w:rsidRPr="0024249C" w:rsidRDefault="0024249C" w:rsidP="00A15E4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7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,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5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00</w:t>
            </w:r>
          </w:p>
        </w:tc>
      </w:tr>
      <w:tr w:rsidR="0024249C" w:rsidRPr="0024249C" w14:paraId="3F5CFDDE" w14:textId="77777777" w:rsidTr="008D3322"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A72A" w14:textId="5F842862" w:rsidR="0024249C" w:rsidRPr="0024249C" w:rsidRDefault="0024249C" w:rsidP="00A15E4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2.2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 P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odsticanje 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umrežavanja u cilju 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društveno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-ekonomskog </w:t>
            </w:r>
            <w:r w:rsidR="00A15E45"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regionalnog 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razvoja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FD20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308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€5,000</w:t>
            </w:r>
          </w:p>
        </w:tc>
      </w:tr>
      <w:tr w:rsidR="0024249C" w:rsidRPr="0024249C" w14:paraId="7E307ED4" w14:textId="77777777" w:rsidTr="008D3322">
        <w:trPr>
          <w:trHeight w:val="476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FDD2" w14:textId="261CD47B" w:rsidR="0024249C" w:rsidRPr="0024249C" w:rsidRDefault="0024249C" w:rsidP="00A15E4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RS" w:eastAsia="en-US"/>
              </w:rPr>
              <w:t>2.3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 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Podsticanje i podizanje sv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esti među mladima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 i žena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 xml:space="preserve"> u oblasti </w:t>
            </w:r>
            <w:r w:rsidR="00A15E45" w:rsidRPr="005968B1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društveno</w:t>
            </w: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-ekonomskog razvoja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48C3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B33" w14:textId="77777777" w:rsidR="0024249C" w:rsidRPr="0024249C" w:rsidRDefault="0024249C" w:rsidP="0024249C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</w:pPr>
            <w:r w:rsidRPr="0024249C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RS" w:eastAsia="en-US"/>
              </w:rPr>
              <w:t>€3,000</w:t>
            </w:r>
          </w:p>
        </w:tc>
      </w:tr>
    </w:tbl>
    <w:p w14:paraId="2E8BFE17" w14:textId="77777777" w:rsidR="0024249C" w:rsidRPr="005968B1" w:rsidRDefault="0024249C" w:rsidP="009004EE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CFE3EF8" w14:textId="3242F0FB" w:rsidR="0024249C" w:rsidRPr="005968B1" w:rsidRDefault="0024249C" w:rsidP="009004EE">
      <w:pPr>
        <w:autoSpaceDE w:val="0"/>
        <w:autoSpaceDN w:val="0"/>
        <w:adjustRightInd w:val="0"/>
        <w:jc w:val="both"/>
        <w:rPr>
          <w:rFonts w:ascii="Book Antiqua" w:hAnsi="Book Antiqua"/>
          <w:iCs/>
          <w:color w:val="0D0D0D"/>
          <w:lang w:val="sr-Latn-RS"/>
        </w:rPr>
      </w:pPr>
      <w:r w:rsidRPr="005968B1">
        <w:rPr>
          <w:rFonts w:ascii="Book Antiqua" w:hAnsi="Book Antiqua"/>
          <w:iCs/>
          <w:color w:val="0D0D0D"/>
          <w:lang w:val="sr-Latn-RS"/>
        </w:rPr>
        <w:t xml:space="preserve">Projekti se mogu finansirati u </w:t>
      </w:r>
      <w:r w:rsidR="00A15E45" w:rsidRPr="005968B1">
        <w:rPr>
          <w:rFonts w:ascii="Book Antiqua" w:hAnsi="Book Antiqua"/>
          <w:iCs/>
          <w:color w:val="0D0D0D"/>
          <w:lang w:val="sr-Latn-RS"/>
        </w:rPr>
        <w:t>iznosu</w:t>
      </w:r>
      <w:r w:rsidRPr="005968B1">
        <w:rPr>
          <w:rFonts w:ascii="Book Antiqua" w:hAnsi="Book Antiqua"/>
          <w:iCs/>
          <w:color w:val="0D0D0D"/>
          <w:lang w:val="sr-Latn-RS"/>
        </w:rPr>
        <w:t xml:space="preserve"> od (100%) ukupn</w:t>
      </w:r>
      <w:r w:rsidR="00A15E45" w:rsidRPr="005968B1">
        <w:rPr>
          <w:rFonts w:ascii="Book Antiqua" w:hAnsi="Book Antiqua"/>
          <w:iCs/>
          <w:color w:val="0D0D0D"/>
          <w:lang w:val="sr-Latn-RS"/>
        </w:rPr>
        <w:t>o</w:t>
      </w:r>
      <w:r w:rsidRPr="005968B1">
        <w:rPr>
          <w:rFonts w:ascii="Book Antiqua" w:hAnsi="Book Antiqua"/>
          <w:iCs/>
          <w:color w:val="0D0D0D"/>
          <w:lang w:val="sr-Latn-RS"/>
        </w:rPr>
        <w:t xml:space="preserve"> prihvatljivih troškova projekta. </w:t>
      </w:r>
      <w:r w:rsidR="00A15E45" w:rsidRPr="005968B1">
        <w:rPr>
          <w:rFonts w:ascii="Book Antiqua" w:hAnsi="Book Antiqua"/>
          <w:iCs/>
          <w:color w:val="0D0D0D"/>
          <w:lang w:val="sr-Latn-RS"/>
        </w:rPr>
        <w:t xml:space="preserve">Podnosioci </w:t>
      </w:r>
      <w:r w:rsidRPr="005968B1">
        <w:rPr>
          <w:rFonts w:ascii="Book Antiqua" w:hAnsi="Book Antiqua"/>
          <w:iCs/>
          <w:color w:val="0D0D0D"/>
          <w:lang w:val="sr-Latn-RS"/>
        </w:rPr>
        <w:t xml:space="preserve">i potencijalni partneri, nije potrebno ali mogu obezbediti sufinansiranje iz drugih (javnih ili privatnih) </w:t>
      </w:r>
      <w:r w:rsidR="00A15E45" w:rsidRPr="005968B1">
        <w:rPr>
          <w:rFonts w:ascii="Book Antiqua" w:hAnsi="Book Antiqua"/>
          <w:iCs/>
          <w:color w:val="0D0D0D"/>
          <w:lang w:val="sr-Latn-RS"/>
        </w:rPr>
        <w:t xml:space="preserve">izvora </w:t>
      </w:r>
      <w:r w:rsidRPr="005968B1">
        <w:rPr>
          <w:rFonts w:ascii="Book Antiqua" w:hAnsi="Book Antiqua"/>
          <w:iCs/>
          <w:color w:val="0D0D0D"/>
          <w:lang w:val="sr-Latn-RS"/>
        </w:rPr>
        <w:t>finansiranja</w:t>
      </w:r>
      <w:r w:rsidR="00A15E45" w:rsidRPr="005968B1">
        <w:rPr>
          <w:rFonts w:ascii="Book Antiqua" w:hAnsi="Book Antiqua"/>
          <w:iCs/>
          <w:color w:val="0D0D0D"/>
          <w:lang w:val="sr-Latn-RS"/>
        </w:rPr>
        <w:t>.</w:t>
      </w:r>
      <w:r w:rsidRPr="005968B1">
        <w:rPr>
          <w:rFonts w:ascii="Book Antiqua" w:hAnsi="Book Antiqua"/>
          <w:iCs/>
          <w:color w:val="0D0D0D"/>
          <w:lang w:val="sr-Latn-RS"/>
        </w:rPr>
        <w:t xml:space="preserve"> NVO-i ne mogu </w:t>
      </w:r>
      <w:r w:rsidR="00A15E45" w:rsidRPr="005968B1">
        <w:rPr>
          <w:rFonts w:ascii="Book Antiqua" w:hAnsi="Book Antiqua"/>
          <w:iCs/>
          <w:color w:val="0D0D0D"/>
          <w:lang w:val="sr-Latn-RS"/>
        </w:rPr>
        <w:t>dobiti</w:t>
      </w:r>
      <w:r w:rsidRPr="005968B1">
        <w:rPr>
          <w:rFonts w:ascii="Book Antiqua" w:hAnsi="Book Antiqua"/>
          <w:iCs/>
          <w:color w:val="0D0D0D"/>
          <w:lang w:val="sr-Latn-RS"/>
        </w:rPr>
        <w:t xml:space="preserve"> finansijsku podršku za više od jednog projekta.</w:t>
      </w:r>
    </w:p>
    <w:p w14:paraId="05CD9A92" w14:textId="77777777" w:rsidR="009004EE" w:rsidRPr="005968B1" w:rsidRDefault="009004EE" w:rsidP="00576CB3">
      <w:pPr>
        <w:autoSpaceDE w:val="0"/>
        <w:autoSpaceDN w:val="0"/>
        <w:adjustRightInd w:val="0"/>
        <w:jc w:val="both"/>
        <w:rPr>
          <w:rFonts w:ascii="Book Antiqua" w:hAnsi="Book Antiqua"/>
          <w:iCs/>
          <w:color w:val="0D0D0D"/>
          <w:lang w:val="sr-Latn-RS"/>
        </w:rPr>
      </w:pPr>
    </w:p>
    <w:p w14:paraId="715EEEC9" w14:textId="6373CA3F" w:rsidR="0024249C" w:rsidRPr="005968B1" w:rsidRDefault="0024249C" w:rsidP="0024249C">
      <w:pPr>
        <w:pStyle w:val="Heading1"/>
        <w:numPr>
          <w:ilvl w:val="0"/>
          <w:numId w:val="16"/>
        </w:numPr>
        <w:rPr>
          <w:lang w:val="sr-Latn-RS"/>
        </w:rPr>
      </w:pPr>
      <w:bookmarkStart w:id="4" w:name="_Toc516659712"/>
      <w:bookmarkStart w:id="5" w:name="_Toc63927415"/>
      <w:r w:rsidRPr="005968B1">
        <w:rPr>
          <w:rFonts w:eastAsiaTheme="minorHAnsi"/>
          <w:lang w:val="sr-Latn-RS"/>
        </w:rPr>
        <w:t>Formalni uslovi javnog poziva</w:t>
      </w:r>
      <w:bookmarkEnd w:id="4"/>
      <w:bookmarkEnd w:id="5"/>
    </w:p>
    <w:p w14:paraId="4C5DDE16" w14:textId="2E078880" w:rsidR="00BA28FD" w:rsidRPr="005968B1" w:rsidRDefault="00BA28FD" w:rsidP="0024249C">
      <w:pPr>
        <w:pStyle w:val="Heading1"/>
        <w:ind w:left="360"/>
        <w:rPr>
          <w:lang w:val="sr-Latn-RS"/>
        </w:rPr>
      </w:pPr>
    </w:p>
    <w:p w14:paraId="25AF255F" w14:textId="0444EB9E" w:rsidR="0024249C" w:rsidRPr="005968B1" w:rsidRDefault="0024249C" w:rsidP="0024249C">
      <w:pPr>
        <w:pStyle w:val="ListParagraph"/>
        <w:numPr>
          <w:ilvl w:val="1"/>
          <w:numId w:val="11"/>
        </w:numPr>
        <w:rPr>
          <w:rFonts w:ascii="Book Antiqua" w:hAnsi="Book Antiqua" w:cs="Times New Roman"/>
          <w:b/>
          <w:bCs/>
          <w:color w:val="0D0D0D"/>
          <w:lang w:val="sr-Latn-RS"/>
        </w:rPr>
      </w:pPr>
      <w:r w:rsidRPr="005968B1">
        <w:rPr>
          <w:rFonts w:ascii="Book Antiqua" w:hAnsi="Book Antiqua" w:cs="Times New Roman"/>
          <w:b/>
          <w:bCs/>
          <w:color w:val="0D0D0D"/>
          <w:lang w:val="sr-Latn-RS"/>
        </w:rPr>
        <w:t xml:space="preserve">Prihvaćeni </w:t>
      </w:r>
      <w:r w:rsidR="00A15E45" w:rsidRPr="005968B1">
        <w:rPr>
          <w:rFonts w:ascii="Book Antiqua" w:hAnsi="Book Antiqua" w:cs="Times New Roman"/>
          <w:b/>
          <w:bCs/>
          <w:color w:val="0D0D0D"/>
          <w:lang w:val="sr-Latn-RS"/>
        </w:rPr>
        <w:t>podnosioci</w:t>
      </w:r>
      <w:r w:rsidRPr="005968B1">
        <w:rPr>
          <w:rFonts w:ascii="Book Antiqua" w:hAnsi="Book Antiqua" w:cs="Times New Roman"/>
          <w:b/>
          <w:bCs/>
          <w:color w:val="0D0D0D"/>
          <w:lang w:val="sr-Latn-RS"/>
        </w:rPr>
        <w:t>: Ko može da apli</w:t>
      </w:r>
      <w:r w:rsidR="00A15E45" w:rsidRPr="005968B1">
        <w:rPr>
          <w:rFonts w:ascii="Book Antiqua" w:hAnsi="Book Antiqua" w:cs="Times New Roman"/>
          <w:b/>
          <w:bCs/>
          <w:color w:val="0D0D0D"/>
          <w:lang w:val="sr-Latn-RS"/>
        </w:rPr>
        <w:t>cira</w:t>
      </w:r>
      <w:r w:rsidRPr="005968B1">
        <w:rPr>
          <w:rFonts w:ascii="Book Antiqua" w:hAnsi="Book Antiqua" w:cs="Times New Roman"/>
          <w:b/>
          <w:bCs/>
          <w:color w:val="0D0D0D"/>
          <w:lang w:val="sr-Latn-RS"/>
        </w:rPr>
        <w:t>?</w:t>
      </w:r>
    </w:p>
    <w:p w14:paraId="47283659" w14:textId="0995D7E3" w:rsidR="00B16D58" w:rsidRPr="005968B1" w:rsidRDefault="00B16D58" w:rsidP="0024249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b/>
          <w:bCs/>
          <w:color w:val="0D0D0D"/>
          <w:lang w:val="sr-Latn-RS"/>
        </w:rPr>
      </w:pPr>
    </w:p>
    <w:p w14:paraId="04687D78" w14:textId="0B36D00F" w:rsidR="0024249C" w:rsidRPr="005968B1" w:rsidRDefault="0024249C" w:rsidP="001F0DED">
      <w:pPr>
        <w:autoSpaceDE w:val="0"/>
        <w:autoSpaceDN w:val="0"/>
        <w:adjustRightInd w:val="0"/>
        <w:jc w:val="both"/>
        <w:rPr>
          <w:rFonts w:ascii="Book Antiqua" w:hAnsi="Book Antiqua"/>
          <w:bCs/>
          <w:color w:val="0D0D0D"/>
          <w:lang w:val="sr-Latn-RS"/>
        </w:rPr>
      </w:pPr>
      <w:r w:rsidRPr="005968B1">
        <w:rPr>
          <w:rFonts w:ascii="Book Antiqua" w:hAnsi="Book Antiqua"/>
          <w:bCs/>
          <w:color w:val="0D0D0D"/>
          <w:lang w:val="sr-Latn-RS"/>
        </w:rPr>
        <w:t>Za prihvatanje ovog poziva aplikaciona organizacija treba da:</w:t>
      </w:r>
    </w:p>
    <w:p w14:paraId="7916FA17" w14:textId="77777777" w:rsidR="0024249C" w:rsidRPr="005968B1" w:rsidRDefault="0024249C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>bude registrovana u skladu sa Zakonom o slobodi udruživanja u nevladinim organizacijama,</w:t>
      </w:r>
    </w:p>
    <w:p w14:paraId="01853F9E" w14:textId="1097FEF3" w:rsidR="0024249C" w:rsidRPr="005968B1" w:rsidRDefault="0024249C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>je opremljena fiskalnim brojem izdan od Poreske administracije Kosova,</w:t>
      </w:r>
    </w:p>
    <w:p w14:paraId="6FE63C3B" w14:textId="2AE665B8" w:rsidR="0024249C" w:rsidRPr="005968B1" w:rsidRDefault="0024249C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 xml:space="preserve">raspolaže sa pravnim, finansijskim i </w:t>
      </w:r>
      <w:r w:rsidR="00C33241" w:rsidRPr="005968B1">
        <w:rPr>
          <w:rFonts w:ascii="Book Antiqua" w:hAnsi="Book Antiqua" w:cs="Times New Roman"/>
          <w:lang w:val="sr-Latn-RS"/>
        </w:rPr>
        <w:t>radnim</w:t>
      </w:r>
      <w:r w:rsidRPr="005968B1">
        <w:rPr>
          <w:rFonts w:ascii="Book Antiqua" w:hAnsi="Book Antiqua" w:cs="Times New Roman"/>
          <w:lang w:val="sr-Latn-RS"/>
        </w:rPr>
        <w:t xml:space="preserve"> kapacitetima za sprovođenje projekta,</w:t>
      </w:r>
    </w:p>
    <w:p w14:paraId="6EA1873D" w14:textId="2A086DA0" w:rsidR="0024249C" w:rsidRPr="005968B1" w:rsidRDefault="00C33241" w:rsidP="005968B1">
      <w:pPr>
        <w:pStyle w:val="ListParagraph"/>
        <w:numPr>
          <w:ilvl w:val="0"/>
          <w:numId w:val="3"/>
        </w:numPr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>ima iskustvo</w:t>
      </w:r>
      <w:r w:rsidR="0024249C" w:rsidRPr="005968B1">
        <w:rPr>
          <w:rFonts w:ascii="Book Antiqua" w:hAnsi="Book Antiqua" w:cs="Times New Roman"/>
          <w:lang w:val="sr-Latn-RS"/>
        </w:rPr>
        <w:t xml:space="preserve"> i obavljene delatnosti u oblasti</w:t>
      </w:r>
      <w:r w:rsidRPr="005968B1">
        <w:rPr>
          <w:rFonts w:ascii="Book Antiqua" w:hAnsi="Book Antiqua" w:cs="Times New Roman"/>
          <w:lang w:val="sr-Latn-RS"/>
        </w:rPr>
        <w:t xml:space="preserve"> društveno- ekonomskog razvoja i drugih odgovarajućih oblasti sa ovim pozivom za predloge</w:t>
      </w:r>
      <w:r w:rsidR="0024249C" w:rsidRPr="005968B1">
        <w:rPr>
          <w:rFonts w:ascii="Book Antiqua" w:hAnsi="Book Antiqua" w:cs="Times New Roman"/>
          <w:lang w:val="sr-Latn-RS"/>
        </w:rPr>
        <w:t>,</w:t>
      </w:r>
    </w:p>
    <w:p w14:paraId="45CE1271" w14:textId="60F24C0D" w:rsidR="0024249C" w:rsidRPr="005968B1" w:rsidRDefault="0024249C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 xml:space="preserve">je </w:t>
      </w:r>
      <w:r w:rsidR="00C33241" w:rsidRPr="005968B1">
        <w:rPr>
          <w:rFonts w:ascii="Book Antiqua" w:hAnsi="Book Antiqua" w:cs="Times New Roman"/>
          <w:lang w:val="sr-Latn-RS"/>
        </w:rPr>
        <w:t xml:space="preserve">platila </w:t>
      </w:r>
      <w:r w:rsidRPr="005968B1">
        <w:rPr>
          <w:rFonts w:ascii="Book Antiqua" w:hAnsi="Book Antiqua" w:cs="Times New Roman"/>
          <w:lang w:val="sr-Latn-RS"/>
        </w:rPr>
        <w:t>sve poreske  ob</w:t>
      </w:r>
      <w:r w:rsidR="00C33241" w:rsidRPr="005968B1">
        <w:rPr>
          <w:rFonts w:ascii="Book Antiqua" w:hAnsi="Book Antiqua" w:cs="Times New Roman"/>
          <w:lang w:val="sr-Latn-RS"/>
        </w:rPr>
        <w:t>a</w:t>
      </w:r>
      <w:r w:rsidRPr="005968B1">
        <w:rPr>
          <w:rFonts w:ascii="Book Antiqua" w:hAnsi="Book Antiqua" w:cs="Times New Roman"/>
          <w:lang w:val="sr-Latn-RS"/>
        </w:rPr>
        <w:t xml:space="preserve">veze i ostale </w:t>
      </w:r>
      <w:r w:rsidR="00C33241" w:rsidRPr="005968B1">
        <w:rPr>
          <w:rFonts w:ascii="Book Antiqua" w:hAnsi="Book Antiqua" w:cs="Times New Roman"/>
          <w:lang w:val="sr-Latn-RS"/>
        </w:rPr>
        <w:t>obavezne</w:t>
      </w:r>
      <w:r w:rsidRPr="005968B1">
        <w:rPr>
          <w:rFonts w:ascii="Book Antiqua" w:hAnsi="Book Antiqua" w:cs="Times New Roman"/>
          <w:lang w:val="sr-Latn-RS"/>
        </w:rPr>
        <w:t xml:space="preserve"> doprinose,</w:t>
      </w:r>
    </w:p>
    <w:p w14:paraId="0DA64675" w14:textId="1CF5C4E3" w:rsidR="0024249C" w:rsidRPr="005968B1" w:rsidRDefault="00C33241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 xml:space="preserve">ne </w:t>
      </w:r>
      <w:r w:rsidR="0024249C" w:rsidRPr="005968B1">
        <w:rPr>
          <w:rFonts w:ascii="Book Antiqua" w:hAnsi="Book Antiqua" w:cs="Times New Roman"/>
          <w:lang w:val="sr-Latn-RS"/>
        </w:rPr>
        <w:t xml:space="preserve">bude u </w:t>
      </w:r>
      <w:r w:rsidRPr="005968B1">
        <w:rPr>
          <w:rFonts w:ascii="Book Antiqua" w:hAnsi="Book Antiqua" w:cs="Times New Roman"/>
          <w:lang w:val="sr-Latn-RS"/>
        </w:rPr>
        <w:t xml:space="preserve">toku </w:t>
      </w:r>
      <w:r w:rsidR="0024249C" w:rsidRPr="005968B1">
        <w:rPr>
          <w:rFonts w:ascii="Book Antiqua" w:hAnsi="Book Antiqua" w:cs="Times New Roman"/>
          <w:lang w:val="sr-Latn-RS"/>
        </w:rPr>
        <w:t>stečaj</w:t>
      </w:r>
      <w:r w:rsidRPr="005968B1">
        <w:rPr>
          <w:rFonts w:ascii="Book Antiqua" w:hAnsi="Book Antiqua" w:cs="Times New Roman"/>
          <w:lang w:val="sr-Latn-RS"/>
        </w:rPr>
        <w:t>a,</w:t>
      </w:r>
      <w:r w:rsidR="0024249C" w:rsidRPr="005968B1">
        <w:rPr>
          <w:rFonts w:ascii="Book Antiqua" w:hAnsi="Book Antiqua" w:cs="Times New Roman"/>
          <w:lang w:val="sr-Latn-RS"/>
        </w:rPr>
        <w:t xml:space="preserve"> u </w:t>
      </w:r>
      <w:r w:rsidRPr="005968B1">
        <w:rPr>
          <w:rFonts w:ascii="Book Antiqua" w:hAnsi="Book Antiqua" w:cs="Times New Roman"/>
          <w:lang w:val="sr-Latn-RS"/>
        </w:rPr>
        <w:t>toku gašenja</w:t>
      </w:r>
      <w:r w:rsidR="0024249C" w:rsidRPr="005968B1">
        <w:rPr>
          <w:rFonts w:ascii="Book Antiqua" w:hAnsi="Book Antiqua" w:cs="Times New Roman"/>
          <w:lang w:val="sr-Latn-RS"/>
        </w:rPr>
        <w:t xml:space="preserve">, u </w:t>
      </w:r>
      <w:r w:rsidRPr="005968B1">
        <w:rPr>
          <w:rFonts w:ascii="Book Antiqua" w:hAnsi="Book Antiqua" w:cs="Times New Roman"/>
          <w:lang w:val="sr-Latn-RS"/>
        </w:rPr>
        <w:t xml:space="preserve">toku </w:t>
      </w:r>
      <w:r w:rsidR="0024249C" w:rsidRPr="005968B1">
        <w:rPr>
          <w:rFonts w:ascii="Book Antiqua" w:hAnsi="Book Antiqua" w:cs="Times New Roman"/>
          <w:lang w:val="sr-Latn-RS"/>
        </w:rPr>
        <w:t>prinudne naplate ili likvidacije,</w:t>
      </w:r>
    </w:p>
    <w:p w14:paraId="3EE99BF8" w14:textId="2DFB99D0" w:rsidR="0024249C" w:rsidRPr="005968B1" w:rsidRDefault="00C33241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 xml:space="preserve">ne </w:t>
      </w:r>
      <w:r w:rsidR="0024249C" w:rsidRPr="005968B1">
        <w:rPr>
          <w:rFonts w:ascii="Book Antiqua" w:hAnsi="Book Antiqua" w:cs="Times New Roman"/>
          <w:lang w:val="sr-Latn-RS"/>
        </w:rPr>
        <w:t xml:space="preserve">prekrši predviđene uslove korišćenja javnih </w:t>
      </w:r>
      <w:r w:rsidRPr="005968B1">
        <w:rPr>
          <w:rFonts w:ascii="Book Antiqua" w:hAnsi="Book Antiqua" w:cs="Times New Roman"/>
          <w:lang w:val="sr-Latn-RS"/>
        </w:rPr>
        <w:t xml:space="preserve">finansijskih </w:t>
      </w:r>
      <w:r w:rsidR="0024249C" w:rsidRPr="005968B1">
        <w:rPr>
          <w:rFonts w:ascii="Book Antiqua" w:hAnsi="Book Antiqua" w:cs="Times New Roman"/>
          <w:lang w:val="sr-Latn-RS"/>
        </w:rPr>
        <w:t>sredstava,</w:t>
      </w:r>
    </w:p>
    <w:p w14:paraId="23114C0B" w14:textId="31C6D3E2" w:rsidR="0024249C" w:rsidRPr="005968B1" w:rsidRDefault="0024249C" w:rsidP="0024249C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>nije primila finansijska sredstva za istu del</w:t>
      </w:r>
      <w:r w:rsidR="00C33241" w:rsidRPr="005968B1">
        <w:rPr>
          <w:rFonts w:ascii="Book Antiqua" w:hAnsi="Book Antiqua" w:cs="Times New Roman"/>
          <w:lang w:val="sr-Latn-RS"/>
        </w:rPr>
        <w:t>a</w:t>
      </w:r>
      <w:r w:rsidRPr="005968B1">
        <w:rPr>
          <w:rFonts w:ascii="Book Antiqua" w:hAnsi="Book Antiqua" w:cs="Times New Roman"/>
          <w:lang w:val="sr-Latn-RS"/>
        </w:rPr>
        <w:t xml:space="preserve">tnost tokom ove godine. </w:t>
      </w:r>
      <w:r w:rsidR="00C33241" w:rsidRPr="005968B1">
        <w:rPr>
          <w:rFonts w:ascii="Book Antiqua" w:hAnsi="Book Antiqua" w:cs="Times New Roman"/>
          <w:lang w:val="sr-Latn-RS"/>
        </w:rPr>
        <w:t>Prema tome</w:t>
      </w:r>
      <w:r w:rsidRPr="005968B1">
        <w:rPr>
          <w:rFonts w:ascii="Book Antiqua" w:hAnsi="Book Antiqua" w:cs="Times New Roman"/>
          <w:lang w:val="sr-Latn-RS"/>
        </w:rPr>
        <w:t xml:space="preserve">, prilikom </w:t>
      </w:r>
      <w:r w:rsidR="00C33241" w:rsidRPr="005968B1">
        <w:rPr>
          <w:rFonts w:ascii="Book Antiqua" w:hAnsi="Book Antiqua" w:cs="Times New Roman"/>
          <w:lang w:val="sr-Latn-RS"/>
        </w:rPr>
        <w:t xml:space="preserve">apliciranja </w:t>
      </w:r>
      <w:r w:rsidRPr="005968B1">
        <w:rPr>
          <w:rFonts w:ascii="Book Antiqua" w:hAnsi="Book Antiqua" w:cs="Times New Roman"/>
          <w:lang w:val="sr-Latn-RS"/>
        </w:rPr>
        <w:t>zahteva se izjava o izbegavanju dvostrukog finansiranja,</w:t>
      </w:r>
    </w:p>
    <w:p w14:paraId="79F6A39E" w14:textId="791298B7" w:rsidR="0024249C" w:rsidRPr="00053C05" w:rsidRDefault="0024249C" w:rsidP="002424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5968B1">
        <w:rPr>
          <w:rFonts w:ascii="Book Antiqua" w:hAnsi="Book Antiqua" w:cs="Times New Roman"/>
          <w:lang w:val="sr-Latn-RS"/>
        </w:rPr>
        <w:t>podne</w:t>
      </w:r>
      <w:r w:rsidR="00C33241" w:rsidRPr="005968B1">
        <w:rPr>
          <w:rFonts w:ascii="Book Antiqua" w:hAnsi="Book Antiqua" w:cs="Times New Roman"/>
          <w:lang w:val="sr-Latn-RS"/>
        </w:rPr>
        <w:t xml:space="preserve">se </w:t>
      </w:r>
      <w:r w:rsidRPr="005968B1">
        <w:rPr>
          <w:rFonts w:ascii="Book Antiqua" w:hAnsi="Book Antiqua" w:cs="Times New Roman"/>
          <w:lang w:val="sr-Latn-RS"/>
        </w:rPr>
        <w:t xml:space="preserve">predlog projekta </w:t>
      </w:r>
      <w:r w:rsidR="00C33241" w:rsidRPr="005968B1">
        <w:rPr>
          <w:rFonts w:ascii="Book Antiqua" w:hAnsi="Book Antiqua" w:cs="Times New Roman"/>
          <w:lang w:val="sr-Latn-RS"/>
        </w:rPr>
        <w:t xml:space="preserve">prema obrascu </w:t>
      </w:r>
      <w:r w:rsidRPr="005968B1">
        <w:rPr>
          <w:rFonts w:ascii="Book Antiqua" w:hAnsi="Book Antiqua" w:cs="Times New Roman"/>
          <w:lang w:val="sr-Latn-RS"/>
        </w:rPr>
        <w:t xml:space="preserve">za </w:t>
      </w:r>
      <w:r w:rsidR="00C33241" w:rsidRPr="005968B1">
        <w:rPr>
          <w:rFonts w:ascii="Book Antiqua" w:hAnsi="Book Antiqua" w:cs="Times New Roman"/>
          <w:lang w:val="sr-Latn-RS"/>
        </w:rPr>
        <w:t xml:space="preserve">apliciranje </w:t>
      </w:r>
      <w:r w:rsidRPr="005968B1">
        <w:rPr>
          <w:rFonts w:ascii="Book Antiqua" w:hAnsi="Book Antiqua" w:cs="Times New Roman"/>
          <w:lang w:val="sr-Latn-RS"/>
        </w:rPr>
        <w:t>projekta</w:t>
      </w:r>
      <w:r w:rsidR="00C33241" w:rsidRPr="005968B1">
        <w:rPr>
          <w:rFonts w:ascii="Book Antiqua" w:hAnsi="Book Antiqua" w:cs="Times New Roman"/>
          <w:lang w:val="sr-Latn-RS"/>
        </w:rPr>
        <w:t>/</w:t>
      </w:r>
      <w:r w:rsidRPr="005968B1">
        <w:rPr>
          <w:rFonts w:ascii="Book Antiqua" w:hAnsi="Book Antiqua" w:cs="Times New Roman"/>
          <w:lang w:val="sr-Latn-RS"/>
        </w:rPr>
        <w:t xml:space="preserve">programa  zajedno sa </w:t>
      </w:r>
      <w:r w:rsidR="00C33241" w:rsidRPr="005968B1">
        <w:rPr>
          <w:rFonts w:ascii="Book Antiqua" w:hAnsi="Book Antiqua" w:cs="Times New Roman"/>
          <w:lang w:val="sr-Latn-RS"/>
        </w:rPr>
        <w:t xml:space="preserve">obrascem za </w:t>
      </w:r>
      <w:r w:rsidRPr="005968B1">
        <w:rPr>
          <w:rFonts w:ascii="Book Antiqua" w:hAnsi="Book Antiqua" w:cs="Times New Roman"/>
          <w:lang w:val="sr-Latn-RS"/>
        </w:rPr>
        <w:t>pre</w:t>
      </w:r>
      <w:r w:rsidRPr="00053C05">
        <w:rPr>
          <w:rFonts w:ascii="Book Antiqua" w:hAnsi="Book Antiqua" w:cs="Times New Roman"/>
          <w:lang w:val="sr-Latn-RS"/>
        </w:rPr>
        <w:t>dlog</w:t>
      </w:r>
      <w:r w:rsidR="00C33241" w:rsidRPr="00053C05">
        <w:rPr>
          <w:rFonts w:ascii="Book Antiqua" w:hAnsi="Book Antiqua" w:cs="Times New Roman"/>
          <w:lang w:val="sr-Latn-RS"/>
        </w:rPr>
        <w:t xml:space="preserve"> budžeta</w:t>
      </w:r>
    </w:p>
    <w:p w14:paraId="12F1DAED" w14:textId="77777777" w:rsidR="00E45E05" w:rsidRPr="00053C05" w:rsidRDefault="00E45E05" w:rsidP="00E45E05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D0D0D"/>
          <w:lang w:val="sr-Latn-RS"/>
        </w:rPr>
      </w:pPr>
    </w:p>
    <w:p w14:paraId="1A607952" w14:textId="7B47A8CF" w:rsidR="005968B1" w:rsidRPr="00053C05" w:rsidRDefault="005968B1" w:rsidP="005968B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D0D0D"/>
          <w:lang w:val="sr-Latn-RS"/>
        </w:rPr>
      </w:pPr>
      <w:r w:rsidRPr="00053C05">
        <w:rPr>
          <w:rFonts w:ascii="Book Antiqua" w:hAnsi="Book Antiqua" w:cs="Times New Roman"/>
          <w:b/>
          <w:bCs/>
          <w:color w:val="0D0D0D"/>
          <w:lang w:val="sr-Latn-RS"/>
        </w:rPr>
        <w:t>Posebni kriterijumi</w:t>
      </w:r>
    </w:p>
    <w:p w14:paraId="021B0BE5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2A40025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>Da bi se aplikacija smatrala potpuno kompletiranom, aplikant treba da ispunjava posebne minimalne kriterijume predviđene sledećim odredbama:</w:t>
      </w:r>
    </w:p>
    <w:p w14:paraId="48A66EE0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33F85347" w14:textId="6B8F80A8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da podnese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predlog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projekta u roku poziva, koji između ostalog sadrži podatke za svrhu, specifične ciljeve, delatnosti, raspored sprovođenja, ciljne rezultate, neposredne korisnike i druge podatke prema odgovarajućem obliku određenim u javnom pozivu. </w:t>
      </w:r>
    </w:p>
    <w:p w14:paraId="589FA4B5" w14:textId="77777777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projekt-predloga treba da bude praćen budžetskim predlogom prema obliku koji je određen javnim pozivom.</w:t>
      </w:r>
    </w:p>
    <w:p w14:paraId="7F7E8C64" w14:textId="24E01E80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da podnosi podatke o ključnom osoblju, navideći svoje dužnosti, pružajući svoj CV zajedno sa utvrđivanjem njihovog prihvatanja da će raditi na projektu-programu u slučaju dobijanja</w:t>
      </w:r>
      <w:r w:rsidR="00053C05">
        <w:rPr>
          <w:rFonts w:ascii="Book Antiqua" w:hAnsi="Book Antiqua" w:cs="Times New Roman"/>
          <w:color w:val="0D0D0D"/>
          <w:lang w:val="sr-Latn-RS"/>
        </w:rPr>
        <w:t xml:space="preserve"> </w:t>
      </w:r>
      <w:r w:rsidRPr="005968B1">
        <w:rPr>
          <w:rFonts w:ascii="Book Antiqua" w:hAnsi="Book Antiqua" w:cs="Times New Roman"/>
          <w:color w:val="0D0D0D"/>
          <w:lang w:val="sr-Latn-RS"/>
        </w:rPr>
        <w:t>finansijske podrške ako je to neophodno prema pozivu.</w:t>
      </w:r>
    </w:p>
    <w:p w14:paraId="34DCD3F6" w14:textId="3A4D5C45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da obezbedi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odgovarajuće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dokaze za projekte za koje je potrebno sufinsansiranje (ako je primenljivo)</w:t>
      </w:r>
    </w:p>
    <w:p w14:paraId="16BC531F" w14:textId="77777777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treba dokazati da imaju iskustva u realizaciji sličnih projekata-programa pružanjem dokaza sličnih projekata u prošlosti, ako je to neophodno  prema odgovarajućim pozivom</w:t>
      </w:r>
      <w:r w:rsidRPr="005968B1">
        <w:rPr>
          <w:rFonts w:ascii="Arial" w:hAnsi="Arial" w:cs="Arial"/>
          <w:color w:val="777777"/>
          <w:sz w:val="20"/>
          <w:szCs w:val="20"/>
          <w:shd w:val="clear" w:color="auto" w:fill="FFFFFF"/>
          <w:lang w:val="sr-Latn-RS"/>
        </w:rPr>
        <w:t>.</w:t>
      </w:r>
    </w:p>
    <w:p w14:paraId="51CD7C11" w14:textId="77777777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sz w:val="24"/>
          <w:szCs w:val="24"/>
          <w:lang w:val="sr-Latn-RS"/>
        </w:rPr>
      </w:pPr>
      <w:r w:rsidRPr="005968B1">
        <w:rPr>
          <w:rFonts w:ascii="Book Antiqua" w:hAnsi="Book Antiqua" w:cs="BookAntiqua"/>
          <w:lang w:val="sr-Latn-RS"/>
        </w:rPr>
        <w:t>Organizacije koje apliciraju na cilj 2.1 ovog poziva "</w:t>
      </w:r>
      <w:r w:rsidRPr="005968B1">
        <w:rPr>
          <w:rFonts w:ascii="Book Antiqua" w:hAnsi="Book Antiqua" w:cs="BookAntiqua"/>
          <w:color w:val="000000"/>
          <w:sz w:val="24"/>
          <w:szCs w:val="24"/>
          <w:lang w:val="sr-Latn-RS"/>
        </w:rPr>
        <w:t>Promocija uravnoteženog regionalnog socio-ekonomskog razvoja</w:t>
      </w:r>
      <w:r w:rsidRPr="005968B1">
        <w:rPr>
          <w:rFonts w:ascii="Book Antiqua" w:hAnsi="Book Antiqua" w:cs="BookAntiqua"/>
          <w:sz w:val="24"/>
          <w:szCs w:val="24"/>
          <w:lang w:val="sr-Latn-RS"/>
        </w:rPr>
        <w:t>"</w:t>
      </w:r>
      <w:r w:rsidRPr="005968B1">
        <w:rPr>
          <w:rFonts w:ascii="Book Antiqua" w:hAnsi="Book Antiqua" w:cs="BookAntiqua"/>
          <w:lang w:val="sr-Latn-RS"/>
        </w:rPr>
        <w:t xml:space="preserve"> trebalo bi da budu registrovane najmanje 2 godine prije </w:t>
      </w:r>
      <w:r w:rsidRPr="005968B1">
        <w:rPr>
          <w:rFonts w:ascii="Book Antiqua" w:hAnsi="Book Antiqua" w:cs="BookAntiqua"/>
          <w:color w:val="000000"/>
          <w:sz w:val="24"/>
          <w:szCs w:val="24"/>
          <w:lang w:val="sr-Latn-RS"/>
        </w:rPr>
        <w:t xml:space="preserve">datuma objavljivanja ovog javnog poziva, i treba da ima reference na dva slična projekta. </w:t>
      </w:r>
    </w:p>
    <w:p w14:paraId="531D6DAB" w14:textId="26C313EC" w:rsidR="005968B1" w:rsidRPr="005968B1" w:rsidRDefault="005968B1" w:rsidP="00596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da podnesu dozvolu/licencu za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objavljivanje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delatnosti u slučajevima kada se važećim zakonima vršenje takve delatnosti može obaviti samo uz dozvolu/licencu izdato od strane državnih organa.</w:t>
      </w:r>
    </w:p>
    <w:p w14:paraId="2B051CA1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D0D0D"/>
          <w:lang w:val="sr-Latn-RS"/>
        </w:rPr>
      </w:pPr>
    </w:p>
    <w:p w14:paraId="7E28085A" w14:textId="77777777" w:rsidR="005968B1" w:rsidRPr="005968B1" w:rsidRDefault="005968B1" w:rsidP="005968B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D0D0D"/>
          <w:lang w:val="sr-Latn-RS"/>
        </w:rPr>
      </w:pPr>
      <w:r w:rsidRPr="005968B1">
        <w:rPr>
          <w:rFonts w:ascii="Book Antiqua" w:hAnsi="Book Antiqua" w:cs="Times New Roman"/>
          <w:b/>
          <w:bCs/>
          <w:color w:val="0D0D0D"/>
          <w:lang w:val="sr-Latn-RS"/>
        </w:rPr>
        <w:t>NVO-i koji ne mogu aplicirati</w:t>
      </w:r>
    </w:p>
    <w:p w14:paraId="60D569EB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D0D0D"/>
          <w:lang w:val="sr-Latn-RS"/>
        </w:rPr>
      </w:pPr>
    </w:p>
    <w:p w14:paraId="764D34B5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 xml:space="preserve">NVO-i koji nisu ispunili gore navedene kriterijume ne mogu aplicirati za finansijsku podršku ili u slučaju apliciranja njihov dosije neće biti uzet u obzir u fazi razmatranja i neće se kvalifikovati za finansijsku podršku. </w:t>
      </w:r>
    </w:p>
    <w:p w14:paraId="0AEC09E1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C43B59D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C9AF657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0FE94B30" w14:textId="77777777" w:rsidR="005968B1" w:rsidRPr="005968B1" w:rsidRDefault="005968B1" w:rsidP="005968B1">
      <w:pPr>
        <w:pStyle w:val="Heading1"/>
        <w:numPr>
          <w:ilvl w:val="0"/>
          <w:numId w:val="16"/>
        </w:numPr>
        <w:rPr>
          <w:lang w:val="sr-Latn-RS"/>
        </w:rPr>
      </w:pPr>
      <w:bookmarkStart w:id="6" w:name="_Toc516659713"/>
      <w:bookmarkStart w:id="7" w:name="_Toc63927416"/>
      <w:r w:rsidRPr="005968B1">
        <w:rPr>
          <w:lang w:val="sr-Latn-RS"/>
        </w:rPr>
        <w:t>Partneri u sprovođenju projekta</w:t>
      </w:r>
      <w:bookmarkEnd w:id="6"/>
      <w:bookmarkEnd w:id="7"/>
    </w:p>
    <w:p w14:paraId="03F6335A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lang w:val="sr-Latn-RS"/>
        </w:rPr>
      </w:pPr>
    </w:p>
    <w:p w14:paraId="171CBF0B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>Nevladine organizacije mogu aplicirati za finansijsku podršku svojih projekata u okviru partnerstva sa drugim NVO-ima. U slučaju predlaganja sprovođenja projekata partnerstva sa NVO, treba podneti aplikaciju o partnerstvu</w:t>
      </w:r>
      <w:r w:rsidRPr="005968B1">
        <w:rPr>
          <w:rFonts w:ascii="Arial" w:hAnsi="Arial" w:cs="Arial"/>
          <w:color w:val="777777"/>
          <w:sz w:val="20"/>
          <w:szCs w:val="20"/>
          <w:shd w:val="clear" w:color="auto" w:fill="FFFFFF"/>
          <w:lang w:val="sr-Latn-RS"/>
        </w:rPr>
        <w:t>.</w:t>
      </w:r>
    </w:p>
    <w:p w14:paraId="44D9B714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F5148F0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>Treba da se uzimaju u obzir formalni zahtevi određeni u obrascu 12 Uredbe MF-a br. 04/2017 o kriterijumima, standardima i procedurama javnog finansiranja NVO-a</w:t>
      </w:r>
      <w:r w:rsidRPr="005968B1">
        <w:rPr>
          <w:rFonts w:ascii="Arial" w:hAnsi="Arial" w:cs="Arial"/>
          <w:color w:val="777777"/>
          <w:sz w:val="20"/>
          <w:szCs w:val="20"/>
          <w:shd w:val="clear" w:color="auto" w:fill="FFFFFF"/>
          <w:lang w:val="sr-Latn-RS"/>
        </w:rPr>
        <w:t>.</w:t>
      </w:r>
    </w:p>
    <w:p w14:paraId="1C6814C1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5FF0E370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>Partnerstvo uključuje odnose između NVO-a koje podrazumavaju odgovornost za sprovođenje programa-projekata koji finansiraju ponuđači finansijske podrške. Da bi se program-projekat neometano primenio, sve organizacije koje su deo partnerstva moraju se pridržavati dobre prakse u partnerstvu.</w:t>
      </w:r>
    </w:p>
    <w:p w14:paraId="375229C9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619E5A6" w14:textId="77777777" w:rsidR="005968B1" w:rsidRPr="005968B1" w:rsidRDefault="005968B1" w:rsidP="00596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Pre podnošenja aplikacije ponuđaču finansijske podrške, svi partneri će pročitati tekst javnog poziva i uputstva za podnošenje aplikacije i razumeti njihovu ulogu u projektu ili</w:t>
      </w:r>
      <w:r w:rsidRPr="005968B1">
        <w:rPr>
          <w:rFonts w:ascii="Arial" w:hAnsi="Arial" w:cs="Arial"/>
          <w:color w:val="777777"/>
          <w:sz w:val="20"/>
          <w:szCs w:val="20"/>
          <w:shd w:val="clear" w:color="auto" w:fill="FFFFFF"/>
          <w:lang w:val="sr-Latn-RS"/>
        </w:rPr>
        <w:t>.</w:t>
      </w:r>
    </w:p>
    <w:p w14:paraId="0A8C0526" w14:textId="77777777" w:rsidR="005968B1" w:rsidRPr="005968B1" w:rsidRDefault="005968B1" w:rsidP="00596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Svi partneri ovlašćuju aplikanta da ih zastupa u svim odnosima sa MRR-om u kontekstu sprovođenja projekta/programa </w:t>
      </w:r>
    </w:p>
    <w:p w14:paraId="38AE2F3D" w14:textId="77777777" w:rsidR="005968B1" w:rsidRPr="005968B1" w:rsidRDefault="005968B1" w:rsidP="00596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Aplikant i sve partnerske organizacije sa sastaju redovno i rade zajedno na sprovođenju programa ili projekta, procenjuju i razmatraju načine za prevazilaženje izazova i poteškoća u sprovođenju projekta.</w:t>
      </w:r>
      <w:r w:rsidRPr="005968B1">
        <w:rPr>
          <w:rFonts w:ascii="Arial" w:hAnsi="Arial" w:cs="Arial"/>
          <w:color w:val="777777"/>
          <w:sz w:val="20"/>
          <w:szCs w:val="20"/>
          <w:shd w:val="clear" w:color="auto" w:fill="FFFFFF"/>
          <w:lang w:val="sr-Latn-RS"/>
        </w:rPr>
        <w:t>.</w:t>
      </w:r>
    </w:p>
    <w:p w14:paraId="0D5705FD" w14:textId="2DFFE28D" w:rsidR="005968B1" w:rsidRPr="005968B1" w:rsidRDefault="005968B1" w:rsidP="00596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Svi partneri će učestvovati</w:t>
      </w:r>
      <w:r w:rsidR="00053C05">
        <w:rPr>
          <w:rFonts w:ascii="Book Antiqua" w:hAnsi="Book Antiqua" w:cs="Times New Roman"/>
          <w:color w:val="0D0D0D"/>
          <w:lang w:val="sr-Latn-RS"/>
        </w:rPr>
        <w:t xml:space="preserve"> </w:t>
      </w:r>
      <w:r w:rsidRPr="005968B1">
        <w:rPr>
          <w:rFonts w:ascii="Book Antiqua" w:hAnsi="Book Antiqua" w:cs="Times New Roman"/>
          <w:color w:val="0D0D0D"/>
          <w:lang w:val="sr-Latn-RS"/>
        </w:rPr>
        <w:t>nu pripremanju zajedničkih deskriptivnih i odvojenih finansijskih izveštaja i aplikant u ime svih partnera dostavlja MRR-u.</w:t>
      </w:r>
    </w:p>
    <w:p w14:paraId="5E8D71AE" w14:textId="2361070B" w:rsidR="005968B1" w:rsidRPr="005968B1" w:rsidRDefault="005968B1" w:rsidP="00596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Predlozi o izmeni sa partnerima projekta moraju biti napravljeni sporazumom između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partnera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, a aplikant ga dostavlja kod ponuđača (davaoca) finansijske podrške. </w:t>
      </w:r>
    </w:p>
    <w:p w14:paraId="734F17F2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lang w:val="sr-Latn-RS"/>
        </w:rPr>
      </w:pPr>
    </w:p>
    <w:p w14:paraId="3C5682CB" w14:textId="77777777" w:rsidR="005968B1" w:rsidRPr="005968B1" w:rsidRDefault="005968B1" w:rsidP="005968B1">
      <w:pPr>
        <w:pStyle w:val="Heading1"/>
        <w:numPr>
          <w:ilvl w:val="0"/>
          <w:numId w:val="16"/>
        </w:numPr>
        <w:rPr>
          <w:lang w:val="sr-Latn-RS"/>
        </w:rPr>
      </w:pPr>
      <w:bookmarkStart w:id="8" w:name="_Toc516659714"/>
      <w:bookmarkStart w:id="9" w:name="_Toc63927417"/>
      <w:r w:rsidRPr="005968B1">
        <w:rPr>
          <w:lang w:val="sr-Latn-RS"/>
        </w:rPr>
        <w:t>Period i stepen sprovođenja projekata</w:t>
      </w:r>
      <w:bookmarkEnd w:id="8"/>
      <w:bookmarkEnd w:id="9"/>
    </w:p>
    <w:p w14:paraId="5DE48487" w14:textId="77777777" w:rsidR="005968B1" w:rsidRPr="005968B1" w:rsidRDefault="005968B1" w:rsidP="005968B1">
      <w:pPr>
        <w:rPr>
          <w:rFonts w:ascii="Book Antiqua" w:hAnsi="Book Antiqua" w:cs="BookAntiqua,Bold"/>
          <w:bCs/>
          <w:color w:val="0D0D0D"/>
          <w:lang w:val="sr-Latn-RS"/>
        </w:rPr>
      </w:pPr>
    </w:p>
    <w:p w14:paraId="22BD26A1" w14:textId="7DC948EF" w:rsidR="005968B1" w:rsidRPr="005968B1" w:rsidRDefault="005968B1" w:rsidP="005968B1">
      <w:pPr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 w:cs="BookAntiqua,Bold"/>
          <w:bCs/>
          <w:color w:val="0D0D0D"/>
          <w:lang w:val="sr-Latn-RS"/>
        </w:rPr>
        <w:t xml:space="preserve">Period sprovođenja projekta je 02.04.2021. – 02.10.2021. godine. </w:t>
      </w:r>
      <w:r w:rsidR="00053C05" w:rsidRPr="005968B1">
        <w:rPr>
          <w:rFonts w:ascii="Book Antiqua" w:hAnsi="Book Antiqua"/>
          <w:color w:val="0D0D0D"/>
          <w:lang w:val="sr-Latn-RS"/>
        </w:rPr>
        <w:t>Projekti</w:t>
      </w:r>
      <w:r w:rsidRPr="005968B1">
        <w:rPr>
          <w:rFonts w:ascii="Book Antiqua" w:hAnsi="Book Antiqua"/>
          <w:color w:val="0D0D0D"/>
          <w:lang w:val="sr-Latn-RS"/>
        </w:rPr>
        <w:t xml:space="preserve"> se mogu sprovoditi u (38) opštine Republike Kosovo.</w:t>
      </w:r>
    </w:p>
    <w:p w14:paraId="4D7FC46E" w14:textId="77777777" w:rsidR="005968B1" w:rsidRPr="005968B1" w:rsidRDefault="005968B1" w:rsidP="005968B1">
      <w:pPr>
        <w:rPr>
          <w:rFonts w:ascii="Book Antiqua" w:hAnsi="Book Antiqua"/>
          <w:color w:val="0D0D0D"/>
          <w:lang w:val="sr-Latn-RS"/>
        </w:rPr>
      </w:pPr>
    </w:p>
    <w:p w14:paraId="399F96EA" w14:textId="64D422D0" w:rsidR="005968B1" w:rsidRPr="005968B1" w:rsidRDefault="005968B1" w:rsidP="005968B1">
      <w:pPr>
        <w:pStyle w:val="ListParagraph"/>
        <w:numPr>
          <w:ilvl w:val="0"/>
          <w:numId w:val="16"/>
        </w:numPr>
        <w:spacing w:before="60" w:after="60" w:line="240" w:lineRule="auto"/>
        <w:jc w:val="both"/>
        <w:rPr>
          <w:rFonts w:ascii="Book Antiqua" w:hAnsi="Book Antiqua" w:cs="BookAntiqua"/>
          <w:b/>
          <w:lang w:val="sr-Latn-RS"/>
        </w:rPr>
      </w:pPr>
      <w:r w:rsidRPr="005968B1">
        <w:rPr>
          <w:rFonts w:ascii="Book Antiqua" w:hAnsi="Book Antiqua" w:cs="BookAntiqua"/>
          <w:b/>
          <w:lang w:val="sr-Latn-RS"/>
        </w:rPr>
        <w:t xml:space="preserve">Indikativni </w:t>
      </w:r>
      <w:r w:rsidR="00053C05" w:rsidRPr="005968B1">
        <w:rPr>
          <w:rFonts w:ascii="Book Antiqua" w:hAnsi="Book Antiqua" w:cs="BookAntiqua"/>
          <w:b/>
          <w:lang w:val="sr-Latn-RS"/>
        </w:rPr>
        <w:t>kalendar</w:t>
      </w:r>
      <w:r w:rsidRPr="005968B1">
        <w:rPr>
          <w:rFonts w:ascii="Book Antiqua" w:hAnsi="Book Antiqua" w:cs="BookAntiqua"/>
          <w:b/>
          <w:lang w:val="sr-Latn-RS"/>
        </w:rPr>
        <w:t xml:space="preserve"> završetka (realizacije) poziva</w:t>
      </w:r>
    </w:p>
    <w:p w14:paraId="3A6D5883" w14:textId="77777777" w:rsidR="005968B1" w:rsidRPr="005968B1" w:rsidRDefault="005968B1" w:rsidP="005968B1">
      <w:pPr>
        <w:rPr>
          <w:lang w:val="sr-Latn-RS" w:eastAsia="en-US"/>
        </w:rPr>
      </w:pPr>
    </w:p>
    <w:p w14:paraId="0FE97AB3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 xml:space="preserve">11.02.2021. 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                          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Otvaranje poziva</w:t>
      </w:r>
    </w:p>
    <w:p w14:paraId="0B14E817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18.02.2021.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                          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Rok za podnošenje pitanja o pozivu</w:t>
      </w:r>
    </w:p>
    <w:p w14:paraId="3C1883A3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22.02.2021.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Objavljivanje odgovora na sajt MRR</w:t>
      </w:r>
      <w:r w:rsidRPr="005968B1">
        <w:rPr>
          <w:rFonts w:ascii="Book Antiqua" w:hAnsi="Book Antiqua" w:cs="BookAntiqua"/>
          <w:lang w:val="sr-Latn-RS"/>
        </w:rPr>
        <w:t>-a</w:t>
      </w:r>
    </w:p>
    <w:p w14:paraId="137ED06C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03.03.2021.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u w:val="single"/>
          <w:lang w:val="sr-Latn-RS" w:eastAsia="en-US"/>
        </w:rPr>
        <w:t>Rok za podnošenje predloga projekata MRR-u</w:t>
      </w:r>
    </w:p>
    <w:p w14:paraId="030E684D" w14:textId="77777777" w:rsidR="005968B1" w:rsidRPr="005968B1" w:rsidRDefault="005968B1" w:rsidP="005968B1">
      <w:pPr>
        <w:spacing w:before="60" w:after="60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10.03.2021.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Evaluacija proceduralnih kriterijuma i obaveštavanje  </w:t>
      </w:r>
    </w:p>
    <w:p w14:paraId="5AC3F3C4" w14:textId="77777777" w:rsidR="005968B1" w:rsidRPr="005968B1" w:rsidRDefault="005968B1" w:rsidP="005968B1">
      <w:pPr>
        <w:spacing w:before="60" w:after="60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 xml:space="preserve">                                                                  stranaka</w:t>
      </w:r>
    </w:p>
    <w:p w14:paraId="2A6B7CF9" w14:textId="77777777" w:rsidR="005968B1" w:rsidRPr="005968B1" w:rsidRDefault="005968B1" w:rsidP="005968B1">
      <w:pPr>
        <w:spacing w:before="60" w:after="60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18.03.2021.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- 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Objavljivanje preliminarnih rezultata, obaveštavanje  </w:t>
      </w:r>
    </w:p>
    <w:p w14:paraId="78A633F8" w14:textId="77777777" w:rsidR="005968B1" w:rsidRPr="005968B1" w:rsidRDefault="005968B1" w:rsidP="005968B1">
      <w:pPr>
        <w:spacing w:before="60" w:after="60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 xml:space="preserve">                                                                  aplikanata</w:t>
      </w:r>
    </w:p>
    <w:p w14:paraId="1B24B74B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25.03.2021.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Rok za podnošenje žalbi</w:t>
      </w:r>
    </w:p>
    <w:p w14:paraId="6A987802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30.03.2021.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        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Odluka Komisije za žalbe</w:t>
      </w:r>
    </w:p>
    <w:p w14:paraId="7640D4AB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02.04.2021.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- 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Potpisivanje ugovora </w:t>
      </w:r>
    </w:p>
    <w:p w14:paraId="302B8C33" w14:textId="77777777" w:rsidR="005968B1" w:rsidRPr="005968B1" w:rsidRDefault="005968B1" w:rsidP="005968B1">
      <w:pPr>
        <w:spacing w:before="60" w:after="6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(02.04.2021. – 02.10.2021.)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>-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</w:r>
      <w:r w:rsidRPr="005968B1">
        <w:rPr>
          <w:rFonts w:ascii="Book Antiqua" w:hAnsi="Book Antiqua" w:cs="BookAntiqua"/>
          <w:lang w:val="sr-Latn-RS"/>
        </w:rPr>
        <w:t>Period izvršenja</w:t>
      </w:r>
    </w:p>
    <w:p w14:paraId="11AE3F8C" w14:textId="77777777" w:rsidR="005968B1" w:rsidRPr="005968B1" w:rsidRDefault="005968B1" w:rsidP="005968B1">
      <w:pPr>
        <w:spacing w:before="60" w:after="60"/>
        <w:ind w:left="2880" w:hanging="2880"/>
        <w:jc w:val="both"/>
        <w:rPr>
          <w:rFonts w:ascii="Book Antiqua" w:eastAsiaTheme="minorHAnsi" w:hAnsi="Book Antiqua" w:cs="BookAntiqua"/>
          <w:sz w:val="22"/>
          <w:szCs w:val="22"/>
          <w:lang w:val="sr-Latn-RS" w:eastAsia="en-US"/>
        </w:rPr>
      </w:pP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>02.10.2021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- </w:t>
      </w:r>
      <w:r w:rsidRPr="005968B1">
        <w:rPr>
          <w:rFonts w:ascii="Book Antiqua" w:eastAsiaTheme="minorHAnsi" w:hAnsi="Book Antiqua" w:cs="BookAntiqua"/>
          <w:sz w:val="22"/>
          <w:szCs w:val="22"/>
          <w:lang w:val="sr-Latn-RS" w:eastAsia="en-US"/>
        </w:rPr>
        <w:tab/>
        <w:t xml:space="preserve">Podnošenje konačnog izveštaja nakon završetka projekta </w:t>
      </w:r>
    </w:p>
    <w:p w14:paraId="64C8881E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0D0D0D"/>
          <w:lang w:val="sr-Latn-RS"/>
        </w:rPr>
      </w:pPr>
    </w:p>
    <w:p w14:paraId="7C1AD1D1" w14:textId="473E1A7B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 xml:space="preserve">Finansijer ima pravo da ažurira indikativni kalendar. Svaka promena </w:t>
      </w:r>
      <w:r w:rsidR="00053C05" w:rsidRPr="005968B1">
        <w:rPr>
          <w:rFonts w:ascii="Book Antiqua" w:hAnsi="Book Antiqua"/>
          <w:color w:val="0D0D0D"/>
          <w:lang w:val="sr-Latn-RS"/>
        </w:rPr>
        <w:t>indikativnog</w:t>
      </w:r>
      <w:r w:rsidRPr="005968B1">
        <w:rPr>
          <w:rFonts w:ascii="Book Antiqua" w:hAnsi="Book Antiqua"/>
          <w:color w:val="0D0D0D"/>
          <w:lang w:val="sr-Latn-RS"/>
        </w:rPr>
        <w:t xml:space="preserve"> kalendara biće objavljena na internet stranici MRR-a.</w:t>
      </w:r>
    </w:p>
    <w:p w14:paraId="2BF046D9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lang w:val="sr-Latn-RS"/>
        </w:rPr>
      </w:pPr>
    </w:p>
    <w:p w14:paraId="3BDAB97D" w14:textId="77777777" w:rsidR="005968B1" w:rsidRPr="005968B1" w:rsidRDefault="005968B1" w:rsidP="005968B1">
      <w:pPr>
        <w:pStyle w:val="Heading1"/>
        <w:numPr>
          <w:ilvl w:val="0"/>
          <w:numId w:val="20"/>
        </w:numPr>
        <w:rPr>
          <w:lang w:val="sr-Latn-RS"/>
        </w:rPr>
      </w:pPr>
      <w:bookmarkStart w:id="10" w:name="_Toc516659716"/>
      <w:bookmarkStart w:id="11" w:name="_Toc63927418"/>
      <w:r w:rsidRPr="005968B1">
        <w:rPr>
          <w:lang w:val="sr-Latn-RS"/>
        </w:rPr>
        <w:t>Prihvatljivi i neprihvatljivi troškovi</w:t>
      </w:r>
      <w:bookmarkEnd w:id="10"/>
      <w:bookmarkEnd w:id="11"/>
    </w:p>
    <w:p w14:paraId="510AD543" w14:textId="77777777" w:rsidR="005968B1" w:rsidRPr="005968B1" w:rsidRDefault="005968B1" w:rsidP="005968B1">
      <w:pPr>
        <w:pStyle w:val="Heading2"/>
        <w:rPr>
          <w:rFonts w:eastAsiaTheme="minorHAnsi" w:cs="Times New Roman"/>
          <w:b w:val="0"/>
          <w:color w:val="0D0D0D"/>
          <w:lang w:val="sr-Latn-RS"/>
        </w:rPr>
      </w:pPr>
    </w:p>
    <w:p w14:paraId="27A457EA" w14:textId="77777777" w:rsidR="005968B1" w:rsidRPr="005968B1" w:rsidRDefault="005968B1" w:rsidP="005968B1">
      <w:pPr>
        <w:pStyle w:val="Heading2"/>
        <w:numPr>
          <w:ilvl w:val="1"/>
          <w:numId w:val="12"/>
        </w:numPr>
        <w:rPr>
          <w:lang w:val="sr-Latn-RS"/>
        </w:rPr>
      </w:pPr>
      <w:bookmarkStart w:id="12" w:name="_Toc63927419"/>
      <w:r w:rsidRPr="005968B1">
        <w:rPr>
          <w:lang w:val="sr-Latn-RS"/>
        </w:rPr>
        <w:t>Prihvatljivi  troškovi koji će se finansirati preko javnog poziva</w:t>
      </w:r>
      <w:bookmarkEnd w:id="12"/>
    </w:p>
    <w:p w14:paraId="66CD670D" w14:textId="77777777" w:rsidR="005968B1" w:rsidRPr="005968B1" w:rsidRDefault="005968B1" w:rsidP="005968B1">
      <w:pPr>
        <w:rPr>
          <w:lang w:val="sr-Latn-RS" w:eastAsia="en-US"/>
        </w:rPr>
      </w:pPr>
    </w:p>
    <w:p w14:paraId="70F73CA7" w14:textId="4781AB1B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 xml:space="preserve">Preko javnih sredstava ovog javnog poziva mogu se finansirati samo stvarnim i prihvatljivim troškovima za obavljanje projektnih delatnosti u vremenskom period navedenim u ovim uputstvima. U proceni projekta-programa biće procenjeni samo troškovi potreba vezanih za planirane delatnosti, kao </w:t>
      </w:r>
      <w:r w:rsidR="00053C05" w:rsidRPr="005968B1">
        <w:rPr>
          <w:rFonts w:ascii="Book Antiqua" w:hAnsi="Book Antiqua"/>
          <w:color w:val="0D0D0D"/>
          <w:lang w:val="sr-Latn-RS"/>
        </w:rPr>
        <w:t>realni</w:t>
      </w:r>
      <w:r w:rsidRPr="005968B1">
        <w:rPr>
          <w:rFonts w:ascii="Book Antiqua" w:hAnsi="Book Antiqua"/>
          <w:color w:val="0D0D0D"/>
          <w:lang w:val="sr-Latn-RS"/>
        </w:rPr>
        <w:t xml:space="preserve"> nivo ovih troškova.</w:t>
      </w:r>
    </w:p>
    <w:p w14:paraId="57DED830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D0D0D"/>
          <w:lang w:val="sr-Latn-RS"/>
        </w:rPr>
      </w:pPr>
    </w:p>
    <w:p w14:paraId="1B189DA7" w14:textId="77777777" w:rsidR="005968B1" w:rsidRPr="005968B1" w:rsidRDefault="005968B1" w:rsidP="005968B1">
      <w:pPr>
        <w:pStyle w:val="Heading2"/>
        <w:numPr>
          <w:ilvl w:val="1"/>
          <w:numId w:val="12"/>
        </w:numPr>
        <w:rPr>
          <w:lang w:val="sr-Latn-RS"/>
        </w:rPr>
      </w:pPr>
      <w:bookmarkStart w:id="13" w:name="_Toc516659718"/>
      <w:bookmarkStart w:id="14" w:name="_Toc63927420"/>
      <w:r w:rsidRPr="005968B1">
        <w:rPr>
          <w:lang w:val="sr-Latn-RS"/>
        </w:rPr>
        <w:t>Neposredni prihvatljivi troškovi</w:t>
      </w:r>
      <w:bookmarkEnd w:id="13"/>
      <w:bookmarkEnd w:id="14"/>
    </w:p>
    <w:p w14:paraId="1A64DEF2" w14:textId="77777777" w:rsidR="005968B1" w:rsidRPr="005968B1" w:rsidRDefault="005968B1" w:rsidP="005968B1">
      <w:pPr>
        <w:rPr>
          <w:lang w:val="sr-Latn-RS" w:eastAsia="en-US"/>
        </w:rPr>
      </w:pPr>
    </w:p>
    <w:p w14:paraId="2AC9A423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5968B1">
        <w:rPr>
          <w:rFonts w:ascii="Book Antiqua" w:hAnsi="Book Antiqua"/>
          <w:color w:val="0D0D0D"/>
          <w:lang w:val="sr-Latn-RS"/>
        </w:rPr>
        <w:t>Troškovi prema neposrednim troškovima obuhvataju troškove koji su neposredno povezani sa sprovođenjem delatnosti kao što su:</w:t>
      </w:r>
    </w:p>
    <w:p w14:paraId="14AA8B5D" w14:textId="77777777" w:rsidR="005968B1" w:rsidRPr="005968B1" w:rsidRDefault="005968B1" w:rsidP="005968B1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DB12E8C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Organizovanje obrazovnih delatnosti, okruglih stolova (naročito treba da se identifikuje cena svaka usluge).</w:t>
      </w:r>
    </w:p>
    <w:p w14:paraId="4153A0CD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Potrošni material za sprovođenje projekta.</w:t>
      </w:r>
    </w:p>
    <w:p w14:paraId="404CC0B3" w14:textId="0F474435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Grafičke usluge (prepress, usluge za štampanje letaka,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brošura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, časopisa i ostalo,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specifikujući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vrstu i nameru usluge, količinu, cenu jedinice i dr.)</w:t>
      </w:r>
    </w:p>
    <w:p w14:paraId="5B895FE7" w14:textId="4622B0AD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Reklamne usluge (televizijske i radio prezentacije, održavanje internet stranica, obaveštenja u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novinama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,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reklamni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materijali,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određujući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vreme trajanja i cenu koštanja usluga.</w:t>
      </w:r>
    </w:p>
    <w:p w14:paraId="403108B2" w14:textId="7A9BA186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 xml:space="preserve">Troškovi 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zastupljenosti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koji se odnose na organizaciju delatnosti projekata-programa (koji ukazuju na</w:t>
      </w:r>
      <w:r w:rsidR="00053C05">
        <w:rPr>
          <w:rFonts w:ascii="Book Antiqua" w:hAnsi="Book Antiqua" w:cs="Times New Roman"/>
          <w:color w:val="0D0D0D"/>
          <w:lang w:val="sr-Latn-RS"/>
        </w:rPr>
        <w:t xml:space="preserve"> </w:t>
      </w:r>
      <w:r w:rsidRPr="005968B1">
        <w:rPr>
          <w:rFonts w:ascii="Book Antiqua" w:hAnsi="Book Antiqua" w:cs="Times New Roman"/>
          <w:color w:val="0D0D0D"/>
          <w:lang w:val="sr-Latn-RS"/>
        </w:rPr>
        <w:t>svrhu i očekivani broj učesnika).</w:t>
      </w:r>
    </w:p>
    <w:p w14:paraId="34275E18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Troškovi zarada (plata) i troškovi dnevnice za menadžere projekta-programa, izvođača radova iz organizacija ili spoljnih partnera koji su uključeni u projekat (ugovori o autorskim pravima, ugovorima o pravima na imovinu, ostali ugovori I ugovori o random odnosu), navodeći ima angažovanih lica, njihove stručne nadležnosti vrema trajanja angažovanja i bruto mesečni iznos nadoknade.</w:t>
      </w:r>
    </w:p>
    <w:p w14:paraId="655198DB" w14:textId="2645335A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Troškovi komunikacije (</w:t>
      </w:r>
      <w:r w:rsidR="00053C05" w:rsidRPr="005968B1">
        <w:rPr>
          <w:rFonts w:ascii="Book Antiqua" w:hAnsi="Book Antiqua" w:cs="Times New Roman"/>
          <w:color w:val="0D0D0D"/>
          <w:lang w:val="sr-Latn-RS"/>
        </w:rPr>
        <w:t>telefonski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 troškovi, troškovi interneta) su troškovi koji treba da se određuju)</w:t>
      </w:r>
    </w:p>
    <w:p w14:paraId="0661F71C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Troškovi nabavke potrebne opreme za realizaciju projekta-programa, koji treba da se određuju prema vrsti i iznosu.</w:t>
      </w:r>
    </w:p>
    <w:p w14:paraId="77518FB6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Troškovi prevoza (transporta i dnevnice).</w:t>
      </w:r>
    </w:p>
    <w:p w14:paraId="0F032F35" w14:textId="77777777" w:rsidR="005968B1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Troškovi prevoza i smeštaja (po potrebi određivanje broja ljudi, odredišta, učestalosti i svrhe putovanja i vrste javnog prevoza, vrste smeštaja i broja noćenja.</w:t>
      </w:r>
    </w:p>
    <w:p w14:paraId="4222D01B" w14:textId="45302656" w:rsidR="00B16D58" w:rsidRPr="005968B1" w:rsidRDefault="005968B1" w:rsidP="00596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5968B1">
        <w:rPr>
          <w:rFonts w:ascii="Book Antiqua" w:hAnsi="Book Antiqua" w:cs="Times New Roman"/>
          <w:color w:val="0D0D0D"/>
          <w:lang w:val="sr-Latn-RS"/>
        </w:rPr>
        <w:t>Ostali troškovi koji su neposredno povezani za primenu programa-pr</w:t>
      </w:r>
      <w:r w:rsidR="00053C05">
        <w:rPr>
          <w:rFonts w:ascii="Book Antiqua" w:hAnsi="Book Antiqua" w:cs="Times New Roman"/>
          <w:color w:val="0D0D0D"/>
          <w:lang w:val="sr-Latn-RS"/>
        </w:rPr>
        <w:t>o</w:t>
      </w:r>
      <w:r w:rsidRPr="005968B1">
        <w:rPr>
          <w:rFonts w:ascii="Book Antiqua" w:hAnsi="Book Antiqua" w:cs="Times New Roman"/>
          <w:color w:val="0D0D0D"/>
          <w:lang w:val="sr-Latn-RS"/>
        </w:rPr>
        <w:t xml:space="preserve">jekata. </w:t>
      </w:r>
    </w:p>
    <w:p w14:paraId="3EF60941" w14:textId="77777777" w:rsidR="00CA179C" w:rsidRPr="00880D78" w:rsidRDefault="00CA179C" w:rsidP="00CA17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en-US"/>
        </w:rPr>
      </w:pPr>
    </w:p>
    <w:p w14:paraId="6B705D4B" w14:textId="77777777" w:rsidR="00877585" w:rsidRPr="00790100" w:rsidRDefault="00877585" w:rsidP="001F0DE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0D0D0D"/>
          <w:lang w:val="en-US"/>
        </w:rPr>
      </w:pPr>
    </w:p>
    <w:p w14:paraId="0213A69E" w14:textId="7489F8AD" w:rsidR="0035731A" w:rsidRPr="00A95245" w:rsidRDefault="0035731A" w:rsidP="0035731A">
      <w:pPr>
        <w:pStyle w:val="Heading2"/>
        <w:numPr>
          <w:ilvl w:val="1"/>
          <w:numId w:val="12"/>
        </w:numPr>
        <w:rPr>
          <w:lang w:val="sr-Latn-RS"/>
        </w:rPr>
      </w:pPr>
      <w:bookmarkStart w:id="15" w:name="_Toc63927421"/>
      <w:r w:rsidRPr="00A95245">
        <w:rPr>
          <w:lang w:val="sr-Latn-RS"/>
        </w:rPr>
        <w:t>Neprihvatljivi troškovi</w:t>
      </w:r>
      <w:bookmarkEnd w:id="15"/>
    </w:p>
    <w:p w14:paraId="46EBACDA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Neprihvatljivi troškovi obuhvataju kao n.pr:</w:t>
      </w:r>
    </w:p>
    <w:p w14:paraId="5A52FC8A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Investicije u kapitalu ili investicioni kredit, garancijske fondove;</w:t>
      </w:r>
    </w:p>
    <w:p w14:paraId="3CAF26B4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Troškove nabavke opreme, nameštaja i sitnih građevinskih radova koji premašuju iznos od 10% ukupnog prihvatljivog iznosa projekta;</w:t>
      </w:r>
    </w:p>
    <w:p w14:paraId="266CA8CD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>
        <w:rPr>
          <w:rFonts w:ascii="Book Antiqua" w:hAnsi="Book Antiqua" w:cs="Times New Roman"/>
          <w:color w:val="0D0D0D"/>
          <w:lang w:val="sr-Latn-RS"/>
        </w:rPr>
        <w:t>Troškove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kamata na dug;</w:t>
      </w:r>
    </w:p>
    <w:p w14:paraId="3194790B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Kazne, finansijske kazne i troškove sudskih postupaka;</w:t>
      </w:r>
    </w:p>
    <w:p w14:paraId="27F47A28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Bonus uplate za zaposlene;</w:t>
      </w:r>
    </w:p>
    <w:p w14:paraId="68FF1E3B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Bankarske obaveze za otvaranje i upravljanje sa računima, naknadama za finansijske transfere i druge naknade sasvim finansijske prirode;</w:t>
      </w:r>
    </w:p>
    <w:p w14:paraId="1E37A523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>
        <w:rPr>
          <w:rFonts w:ascii="Book Antiqua" w:hAnsi="Book Antiqua" w:cs="Times New Roman"/>
          <w:color w:val="0D0D0D"/>
          <w:lang w:val="sr-Latn-RS"/>
        </w:rPr>
        <w:t>Troškove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koji se već finansiraju iz javnih </w:t>
      </w:r>
      <w:r>
        <w:rPr>
          <w:rFonts w:ascii="Book Antiqua" w:hAnsi="Book Antiqua" w:cs="Times New Roman"/>
          <w:color w:val="0D0D0D"/>
          <w:lang w:val="sr-Latn-RS"/>
        </w:rPr>
        <w:t>sredstava ili troškove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tokom perioda projekta koji se finansiraju iz drugih izvora;</w:t>
      </w:r>
    </w:p>
    <w:p w14:paraId="57C6F22D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Nabavk</w:t>
      </w:r>
      <w:r>
        <w:rPr>
          <w:rFonts w:ascii="Book Antiqua" w:hAnsi="Book Antiqua" w:cs="Times New Roman"/>
          <w:color w:val="0D0D0D"/>
          <w:lang w:val="sr-Latn-RS"/>
        </w:rPr>
        <w:t>u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polovne opreme, mašinerije i nameštaja itd;</w:t>
      </w:r>
    </w:p>
    <w:p w14:paraId="0645869C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>
        <w:rPr>
          <w:rFonts w:ascii="Book Antiqua" w:hAnsi="Book Antiqua" w:cs="Times New Roman"/>
          <w:color w:val="0D0D0D"/>
          <w:lang w:val="sr-Latn-RS"/>
        </w:rPr>
        <w:t>Troškove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koji nisu obuhvaćeni ugovorom (ugovor sa pružaocem finansijske podrške);</w:t>
      </w:r>
    </w:p>
    <w:p w14:paraId="3449D57B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 w:rsidRPr="00B03D34">
        <w:rPr>
          <w:rFonts w:ascii="Book Antiqua" w:hAnsi="Book Antiqua" w:cs="Times New Roman"/>
          <w:color w:val="0D0D0D"/>
          <w:lang w:val="sr-Latn-RS"/>
        </w:rPr>
        <w:t>Dobrotvorne donacije;</w:t>
      </w:r>
    </w:p>
    <w:p w14:paraId="0F8F9C1D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>
        <w:rPr>
          <w:rFonts w:ascii="Book Antiqua" w:hAnsi="Book Antiqua" w:cs="Times New Roman"/>
          <w:color w:val="0D0D0D"/>
          <w:lang w:val="sr-Latn-RS"/>
        </w:rPr>
        <w:t>Kredite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za ostale organizacije ili  za pojedince;</w:t>
      </w:r>
    </w:p>
    <w:p w14:paraId="1364C281" w14:textId="77777777" w:rsidR="0035731A" w:rsidRPr="00B03D34" w:rsidRDefault="0035731A" w:rsidP="00357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D0D0D"/>
          <w:lang w:val="sr-Latn-RS"/>
        </w:rPr>
      </w:pPr>
      <w:r>
        <w:rPr>
          <w:rFonts w:ascii="Book Antiqua" w:hAnsi="Book Antiqua" w:cs="Times New Roman"/>
          <w:color w:val="0D0D0D"/>
          <w:lang w:val="sr-Latn-RS"/>
        </w:rPr>
        <w:t>Ostale troškove</w:t>
      </w:r>
      <w:r w:rsidRPr="00B03D34">
        <w:rPr>
          <w:rFonts w:ascii="Book Antiqua" w:hAnsi="Book Antiqua" w:cs="Times New Roman"/>
          <w:color w:val="0D0D0D"/>
          <w:lang w:val="sr-Latn-RS"/>
        </w:rPr>
        <w:t xml:space="preserve"> koji nisu direktno povezani  sa sadržajem i ciljevima projekta</w:t>
      </w:r>
      <w:r>
        <w:rPr>
          <w:rFonts w:ascii="Book Antiqua" w:hAnsi="Book Antiqua" w:cs="Times New Roman"/>
          <w:color w:val="0D0D0D"/>
          <w:lang w:val="sr-Latn-RS"/>
        </w:rPr>
        <w:t>.</w:t>
      </w:r>
    </w:p>
    <w:p w14:paraId="1B868AA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38226ED" w14:textId="77777777" w:rsidR="0035731A" w:rsidRPr="00B03D34" w:rsidRDefault="0035731A" w:rsidP="0035731A">
      <w:pPr>
        <w:pStyle w:val="Heading1"/>
        <w:numPr>
          <w:ilvl w:val="0"/>
          <w:numId w:val="16"/>
        </w:numPr>
        <w:rPr>
          <w:lang w:val="sr-Latn-RS"/>
        </w:rPr>
      </w:pPr>
      <w:bookmarkStart w:id="16" w:name="_Toc63858302"/>
      <w:bookmarkStart w:id="17" w:name="_Toc63927422"/>
      <w:r w:rsidRPr="00B03D34">
        <w:rPr>
          <w:lang w:val="sr-Latn-RS"/>
        </w:rPr>
        <w:t>Kako treba da aplicirate?</w:t>
      </w:r>
      <w:bookmarkEnd w:id="16"/>
      <w:bookmarkEnd w:id="17"/>
    </w:p>
    <w:p w14:paraId="031C080D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D0D0D"/>
          <w:lang w:val="sr-Latn-RS"/>
        </w:rPr>
      </w:pPr>
    </w:p>
    <w:p w14:paraId="656D85CE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18" w:name="_Toc63927423"/>
      <w:r w:rsidRPr="00B03D34">
        <w:rPr>
          <w:lang w:val="sr-Latn-RS"/>
        </w:rPr>
        <w:t>Spisak potrebnih dokumenata</w:t>
      </w:r>
      <w:bookmarkEnd w:id="18"/>
    </w:p>
    <w:p w14:paraId="35B31AB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Apliciranje će se smatrati potpunim ako sadrži sve obrasce apliciranja i obavezujuće anekse </w:t>
      </w:r>
      <w:r>
        <w:rPr>
          <w:rFonts w:ascii="Book Antiqua" w:hAnsi="Book Antiqua" w:cs="BookAntiqua"/>
          <w:color w:val="000000"/>
          <w:lang w:val="sr-Latn-RS"/>
        </w:rPr>
        <w:t>kao što je zahtevano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u javnom pozivu i dokumentacij</w:t>
      </w:r>
      <w:r>
        <w:rPr>
          <w:rFonts w:ascii="Book Antiqua" w:hAnsi="Book Antiqua" w:cs="BookAntiqua"/>
          <w:color w:val="000000"/>
          <w:lang w:val="sr-Latn-RS"/>
        </w:rPr>
        <w:t>i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poziva kao u nastavku:</w:t>
      </w:r>
    </w:p>
    <w:p w14:paraId="33139D2B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Obrazac </w:t>
      </w:r>
      <w:r>
        <w:rPr>
          <w:rFonts w:ascii="Book Antiqua" w:hAnsi="Book Antiqua" w:cs="BookAntiqua"/>
          <w:color w:val="000000"/>
          <w:lang w:val="sr-Latn-RS"/>
        </w:rPr>
        <w:t>projekta</w:t>
      </w:r>
      <w:r w:rsidRPr="00B03D34">
        <w:rPr>
          <w:rFonts w:ascii="Book Antiqua" w:hAnsi="Book Antiqua" w:cs="BookAntiqua"/>
          <w:color w:val="000000"/>
          <w:lang w:val="sr-Latn-RS"/>
        </w:rPr>
        <w:t>-predloga</w:t>
      </w:r>
    </w:p>
    <w:p w14:paraId="12813C30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Obrazac </w:t>
      </w:r>
      <w:r>
        <w:rPr>
          <w:rFonts w:ascii="Book Antiqua" w:hAnsi="Book Antiqua" w:cs="BookAntiqua"/>
          <w:color w:val="000000"/>
          <w:lang w:val="sr-Latn-RS"/>
        </w:rPr>
        <w:t>predloga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budžeta</w:t>
      </w:r>
    </w:p>
    <w:p w14:paraId="02EEAE72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Obrazac </w:t>
      </w:r>
      <w:r>
        <w:rPr>
          <w:rFonts w:ascii="Book Antiqua" w:hAnsi="Book Antiqua" w:cs="BookAntiqua"/>
          <w:color w:val="000000"/>
          <w:lang w:val="sr-Latn-RS"/>
        </w:rPr>
        <w:t>Deklaracije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o partnerstvu (ako se primenjuje)</w:t>
      </w:r>
    </w:p>
    <w:p w14:paraId="19A6F6F3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Kopija sertifikata registracije NVO-a;</w:t>
      </w:r>
    </w:p>
    <w:p w14:paraId="355C9036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Kopija sertifikata fiskalnog broja;</w:t>
      </w:r>
    </w:p>
    <w:p w14:paraId="3B15407C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Obrazac </w:t>
      </w:r>
      <w:r>
        <w:rPr>
          <w:rFonts w:ascii="Book Antiqua" w:hAnsi="Book Antiqua" w:cs="BookAntiqua"/>
          <w:color w:val="000000"/>
          <w:lang w:val="sr-Latn-RS"/>
        </w:rPr>
        <w:t>Deklaracije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o nedostatku dvostrukog finansiranja;</w:t>
      </w:r>
    </w:p>
    <w:p w14:paraId="395798DC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Obrazac izjave projekata ili programa NVO-a finansiranih od javnih izvora finansiranja;</w:t>
      </w:r>
    </w:p>
    <w:p w14:paraId="708FF228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Izjava o dostavljanju godišnjih finansijskih izveštaja;</w:t>
      </w:r>
    </w:p>
    <w:p w14:paraId="5D49D83F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Sertifikat iz Poreske administracije Kosova u vezi sa stanjem javnog duga aplikanta i partnera koji utvrđuje da organizacija nema dugova, i u slučaju da ima dugova, treba</w:t>
      </w:r>
      <w:r>
        <w:rPr>
          <w:rFonts w:ascii="Book Antiqua" w:hAnsi="Book Antiqua" w:cs="BookAntiqua"/>
          <w:color w:val="000000"/>
          <w:lang w:val="sr-Latn-RS"/>
        </w:rPr>
        <w:t xml:space="preserve"> ih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isplatiti pre potpisivanja ugovora. Sertifikat treba da  se izdaje u periodu od dana objavljivanja javnog poziva.</w:t>
      </w:r>
    </w:p>
    <w:p w14:paraId="74F9E27E" w14:textId="77777777" w:rsidR="0035731A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Pre potpisivanja ugovora, NVO treba da podnosi dokaze da odgovorna osoba u NVO-u  i menadžer projekta nisu pod istragom za krivična dela, kao i dokaze da je NVO re</w:t>
      </w:r>
      <w:r>
        <w:rPr>
          <w:rFonts w:ascii="Book Antiqua" w:hAnsi="Book Antiqua" w:cs="BookAntiqua"/>
          <w:color w:val="000000"/>
          <w:lang w:val="sr-Latn-RS"/>
        </w:rPr>
        <w:t>š</w:t>
      </w:r>
      <w:r w:rsidRPr="00B03D34">
        <w:rPr>
          <w:rFonts w:ascii="Book Antiqua" w:hAnsi="Book Antiqua" w:cs="BookAntiqua"/>
          <w:color w:val="000000"/>
          <w:lang w:val="sr-Latn-RS"/>
        </w:rPr>
        <w:t>i</w:t>
      </w:r>
      <w:r>
        <w:rPr>
          <w:rFonts w:ascii="Book Antiqua" w:hAnsi="Book Antiqua" w:cs="BookAntiqua"/>
          <w:color w:val="000000"/>
          <w:lang w:val="sr-Latn-RS"/>
        </w:rPr>
        <w:t>lo</w:t>
      </w:r>
      <w:r w:rsidRPr="00B03D34">
        <w:rPr>
          <w:rFonts w:ascii="Book Antiqua" w:hAnsi="Book Antiqua" w:cs="BookAntiqua"/>
          <w:color w:val="000000"/>
          <w:lang w:val="sr-Latn-RS"/>
        </w:rPr>
        <w:t xml:space="preserve"> sva otvorena pitanja o plaćanju doprinosa i neisplaćenih poreza, ako je primenljivo.</w:t>
      </w:r>
    </w:p>
    <w:p w14:paraId="3172F469" w14:textId="77777777" w:rsidR="0035731A" w:rsidRPr="00DA3AB8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</w:p>
    <w:p w14:paraId="2217248E" w14:textId="77777777" w:rsidR="0035731A" w:rsidRPr="00B03D34" w:rsidRDefault="0035731A" w:rsidP="0035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lang w:val="sr-Latn-RS"/>
        </w:rPr>
        <w:t xml:space="preserve">Organizacije koje apliciraju za cilj 2.1 ovog poziva </w:t>
      </w:r>
      <w:r>
        <w:rPr>
          <w:rFonts w:ascii="Book Antiqua" w:hAnsi="Book Antiqua" w:cs="BookAntiqua"/>
          <w:sz w:val="24"/>
          <w:szCs w:val="24"/>
          <w:lang w:val="sr-Latn-RS"/>
        </w:rPr>
        <w:t>„</w:t>
      </w:r>
      <w:r w:rsidRPr="00B03D34">
        <w:rPr>
          <w:rFonts w:ascii="Book Antiqua" w:hAnsi="Book Antiqua" w:cs="BookAntiqua"/>
          <w:sz w:val="24"/>
          <w:szCs w:val="24"/>
          <w:lang w:val="sr-Latn-RS"/>
        </w:rPr>
        <w:t>Promocija uravnoteženog regionalnog socio-ekonomskog razvoja“</w:t>
      </w:r>
      <w:r w:rsidRPr="00B03D34">
        <w:rPr>
          <w:rFonts w:ascii="Book Antiqua" w:hAnsi="Book Antiqua" w:cs="BookAntiqua"/>
          <w:lang w:val="sr-Latn-RS"/>
        </w:rPr>
        <w:t>, trebalo bi da budu registrovane najmanje 1 godinu pre datuma objavljivanja ovog javnog poziva i treba da imaju reference za dva slična projekta (</w:t>
      </w:r>
      <w:r w:rsidRPr="00B03D34">
        <w:rPr>
          <w:rFonts w:ascii="Book Antiqua" w:hAnsi="Book Antiqua" w:cs="BookAntiqua"/>
          <w:i/>
          <w:lang w:val="sr-Latn-RS"/>
        </w:rPr>
        <w:t>pogledajte posebne kriterijume</w:t>
      </w:r>
      <w:r w:rsidRPr="00B03D34">
        <w:rPr>
          <w:rFonts w:ascii="Book Antiqua" w:hAnsi="Book Antiqua" w:cs="BookAntiqua"/>
          <w:lang w:val="sr-Latn-RS"/>
        </w:rPr>
        <w:t>).</w:t>
      </w:r>
    </w:p>
    <w:p w14:paraId="6CE22F34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</w:p>
    <w:p w14:paraId="3C39D301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Predlozi će biti podneseni samo u predviđenim obrascima, koji zajedno sa Uputstvima za aplikante, su na raspolaganju na internet stranici pružaoca finansijske podrške.</w:t>
      </w:r>
    </w:p>
    <w:p w14:paraId="1160A39C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19" w:name="_Toc63927424"/>
      <w:r w:rsidRPr="00B03D34">
        <w:rPr>
          <w:lang w:val="sr-Latn-RS"/>
        </w:rPr>
        <w:t>Podnošenje aplikacija</w:t>
      </w:r>
      <w:bookmarkEnd w:id="19"/>
    </w:p>
    <w:p w14:paraId="43714DC5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CC15DF3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Podnošenje aplikacija se vrši u zatvorenoj koverti, unutar koverte sa stavlja štampana kopija  svih potrebnih originalnih dokumenata, kao i elektronska kopija na CD-u.</w:t>
      </w:r>
      <w:r w:rsidRPr="00B03D34">
        <w:rPr>
          <w:rFonts w:ascii="Book Antiqua" w:hAnsi="Book Antiqua"/>
          <w:color w:val="0D0D0D"/>
          <w:lang w:val="sr-Latn-RS"/>
        </w:rPr>
        <w:t xml:space="preserve"> Na spoljašnjoj strani koverte treba napisati naziv javnog poziva, zajedno sa punim imenom i adresom aplikanta uz napomenu </w:t>
      </w:r>
      <w:r>
        <w:rPr>
          <w:rFonts w:ascii="Book Antiqua" w:hAnsi="Book Antiqua"/>
          <w:i/>
          <w:iCs/>
          <w:color w:val="0D0D0D"/>
          <w:lang w:val="sr-Latn-RS"/>
        </w:rPr>
        <w:t>„</w:t>
      </w:r>
      <w:r w:rsidRPr="00B03D34">
        <w:rPr>
          <w:rFonts w:ascii="Book Antiqua" w:hAnsi="Book Antiqua"/>
          <w:i/>
          <w:iCs/>
          <w:color w:val="0D0D0D"/>
          <w:lang w:val="sr-Latn-RS"/>
        </w:rPr>
        <w:t>Da se ne otvara pre sastanka Komisije za procenu."</w:t>
      </w:r>
      <w:r w:rsidRPr="00B03D34">
        <w:rPr>
          <w:lang w:val="sr-Latn-RS"/>
        </w:rPr>
        <w:t xml:space="preserve"> </w:t>
      </w:r>
    </w:p>
    <w:p w14:paraId="513E15E2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</w:p>
    <w:p w14:paraId="55DA5A7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b/>
          <w:noProof/>
          <w:color w:val="000000"/>
          <w:lang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D1308" wp14:editId="56A009EC">
                <wp:simplePos x="0" y="0"/>
                <wp:positionH relativeFrom="column">
                  <wp:posOffset>969010</wp:posOffset>
                </wp:positionH>
                <wp:positionV relativeFrom="paragraph">
                  <wp:posOffset>247015</wp:posOffset>
                </wp:positionV>
                <wp:extent cx="3886200" cy="1374775"/>
                <wp:effectExtent l="0" t="0" r="25400" b="22225"/>
                <wp:wrapThrough wrapText="bothSides">
                  <wp:wrapPolygon edited="0">
                    <wp:start x="0" y="0"/>
                    <wp:lineTo x="0" y="21550"/>
                    <wp:lineTo x="21600" y="2155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37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F6918" w14:textId="77777777" w:rsidR="0035731A" w:rsidRPr="006324DB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Ministarstvo za regionalni razvoj</w:t>
                            </w:r>
                          </w:p>
                          <w:p w14:paraId="67CFC9D5" w14:textId="77777777" w:rsidR="0035731A" w:rsidRPr="00A21763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UL. Perandori Justinian br. 116 (Naselje Pejton)</w:t>
                            </w:r>
                          </w:p>
                          <w:p w14:paraId="297EE3D8" w14:textId="77777777" w:rsidR="0035731A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Priština, Kosovo</w:t>
                            </w:r>
                            <w:r w:rsidRPr="00A2176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, 10000</w:t>
                            </w:r>
                          </w:p>
                          <w:p w14:paraId="03F7ABCA" w14:textId="77777777" w:rsidR="0035731A" w:rsidRPr="00A21763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862173" w14:textId="77777777" w:rsidR="0035731A" w:rsidRPr="00B96FDC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6FDC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Kontakt: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tel: +383(038) 200 64 520; </w:t>
                            </w:r>
                          </w:p>
                          <w:p w14:paraId="67BE140A" w14:textId="77777777" w:rsidR="0035731A" w:rsidRPr="005E2F61" w:rsidRDefault="0035731A" w:rsidP="0035731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2" w:history="1">
                              <w:r w:rsidRPr="00B96FDC">
                                <w:rPr>
                                  <w:rFonts w:ascii="Book Antiqua" w:hAnsi="Book Antiqua"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ardiana.berisha</w:t>
                              </w:r>
                              <w:r w:rsidRPr="00B96FDC">
                                <w:rPr>
                                  <w:color w:val="0000FF"/>
                                  <w:u w:val="single"/>
                                </w:rPr>
                                <w:t>@rks-gov.net</w:t>
                              </w:r>
                            </w:hyperlink>
                            <w:r w:rsidRPr="00B96FDC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6.3pt;margin-top:19.45pt;width:306pt;height:10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" filled="f" strokecolor="black [3213]" strokeweight="1pt">
                <v:textbox>
                  <w:txbxContent>
                    <w:p w14:paraId="7ADF6918" w14:textId="77777777" w:rsidR="0035731A" w:rsidRPr="006324DB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Ministarstvo za regionalni razvoj</w:t>
                      </w:r>
                    </w:p>
                    <w:p w14:paraId="67CFC9D5" w14:textId="77777777" w:rsidR="0035731A" w:rsidRPr="00A21763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UL. Perandori Justinian br. 116 (Naselje Pejton)</w:t>
                      </w:r>
                    </w:p>
                    <w:p w14:paraId="297EE3D8" w14:textId="77777777" w:rsidR="0035731A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Priština, Kosovo</w:t>
                      </w:r>
                      <w:r w:rsidRPr="00A2176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, 10000</w:t>
                      </w:r>
                    </w:p>
                    <w:p w14:paraId="03F7ABCA" w14:textId="77777777" w:rsidR="0035731A" w:rsidRPr="00A21763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F862173" w14:textId="77777777" w:rsidR="0035731A" w:rsidRPr="00B96FDC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B96FDC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Kontakt: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tel: +383(038) 200 64 520; </w:t>
                      </w:r>
                    </w:p>
                    <w:p w14:paraId="67BE140A" w14:textId="77777777" w:rsidR="0035731A" w:rsidRPr="005E2F61" w:rsidRDefault="0035731A" w:rsidP="0035731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e-mail: </w:t>
                      </w:r>
                      <w:hyperlink r:id="rId13" w:history="1">
                        <w:r w:rsidRPr="00B96FDC">
                          <w:rPr>
                            <w:rFonts w:ascii="Book Antiqua" w:hAnsi="Book Antiqua"/>
                            <w:color w:val="0000FF"/>
                            <w:sz w:val="22"/>
                            <w:szCs w:val="22"/>
                            <w:u w:val="single"/>
                          </w:rPr>
                          <w:t>ardiana.berisha</w:t>
                        </w:r>
                        <w:r w:rsidRPr="00B96FDC">
                          <w:rPr>
                            <w:color w:val="0000FF"/>
                            <w:u w:val="single"/>
                          </w:rPr>
                          <w:t>@rks-gov.net</w:t>
                        </w:r>
                      </w:hyperlink>
                      <w:r w:rsidRPr="00B96FDC">
                        <w:t>,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03D34">
        <w:rPr>
          <w:rFonts w:ascii="Book Antiqua" w:hAnsi="Book Antiqua" w:cs="BookAntiqua"/>
          <w:color w:val="000000"/>
          <w:lang w:val="sr-Latn-RS"/>
        </w:rPr>
        <w:t xml:space="preserve"> Kompletirani dokumenti se mogu dostaviti na fizički način  na donjoj adresi:</w:t>
      </w:r>
    </w:p>
    <w:p w14:paraId="34CC64A3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203D94E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7586845C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4490B5D5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7E9C8251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55406ABD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234BC488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2CBF5027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4272AB3B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b/>
          <w:color w:val="000000"/>
          <w:lang w:val="sr-Latn-RS"/>
        </w:rPr>
      </w:pPr>
    </w:p>
    <w:p w14:paraId="441FBFB7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Samo projekti koji su primljeni u roku predviđenim sa ovim javnim pozivom biće razmatrani za finansijsku podršku, i koji su u potpunosti ispunili utvrđene uslove javnog poziva.</w:t>
      </w:r>
    </w:p>
    <w:p w14:paraId="110A9BB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</w:p>
    <w:p w14:paraId="5F0357FF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20" w:name="_Toc63927425"/>
      <w:r w:rsidRPr="00B03D34">
        <w:rPr>
          <w:lang w:val="sr-Latn-RS"/>
        </w:rPr>
        <w:t>Obrazac predlog projekta</w:t>
      </w:r>
      <w:bookmarkEnd w:id="20"/>
    </w:p>
    <w:p w14:paraId="1E53C029" w14:textId="77777777" w:rsidR="0035731A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 xml:space="preserve">Popunjavanje obrasca predloga projekta je deo obavezne dokumentacije. Sadrži podatke o aplikantu i partnerima kao i podatke o sadržaju </w:t>
      </w:r>
      <w:r>
        <w:rPr>
          <w:rFonts w:ascii="Book Antiqua" w:hAnsi="Book Antiqua"/>
          <w:color w:val="0D0D0D"/>
          <w:lang w:val="sr-Latn-RS"/>
        </w:rPr>
        <w:t>projekta -</w:t>
      </w:r>
      <w:r w:rsidRPr="00B03D34">
        <w:rPr>
          <w:rFonts w:ascii="Book Antiqua" w:hAnsi="Book Antiqua"/>
          <w:color w:val="0D0D0D"/>
          <w:lang w:val="sr-Latn-RS"/>
        </w:rPr>
        <w:t xml:space="preserve"> programa za koji se traži finansiranje </w:t>
      </w:r>
      <w:r>
        <w:rPr>
          <w:rFonts w:ascii="Book Antiqua" w:hAnsi="Book Antiqua"/>
          <w:color w:val="0D0D0D"/>
          <w:lang w:val="sr-Latn-RS"/>
        </w:rPr>
        <w:t>iz</w:t>
      </w:r>
      <w:r w:rsidRPr="00B03D34">
        <w:rPr>
          <w:rFonts w:ascii="Book Antiqua" w:hAnsi="Book Antiqua"/>
          <w:color w:val="0D0D0D"/>
          <w:lang w:val="sr-Latn-RS"/>
        </w:rPr>
        <w:t xml:space="preserve"> javnih izvora. U slučaju da u podnetom obrascu nedostaju podaci o sadržaju projekta, apliciranje se neće uzeti u obzir. Obrazac se obavezno popunjava na računaru. Ako se obrazac popunjuje ručno, neće se uzeti u obzir. Ako opisni obrazac ima nedostataka  ka</w:t>
      </w:r>
      <w:r>
        <w:rPr>
          <w:rFonts w:ascii="Book Antiqua" w:hAnsi="Book Antiqua"/>
          <w:color w:val="0D0D0D"/>
          <w:lang w:val="sr-Latn-RS"/>
        </w:rPr>
        <w:t>o</w:t>
      </w:r>
      <w:r w:rsidRPr="00B03D34">
        <w:rPr>
          <w:rFonts w:ascii="Book Antiqua" w:hAnsi="Book Antiqua"/>
          <w:color w:val="0D0D0D"/>
          <w:lang w:val="sr-Latn-RS"/>
        </w:rPr>
        <w:t xml:space="preserve"> što je gore navedeno, apliciranje će se smatrati nevažećim. </w:t>
      </w:r>
      <w:r w:rsidRPr="00B03D34">
        <w:rPr>
          <w:rFonts w:ascii="Book Antiqua" w:hAnsi="Book Antiqua"/>
          <w:color w:val="0D0D0D"/>
          <w:u w:val="single"/>
          <w:lang w:val="sr-Latn-RS"/>
        </w:rPr>
        <w:t>Ovaj obrazac treba potpisati ovlašćeni predstavnik i treba da bude zapečaćen.</w:t>
      </w:r>
      <w:r w:rsidRPr="00B03D34">
        <w:rPr>
          <w:rFonts w:ascii="Book Antiqua" w:hAnsi="Book Antiqua"/>
          <w:color w:val="0D0D0D"/>
          <w:lang w:val="sr-Latn-RS"/>
        </w:rPr>
        <w:t xml:space="preserve"> </w:t>
      </w:r>
    </w:p>
    <w:p w14:paraId="0DFF954D" w14:textId="77777777" w:rsidR="0035731A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210F6B7D" w14:textId="77777777" w:rsidR="0035731A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79B5CF2" w14:textId="77777777" w:rsidR="0035731A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E499524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77EB6F2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E1311CB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21" w:name="_Toc63927426"/>
      <w:r w:rsidRPr="00B03D34">
        <w:rPr>
          <w:lang w:val="sr-Latn-RS"/>
        </w:rPr>
        <w:t>Obrazac o predlogu budžeta</w:t>
      </w:r>
      <w:bookmarkEnd w:id="21"/>
    </w:p>
    <w:p w14:paraId="5C9E5344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Obrazac o predlogu budžeta je deo obavezne dokumentacije. Dostavljeni predlog budžeta treba da sadrži informacije o svim direktnim i indirektnim troškovima predloženog proj</w:t>
      </w:r>
      <w:r>
        <w:rPr>
          <w:rFonts w:ascii="Book Antiqua" w:hAnsi="Book Antiqua"/>
          <w:color w:val="0D0D0D"/>
          <w:lang w:val="sr-Latn-RS"/>
        </w:rPr>
        <w:t>ekta-</w:t>
      </w:r>
      <w:r w:rsidRPr="00B03D34">
        <w:rPr>
          <w:rFonts w:ascii="Book Antiqua" w:hAnsi="Book Antiqua"/>
          <w:color w:val="0D0D0D"/>
          <w:lang w:val="sr-Latn-RS"/>
        </w:rPr>
        <w:t xml:space="preserve">programa za finansiranje. Ako obrazac budžeta nije u potpunosti popunjen, ili nije dostavljen u odgovarajućem obliku, apliciranje se neće uzeti u obzir. Obrazac </w:t>
      </w:r>
      <w:r>
        <w:rPr>
          <w:rFonts w:ascii="Book Antiqua" w:hAnsi="Book Antiqua"/>
          <w:color w:val="0D0D0D"/>
          <w:lang w:val="sr-Latn-RS"/>
        </w:rPr>
        <w:t>treba</w:t>
      </w:r>
      <w:r w:rsidRPr="00B03D34">
        <w:rPr>
          <w:rFonts w:ascii="Book Antiqua" w:hAnsi="Book Antiqua"/>
          <w:color w:val="0D0D0D"/>
          <w:lang w:val="sr-Latn-RS"/>
        </w:rPr>
        <w:t xml:space="preserve"> popuniti na računaru. Ako se obrazac popunjuje ručno, neće se uzeti u obzir. </w:t>
      </w:r>
      <w:r w:rsidRPr="00B03D34">
        <w:rPr>
          <w:rFonts w:ascii="Book Antiqua" w:hAnsi="Book Antiqua"/>
          <w:color w:val="0D0D0D"/>
          <w:u w:val="single"/>
          <w:lang w:val="sr-Latn-RS"/>
        </w:rPr>
        <w:t>Ovaj obrazac treba potpisati ovlašćeni predstavnik i treba da bude zapečaćen.</w:t>
      </w:r>
      <w:r w:rsidRPr="00B03D34">
        <w:rPr>
          <w:rFonts w:ascii="Book Antiqua" w:hAnsi="Book Antiqua"/>
          <w:color w:val="0D0D0D"/>
          <w:lang w:val="sr-Latn-RS"/>
        </w:rPr>
        <w:t xml:space="preserve"> </w:t>
      </w:r>
    </w:p>
    <w:p w14:paraId="40ED2C3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5C65C59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22" w:name="_Toc63927427"/>
      <w:r w:rsidRPr="00B03D34">
        <w:rPr>
          <w:lang w:val="sr-Latn-RS"/>
        </w:rPr>
        <w:t>Rok za podnošenje aplikacija</w:t>
      </w:r>
      <w:bookmarkEnd w:id="22"/>
    </w:p>
    <w:p w14:paraId="05D1B3C7" w14:textId="77777777" w:rsidR="0035731A" w:rsidRPr="00B03D34" w:rsidRDefault="0035731A" w:rsidP="0035731A">
      <w:pPr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lang w:val="sr-Latn-RS"/>
        </w:rPr>
        <w:t xml:space="preserve">Rok za podnošenje predloga projekata u MRR-u je </w:t>
      </w:r>
      <w:r w:rsidRPr="00B03D34">
        <w:rPr>
          <w:rFonts w:ascii="Book Antiqua" w:hAnsi="Book Antiqua" w:cs="BookAntiqua,Italic"/>
          <w:iCs/>
          <w:color w:val="0D0D0D"/>
          <w:lang w:val="sr-Latn-RS"/>
        </w:rPr>
        <w:t>03. 03. 2</w:t>
      </w:r>
      <w:r w:rsidRPr="00B03D34">
        <w:rPr>
          <w:rFonts w:ascii="Book Antiqua" w:hAnsi="Book Antiqua" w:cs="BookAntiqua"/>
          <w:lang w:val="sr-Latn-RS"/>
        </w:rPr>
        <w:t xml:space="preserve">021. godine, </w:t>
      </w:r>
      <w:r w:rsidRPr="00B03D34">
        <w:rPr>
          <w:rFonts w:ascii="Book Antiqua" w:hAnsi="Book Antiqua"/>
          <w:lang w:val="sr-Latn-RS"/>
        </w:rPr>
        <w:t xml:space="preserve">do 16:00 časova. </w:t>
      </w:r>
      <w:r w:rsidRPr="00B03D34">
        <w:rPr>
          <w:rFonts w:ascii="Book Antiqua" w:hAnsi="Book Antiqua"/>
          <w:color w:val="0D0D0D"/>
          <w:lang w:val="sr-Latn-RS"/>
        </w:rPr>
        <w:t xml:space="preserve">Aplikantu se izdaje potvrda da je aplikacija primljena </w:t>
      </w:r>
      <w:r>
        <w:rPr>
          <w:rFonts w:ascii="Book Antiqua" w:hAnsi="Book Antiqua"/>
          <w:color w:val="0D0D0D"/>
          <w:lang w:val="sr-Latn-RS"/>
        </w:rPr>
        <w:t>u</w:t>
      </w:r>
      <w:r w:rsidRPr="00B03D34">
        <w:rPr>
          <w:rFonts w:ascii="Book Antiqua" w:hAnsi="Book Antiqua"/>
          <w:color w:val="0D0D0D"/>
          <w:lang w:val="sr-Latn-RS"/>
        </w:rPr>
        <w:t xml:space="preserve"> period</w:t>
      </w:r>
      <w:r>
        <w:rPr>
          <w:rFonts w:ascii="Book Antiqua" w:hAnsi="Book Antiqua"/>
          <w:color w:val="0D0D0D"/>
          <w:lang w:val="sr-Latn-RS"/>
        </w:rPr>
        <w:t>u</w:t>
      </w:r>
      <w:r w:rsidRPr="00B03D34">
        <w:rPr>
          <w:rFonts w:ascii="Book Antiqua" w:hAnsi="Book Antiqua"/>
          <w:color w:val="0D0D0D"/>
          <w:lang w:val="sr-Latn-RS"/>
        </w:rPr>
        <w:t xml:space="preserve"> konkursa. Sve aplikacije koje s</w:t>
      </w:r>
      <w:r>
        <w:rPr>
          <w:rFonts w:ascii="Book Antiqua" w:hAnsi="Book Antiqua"/>
          <w:color w:val="0D0D0D"/>
          <w:lang w:val="sr-Latn-RS"/>
        </w:rPr>
        <w:t>u</w:t>
      </w:r>
      <w:r w:rsidRPr="00B03D34">
        <w:rPr>
          <w:rFonts w:ascii="Book Antiqua" w:hAnsi="Book Antiqua"/>
          <w:color w:val="0D0D0D"/>
          <w:lang w:val="sr-Latn-RS"/>
        </w:rPr>
        <w:t xml:space="preserve"> dostavljene nakon roka neće biti razmatrane.</w:t>
      </w:r>
    </w:p>
    <w:p w14:paraId="58EA8CEB" w14:textId="77777777" w:rsidR="0035731A" w:rsidRPr="00B03D34" w:rsidRDefault="0035731A" w:rsidP="0035731A">
      <w:pPr>
        <w:jc w:val="both"/>
        <w:rPr>
          <w:rFonts w:ascii="Book Antiqua" w:hAnsi="Book Antiqua"/>
          <w:color w:val="0D0D0D"/>
          <w:lang w:val="sr-Latn-RS"/>
        </w:rPr>
      </w:pPr>
    </w:p>
    <w:p w14:paraId="392CF2FB" w14:textId="77777777" w:rsidR="0035731A" w:rsidRPr="00B03D34" w:rsidRDefault="0035731A" w:rsidP="0035731A">
      <w:pPr>
        <w:pStyle w:val="Heading2"/>
        <w:numPr>
          <w:ilvl w:val="1"/>
          <w:numId w:val="13"/>
        </w:numPr>
        <w:rPr>
          <w:lang w:val="sr-Latn-RS"/>
        </w:rPr>
      </w:pPr>
      <w:bookmarkStart w:id="23" w:name="_Toc63858308"/>
      <w:bookmarkStart w:id="24" w:name="_Toc63927428"/>
      <w:r w:rsidRPr="00B03D34">
        <w:rPr>
          <w:lang w:val="sr-Latn-RS"/>
        </w:rPr>
        <w:t>Kako ćete kontaktirati ako imate neko pitanje?</w:t>
      </w:r>
      <w:bookmarkEnd w:id="23"/>
      <w:bookmarkEnd w:id="24"/>
    </w:p>
    <w:p w14:paraId="0C725856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BookAntiqua,Italic"/>
          <w:iCs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Sva pitanja u vezi sa pozivom mogu biti postavljena samo elektronskim putem na donjoj adresi</w:t>
      </w:r>
      <w:r w:rsidRPr="00B03D34">
        <w:rPr>
          <w:rFonts w:ascii="Book Antiqua" w:hAnsi="Book Antiqua"/>
          <w:i/>
          <w:iCs/>
          <w:color w:val="0D0D0D"/>
          <w:lang w:val="sr-Latn-RS"/>
        </w:rPr>
        <w:t xml:space="preserve">: </w:t>
      </w:r>
      <w:hyperlink r:id="rId14" w:history="1">
        <w:r w:rsidRPr="00B03D34">
          <w:rPr>
            <w:rFonts w:ascii="Book Antiqua" w:hAnsi="Book Antiqua"/>
            <w:color w:val="0000FF"/>
            <w:sz w:val="22"/>
            <w:szCs w:val="22"/>
            <w:u w:val="single"/>
            <w:lang w:val="sr-Latn-RS"/>
          </w:rPr>
          <w:t>ardiana.berisha</w:t>
        </w:r>
        <w:r w:rsidRPr="00B03D34">
          <w:rPr>
            <w:color w:val="0000FF"/>
            <w:u w:val="single"/>
            <w:lang w:val="sr-Latn-RS"/>
          </w:rPr>
          <w:t>@rks-gov.net</w:t>
        </w:r>
      </w:hyperlink>
      <w:r w:rsidRPr="00B03D34">
        <w:rPr>
          <w:lang w:val="sr-Latn-RS"/>
        </w:rPr>
        <w:t>,</w:t>
      </w:r>
      <w:r w:rsidRPr="00B03D34">
        <w:rPr>
          <w:rFonts w:ascii="Book Antiqua" w:hAnsi="Book Antiqua" w:cs="BookAntiqua,Italic"/>
          <w:i/>
          <w:iCs/>
          <w:color w:val="0D0D0D"/>
          <w:lang w:val="sr-Latn-RS"/>
        </w:rPr>
        <w:t xml:space="preserve"> </w:t>
      </w:r>
      <w:r w:rsidRPr="00B03D34">
        <w:rPr>
          <w:rFonts w:ascii="Book Antiqua" w:hAnsi="Book Antiqua" w:cs="BookAntiqua,Italic"/>
          <w:iCs/>
          <w:color w:val="0D0D0D"/>
          <w:lang w:val="sr-Latn-RS"/>
        </w:rPr>
        <w:t>najkasnije do 18. februara 2</w:t>
      </w:r>
      <w:r w:rsidRPr="00B03D34">
        <w:rPr>
          <w:rFonts w:ascii="Book Antiqua" w:hAnsi="Book Antiqua" w:cs="BookAntiqua"/>
          <w:lang w:val="sr-Latn-RS"/>
        </w:rPr>
        <w:t xml:space="preserve">021. godine. </w:t>
      </w:r>
      <w:r w:rsidRPr="00B03D34">
        <w:rPr>
          <w:rFonts w:ascii="Book Antiqua" w:hAnsi="Book Antiqua" w:cs="BookAntiqua,Italic"/>
          <w:iCs/>
          <w:color w:val="0D0D0D"/>
          <w:lang w:val="sr-Latn-RS"/>
        </w:rPr>
        <w:t xml:space="preserve"> </w:t>
      </w:r>
      <w:r w:rsidRPr="00B03D34">
        <w:rPr>
          <w:rFonts w:ascii="Book Antiqua" w:hAnsi="Book Antiqua"/>
          <w:color w:val="0D0D0D"/>
          <w:lang w:val="sr-Latn-RS"/>
        </w:rPr>
        <w:t xml:space="preserve">Odgovori će biti objavljeni na internet stranici MRR-a. </w:t>
      </w:r>
    </w:p>
    <w:p w14:paraId="19B383DB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6D62D45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Da bi se obezbedilo jednak tretman svim potencijalnim aplikantima, pružalac javne finansijske podrške ne može dati preliminarno mišljenje o prihvatljivosti aplikanata, partnera, radnji ili troškova navedenih u zahtevu.</w:t>
      </w:r>
    </w:p>
    <w:p w14:paraId="31937933" w14:textId="77777777" w:rsidR="0035731A" w:rsidRPr="00B03D34" w:rsidRDefault="0035731A" w:rsidP="0035731A">
      <w:pPr>
        <w:pStyle w:val="Heading1"/>
        <w:rPr>
          <w:rFonts w:eastAsiaTheme="minorHAnsi" w:cs="Times New Roman"/>
          <w:bCs/>
          <w:color w:val="0D0D0D"/>
          <w:sz w:val="22"/>
          <w:szCs w:val="22"/>
          <w:lang w:val="sr-Latn-RS"/>
        </w:rPr>
      </w:pPr>
    </w:p>
    <w:p w14:paraId="019D57CC" w14:textId="77777777" w:rsidR="0035731A" w:rsidRPr="00B03D34" w:rsidRDefault="0035731A" w:rsidP="0035731A">
      <w:pPr>
        <w:pStyle w:val="Heading1"/>
        <w:numPr>
          <w:ilvl w:val="0"/>
          <w:numId w:val="16"/>
        </w:numPr>
        <w:rPr>
          <w:lang w:val="sr-Latn-RS"/>
        </w:rPr>
      </w:pPr>
      <w:bookmarkStart w:id="25" w:name="_Toc63927429"/>
      <w:r w:rsidRPr="00B03D34">
        <w:rPr>
          <w:lang w:val="sr-Latn-RS"/>
        </w:rPr>
        <w:t>Procena aplikacija</w:t>
      </w:r>
      <w:bookmarkEnd w:id="25"/>
    </w:p>
    <w:p w14:paraId="0C3DDE6A" w14:textId="77777777" w:rsidR="0035731A" w:rsidRPr="00B03D34" w:rsidRDefault="0035731A" w:rsidP="0035731A">
      <w:pPr>
        <w:pStyle w:val="Heading2"/>
        <w:numPr>
          <w:ilvl w:val="1"/>
          <w:numId w:val="14"/>
        </w:numPr>
        <w:rPr>
          <w:lang w:val="sr-Latn-RS"/>
        </w:rPr>
      </w:pPr>
      <w:bookmarkStart w:id="26" w:name="_Toc63927430"/>
      <w:r w:rsidRPr="00B03D34">
        <w:rPr>
          <w:lang w:val="sr-Latn-RS"/>
        </w:rPr>
        <w:t>Procena prema pravilniku</w:t>
      </w:r>
      <w:bookmarkEnd w:id="26"/>
    </w:p>
    <w:p w14:paraId="3C8A4FEB" w14:textId="77777777" w:rsidR="0035731A" w:rsidRPr="00B03D34" w:rsidRDefault="0035731A" w:rsidP="0035731A">
      <w:pPr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 xml:space="preserve">Procena aplikacija će se vršiti u skladu sa zahtevima Uredbe MF- br – 04/2017 o kriterijumima, standardima i procedurama javnog finansiranja NVO-a. </w:t>
      </w:r>
      <w:r w:rsidRPr="00B03D34">
        <w:rPr>
          <w:rFonts w:ascii="Book Antiqua" w:hAnsi="Book Antiqua"/>
          <w:color w:val="0D0D0D"/>
          <w:lang w:val="sr-Latn-RS"/>
        </w:rPr>
        <w:t>MRR će uspostaviti komisiju za procenu u skladu sa uredbom, čiji je zadatak da proceni ukoliko aplikacije ispunjavaju formalne uslove javnog poziva.</w:t>
      </w:r>
    </w:p>
    <w:p w14:paraId="2128AD52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308DF4D6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 xml:space="preserve">U prvoj fazi će se proceniti proceduralni aspekti. Nakon </w:t>
      </w:r>
      <w:r>
        <w:rPr>
          <w:rFonts w:ascii="Book Antiqua" w:hAnsi="Book Antiqua"/>
          <w:color w:val="0D0D0D"/>
          <w:lang w:val="sr-Latn-RS"/>
        </w:rPr>
        <w:t>provere</w:t>
      </w:r>
      <w:r w:rsidRPr="00B03D34">
        <w:rPr>
          <w:rFonts w:ascii="Book Antiqua" w:hAnsi="Book Antiqua"/>
          <w:color w:val="0D0D0D"/>
          <w:lang w:val="sr-Latn-RS"/>
        </w:rPr>
        <w:t xml:space="preserve"> svih primljenih aplikacija, komisija će pripremiti spisak svih aplikanata koji </w:t>
      </w:r>
      <w:r>
        <w:rPr>
          <w:rFonts w:ascii="Book Antiqua" w:hAnsi="Book Antiqua"/>
          <w:color w:val="0D0D0D"/>
          <w:lang w:val="sr-Latn-RS"/>
        </w:rPr>
        <w:t>ispunjavaju</w:t>
      </w:r>
      <w:r w:rsidRPr="00B03D34">
        <w:rPr>
          <w:rFonts w:ascii="Book Antiqua" w:hAnsi="Book Antiqua"/>
          <w:color w:val="0D0D0D"/>
          <w:lang w:val="sr-Latn-RS"/>
        </w:rPr>
        <w:t xml:space="preserve"> uslove za procenu sadržaja njihovih projekata i spisak aplikanata koji ne ispunjavaju utvrđene uslove. Pružalac finansijske podrške pismeno obaveštava sve aplikante koji ne ispunjavaju uslove i razloge odbijanja njihovih aplikacija.</w:t>
      </w:r>
    </w:p>
    <w:p w14:paraId="50F68B9C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lang w:val="sr-Latn-RS"/>
        </w:rPr>
      </w:pPr>
    </w:p>
    <w:p w14:paraId="1D56BFA8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U drugoj fazi, vrši se procena</w:t>
      </w:r>
      <w:r>
        <w:rPr>
          <w:rFonts w:ascii="Book Antiqua" w:hAnsi="Book Antiqua"/>
          <w:color w:val="0D0D0D"/>
          <w:lang w:val="sr-Latn-RS"/>
        </w:rPr>
        <w:t xml:space="preserve"> sadržaja</w:t>
      </w:r>
      <w:r w:rsidRPr="00B03D34">
        <w:rPr>
          <w:rFonts w:ascii="Book Antiqua" w:hAnsi="Book Antiqua"/>
          <w:color w:val="0D0D0D"/>
          <w:lang w:val="sr-Latn-RS"/>
        </w:rPr>
        <w:t xml:space="preserve"> aplikacija od strane Komisije za procenu. Svaka primljena aplikacija će se proceniti na osnovu uredbe i obrasca za procenu (pogledajte u nastavku).</w:t>
      </w:r>
    </w:p>
    <w:p w14:paraId="24035DA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302CD6C4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337E3C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522A73E7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1AD559C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31BA22B5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CD235D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3768933C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1E530A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0873D13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2F3EB84D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143136DF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55"/>
        <w:gridCol w:w="540"/>
        <w:gridCol w:w="540"/>
        <w:gridCol w:w="540"/>
        <w:gridCol w:w="540"/>
        <w:gridCol w:w="535"/>
      </w:tblGrid>
      <w:tr w:rsidR="0035731A" w:rsidRPr="00B03D34" w14:paraId="181F4D29" w14:textId="77777777" w:rsidTr="001B741E">
        <w:tc>
          <w:tcPr>
            <w:tcW w:w="9350" w:type="dxa"/>
            <w:gridSpan w:val="6"/>
            <w:shd w:val="clear" w:color="auto" w:fill="FFF2CC" w:themeFill="accent4" w:themeFillTint="33"/>
          </w:tcPr>
          <w:p w14:paraId="3F12B4C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Obrazac za procenu</w:t>
            </w:r>
          </w:p>
          <w:p w14:paraId="4BADC66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>
              <w:rPr>
                <w:rFonts w:ascii="Book Antiqua" w:hAnsi="Book Antiqua"/>
                <w:color w:val="0D0D0D"/>
                <w:lang w:val="sr-Latn-RS"/>
              </w:rPr>
              <w:t>Kriterijumi z</w:t>
            </w:r>
            <w:r w:rsidRPr="00B03D34">
              <w:rPr>
                <w:rFonts w:ascii="Book Antiqua" w:hAnsi="Book Antiqua"/>
                <w:color w:val="0D0D0D"/>
                <w:lang w:val="sr-Latn-RS"/>
              </w:rPr>
              <w:t xml:space="preserve">a procenu su podeljeni u nekoliko oblasti procene. U svakoj oblasti procene određene su tačke  između (1) i(5), u saglasnosti sa dole navedenim kategorijama ocenjivanja </w:t>
            </w:r>
          </w:p>
          <w:p w14:paraId="64A1394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 = nedovoljan, 2 = dovoljan, 3 = dobar, 4 = vrlo dobar, 5 = odličan.</w:t>
            </w:r>
          </w:p>
        </w:tc>
      </w:tr>
      <w:tr w:rsidR="0035731A" w:rsidRPr="00B03D34" w14:paraId="3CF1555D" w14:textId="77777777" w:rsidTr="001B741E">
        <w:tc>
          <w:tcPr>
            <w:tcW w:w="9350" w:type="dxa"/>
            <w:gridSpan w:val="6"/>
            <w:shd w:val="clear" w:color="auto" w:fill="FFF2CC" w:themeFill="accent4" w:themeFillTint="33"/>
          </w:tcPr>
          <w:p w14:paraId="03DFD4BF" w14:textId="77777777" w:rsidR="0035731A" w:rsidRPr="00B03D34" w:rsidRDefault="0035731A" w:rsidP="001B7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Institucionalni kapaciteti organizacije (25 poena)</w:t>
            </w:r>
          </w:p>
        </w:tc>
      </w:tr>
      <w:tr w:rsidR="0035731A" w:rsidRPr="00B03D34" w14:paraId="49D0FE13" w14:textId="77777777" w:rsidTr="001B741E">
        <w:tc>
          <w:tcPr>
            <w:tcW w:w="6655" w:type="dxa"/>
          </w:tcPr>
          <w:p w14:paraId="1164B08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Stručni kapaciteti organizacije za sprovođenje planiranih aktivnosti projekta</w:t>
            </w:r>
          </w:p>
        </w:tc>
        <w:tc>
          <w:tcPr>
            <w:tcW w:w="540" w:type="dxa"/>
            <w:vAlign w:val="center"/>
          </w:tcPr>
          <w:p w14:paraId="5ED5A39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44F151D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78DE50B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03CC717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552A10B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4E49934A" w14:textId="77777777" w:rsidTr="001B741E">
        <w:tc>
          <w:tcPr>
            <w:tcW w:w="6655" w:type="dxa"/>
          </w:tcPr>
          <w:p w14:paraId="71AFE97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Kapacitet, iskustvo i znanja organizacije za rešavanje pitanja predloga projekta</w:t>
            </w:r>
          </w:p>
        </w:tc>
        <w:tc>
          <w:tcPr>
            <w:tcW w:w="540" w:type="dxa"/>
            <w:vAlign w:val="center"/>
          </w:tcPr>
          <w:p w14:paraId="049BFD1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F48BE5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54BB9DF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3CA7348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759773F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325E0C0" w14:textId="77777777" w:rsidTr="001B741E">
        <w:tc>
          <w:tcPr>
            <w:tcW w:w="6655" w:type="dxa"/>
          </w:tcPr>
          <w:p w14:paraId="77A46AC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Iskustvo i znanje osoblja i stručnjaka (CV) organizacije za sprovođenje projekta</w:t>
            </w:r>
          </w:p>
        </w:tc>
        <w:tc>
          <w:tcPr>
            <w:tcW w:w="540" w:type="dxa"/>
            <w:vAlign w:val="center"/>
          </w:tcPr>
          <w:p w14:paraId="79A0450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1485125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501E0DC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2C03EB5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D67D36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33AFFDC8" w14:textId="77777777" w:rsidTr="001B741E">
        <w:trPr>
          <w:trHeight w:val="575"/>
        </w:trPr>
        <w:tc>
          <w:tcPr>
            <w:tcW w:w="6655" w:type="dxa"/>
          </w:tcPr>
          <w:p w14:paraId="5F2BE06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Jasna struktura</w:t>
            </w:r>
            <w:r>
              <w:rPr>
                <w:rFonts w:ascii="Book Antiqua" w:hAnsi="Book Antiqua"/>
                <w:color w:val="0D0D0D"/>
                <w:lang w:val="sr-Latn-RS"/>
              </w:rPr>
              <w:t xml:space="preserve"> za</w:t>
            </w:r>
            <w:r w:rsidRPr="00B03D34">
              <w:rPr>
                <w:rFonts w:ascii="Book Antiqua" w:hAnsi="Book Antiqua"/>
                <w:color w:val="0D0D0D"/>
                <w:lang w:val="sr-Latn-RS"/>
              </w:rPr>
              <w:t xml:space="preserve"> upravljanje projektom i podela odgovornosti, obaveza članova ekipe</w:t>
            </w:r>
          </w:p>
        </w:tc>
        <w:tc>
          <w:tcPr>
            <w:tcW w:w="540" w:type="dxa"/>
            <w:vAlign w:val="center"/>
          </w:tcPr>
          <w:p w14:paraId="314D4B5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7D4FB9E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769C557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6688BCF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6C6CCE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56D70FA2" w14:textId="77777777" w:rsidTr="001B741E">
        <w:trPr>
          <w:trHeight w:val="827"/>
        </w:trPr>
        <w:tc>
          <w:tcPr>
            <w:tcW w:w="6655" w:type="dxa"/>
          </w:tcPr>
          <w:p w14:paraId="01A7B42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Angažovanje marginalizovanih grupa (žena, osoba sa invaliditetom, mladih ljudi, zajednica) ili dobrovoljaca u sprovođenju  ili aktivnostima projekta</w:t>
            </w:r>
          </w:p>
        </w:tc>
        <w:tc>
          <w:tcPr>
            <w:tcW w:w="540" w:type="dxa"/>
            <w:vAlign w:val="center"/>
          </w:tcPr>
          <w:p w14:paraId="19B7157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1FBFFD4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236574B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063B445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ABAAEF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24A2FD49" w14:textId="77777777" w:rsidTr="001B741E">
        <w:tc>
          <w:tcPr>
            <w:tcW w:w="9350" w:type="dxa"/>
            <w:gridSpan w:val="6"/>
            <w:shd w:val="clear" w:color="auto" w:fill="FFF2CC" w:themeFill="accent4" w:themeFillTint="33"/>
            <w:vAlign w:val="center"/>
          </w:tcPr>
          <w:p w14:paraId="137FB081" w14:textId="77777777" w:rsidR="0035731A" w:rsidRPr="00B03D34" w:rsidRDefault="0035731A" w:rsidP="001B7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/>
                <w:b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Značaj projekta  (40 poena)</w:t>
            </w:r>
          </w:p>
        </w:tc>
      </w:tr>
      <w:tr w:rsidR="0035731A" w:rsidRPr="00B03D34" w14:paraId="08C2645D" w14:textId="77777777" w:rsidTr="001B741E">
        <w:tc>
          <w:tcPr>
            <w:tcW w:w="6655" w:type="dxa"/>
          </w:tcPr>
          <w:p w14:paraId="1BDBAAB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Značaj projekta o ciljevima, namerama i prioritetnim oblastima poziva</w:t>
            </w:r>
          </w:p>
        </w:tc>
        <w:tc>
          <w:tcPr>
            <w:tcW w:w="540" w:type="dxa"/>
            <w:vAlign w:val="center"/>
          </w:tcPr>
          <w:p w14:paraId="553210F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7CC1BAA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2F23951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031B017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3E1362C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613D11D0" w14:textId="77777777" w:rsidTr="001B741E">
        <w:tc>
          <w:tcPr>
            <w:tcW w:w="6655" w:type="dxa"/>
          </w:tcPr>
          <w:p w14:paraId="2491010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Jasno određivanje ciljeva projekta koji su realni za postizanje</w:t>
            </w:r>
          </w:p>
        </w:tc>
        <w:tc>
          <w:tcPr>
            <w:tcW w:w="540" w:type="dxa"/>
            <w:vAlign w:val="center"/>
          </w:tcPr>
          <w:p w14:paraId="69E0463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5BF1ED4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6B28224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7DB77F5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039E0BF3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310350D6" w14:textId="77777777" w:rsidTr="001B741E">
        <w:tc>
          <w:tcPr>
            <w:tcW w:w="6655" w:type="dxa"/>
          </w:tcPr>
          <w:p w14:paraId="7EE13CA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Aktivnosti se jasne, efikasne, opravdane, razumljive i sprovodljive</w:t>
            </w:r>
          </w:p>
        </w:tc>
        <w:tc>
          <w:tcPr>
            <w:tcW w:w="540" w:type="dxa"/>
            <w:vAlign w:val="center"/>
          </w:tcPr>
          <w:p w14:paraId="21E1396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5862D5D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62B27B4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742F913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5FE360B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77E3BDC6" w14:textId="77777777" w:rsidTr="001B741E">
        <w:tc>
          <w:tcPr>
            <w:tcW w:w="6655" w:type="dxa"/>
          </w:tcPr>
          <w:p w14:paraId="6740E63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Jasno određivanje rezultata i povezanost aktivnosti sa određenim rezultatima</w:t>
            </w:r>
          </w:p>
        </w:tc>
        <w:tc>
          <w:tcPr>
            <w:tcW w:w="540" w:type="dxa"/>
            <w:vAlign w:val="center"/>
          </w:tcPr>
          <w:p w14:paraId="3FCD19A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3A5E3306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4AD843B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65AAE22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67B3CD9C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2AEDF8E5" w14:textId="77777777" w:rsidTr="001B741E">
        <w:tc>
          <w:tcPr>
            <w:tcW w:w="6655" w:type="dxa"/>
          </w:tcPr>
          <w:p w14:paraId="76F4488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Jasna identifikacija korisnika projekta i aktivnosti koje su ciljane na efikasan način na korisnika</w:t>
            </w:r>
          </w:p>
        </w:tc>
        <w:tc>
          <w:tcPr>
            <w:tcW w:w="540" w:type="dxa"/>
            <w:vAlign w:val="center"/>
          </w:tcPr>
          <w:p w14:paraId="148FE0D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EB0E0E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12B01CF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0953E19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7200FCC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6936CB1E" w14:textId="77777777" w:rsidTr="001B741E">
        <w:tc>
          <w:tcPr>
            <w:tcW w:w="6655" w:type="dxa"/>
          </w:tcPr>
          <w:p w14:paraId="06722F4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Identifikacija i angažovanje relevantnih aktera u sprovođenju projekta i postizanju rezultata</w:t>
            </w:r>
          </w:p>
        </w:tc>
        <w:tc>
          <w:tcPr>
            <w:tcW w:w="540" w:type="dxa"/>
            <w:vAlign w:val="center"/>
          </w:tcPr>
          <w:p w14:paraId="658B7DB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3362E30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73AC153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2BB726D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C58E43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D5EB2EB" w14:textId="77777777" w:rsidTr="001B741E">
        <w:tc>
          <w:tcPr>
            <w:tcW w:w="6655" w:type="dxa"/>
          </w:tcPr>
          <w:p w14:paraId="761B3B4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Projekat je jasno definisao potrebe i način na koji se potrebe rešavaju kroz aktivnosti</w:t>
            </w:r>
          </w:p>
        </w:tc>
        <w:tc>
          <w:tcPr>
            <w:tcW w:w="540" w:type="dxa"/>
            <w:vAlign w:val="center"/>
          </w:tcPr>
          <w:p w14:paraId="0DBD020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2703C97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5753DA6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46EE7FE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46AD9CA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8513962" w14:textId="77777777" w:rsidTr="001B741E">
        <w:trPr>
          <w:trHeight w:val="557"/>
        </w:trPr>
        <w:tc>
          <w:tcPr>
            <w:tcW w:w="6655" w:type="dxa"/>
          </w:tcPr>
          <w:p w14:paraId="0502A07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Predviđeni su mogući rizici i koraci za izbegavanje rizika</w:t>
            </w:r>
          </w:p>
        </w:tc>
        <w:tc>
          <w:tcPr>
            <w:tcW w:w="540" w:type="dxa"/>
            <w:vAlign w:val="center"/>
          </w:tcPr>
          <w:p w14:paraId="50D2A67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3C48BD4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4D933B4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2455890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0077A06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8F1A711" w14:textId="77777777" w:rsidTr="001B741E">
        <w:tc>
          <w:tcPr>
            <w:tcW w:w="9350" w:type="dxa"/>
            <w:gridSpan w:val="6"/>
            <w:shd w:val="clear" w:color="auto" w:fill="FFF2CC" w:themeFill="accent4" w:themeFillTint="33"/>
            <w:vAlign w:val="center"/>
          </w:tcPr>
          <w:p w14:paraId="2F130D4A" w14:textId="77777777" w:rsidR="0035731A" w:rsidRPr="00B03D34" w:rsidRDefault="0035731A" w:rsidP="001B7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/>
                <w:b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Budžet i troškovi (20 poena)</w:t>
            </w:r>
          </w:p>
        </w:tc>
      </w:tr>
      <w:tr w:rsidR="0035731A" w:rsidRPr="00B03D34" w14:paraId="01472180" w14:textId="77777777" w:rsidTr="001B741E">
        <w:trPr>
          <w:trHeight w:val="575"/>
        </w:trPr>
        <w:tc>
          <w:tcPr>
            <w:tcW w:w="6655" w:type="dxa"/>
          </w:tcPr>
          <w:p w14:paraId="39A2E47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Troškovi projekta su u skladu sa rezultatima koje projekat predviđa da postigne</w:t>
            </w:r>
          </w:p>
        </w:tc>
        <w:tc>
          <w:tcPr>
            <w:tcW w:w="540" w:type="dxa"/>
            <w:vAlign w:val="center"/>
          </w:tcPr>
          <w:p w14:paraId="3923B503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29E3F50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293CE01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1F6CDF0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EB56DE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8D576A9" w14:textId="77777777" w:rsidTr="001B741E">
        <w:tc>
          <w:tcPr>
            <w:tcW w:w="6655" w:type="dxa"/>
          </w:tcPr>
          <w:p w14:paraId="20DCDD6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Troškovi projekta su u skladu sa planiranim aktivnostima</w:t>
            </w:r>
          </w:p>
        </w:tc>
        <w:tc>
          <w:tcPr>
            <w:tcW w:w="540" w:type="dxa"/>
            <w:vAlign w:val="center"/>
          </w:tcPr>
          <w:p w14:paraId="5426913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69D8CF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45358E6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32A5323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0683C97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1135E11E" w14:textId="77777777" w:rsidTr="001B741E">
        <w:tc>
          <w:tcPr>
            <w:tcW w:w="6655" w:type="dxa"/>
          </w:tcPr>
          <w:p w14:paraId="0035F85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Troškovi projekta su opravdani i zasnovani na cenama tržišta</w:t>
            </w:r>
          </w:p>
        </w:tc>
        <w:tc>
          <w:tcPr>
            <w:tcW w:w="540" w:type="dxa"/>
            <w:vAlign w:val="center"/>
          </w:tcPr>
          <w:p w14:paraId="31856F0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7026E8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63576F0F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2C4C84D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0E91FA2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7A0720BD" w14:textId="77777777" w:rsidTr="001B741E">
        <w:trPr>
          <w:trHeight w:val="566"/>
        </w:trPr>
        <w:tc>
          <w:tcPr>
            <w:tcW w:w="6655" w:type="dxa"/>
          </w:tcPr>
          <w:p w14:paraId="5B09EB8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Organizacija raspolaže iskustvom, kapacitetima i mehanizmima o finansijskoj kontroli za upravljanje sredstvima</w:t>
            </w:r>
          </w:p>
        </w:tc>
        <w:tc>
          <w:tcPr>
            <w:tcW w:w="540" w:type="dxa"/>
            <w:vAlign w:val="center"/>
          </w:tcPr>
          <w:p w14:paraId="269E6E2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26F446D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044DEE23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3CB5744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1839BCA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0F218830" w14:textId="77777777" w:rsidTr="001B741E">
        <w:trPr>
          <w:trHeight w:val="242"/>
        </w:trPr>
        <w:tc>
          <w:tcPr>
            <w:tcW w:w="9350" w:type="dxa"/>
            <w:gridSpan w:val="6"/>
            <w:shd w:val="clear" w:color="auto" w:fill="FFF2CC" w:themeFill="accent4" w:themeFillTint="33"/>
            <w:vAlign w:val="center"/>
          </w:tcPr>
          <w:p w14:paraId="7E7FFD33" w14:textId="77777777" w:rsidR="0035731A" w:rsidRPr="00B03D34" w:rsidRDefault="0035731A" w:rsidP="001B74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Novine projekta (15 poena)</w:t>
            </w:r>
          </w:p>
        </w:tc>
      </w:tr>
      <w:tr w:rsidR="0035731A" w:rsidRPr="00B03D34" w14:paraId="49EB4319" w14:textId="77777777" w:rsidTr="001B741E">
        <w:trPr>
          <w:trHeight w:val="242"/>
        </w:trPr>
        <w:tc>
          <w:tcPr>
            <w:tcW w:w="6655" w:type="dxa"/>
          </w:tcPr>
          <w:p w14:paraId="14725A4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Projekat je inovativan i kreativan za postizanje ciljeva</w:t>
            </w:r>
          </w:p>
        </w:tc>
        <w:tc>
          <w:tcPr>
            <w:tcW w:w="540" w:type="dxa"/>
            <w:vAlign w:val="center"/>
          </w:tcPr>
          <w:p w14:paraId="01FD27AA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7E75323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306D5044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6CAD166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4741FF4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1C769153" w14:textId="77777777" w:rsidTr="001B741E">
        <w:trPr>
          <w:trHeight w:val="242"/>
        </w:trPr>
        <w:tc>
          <w:tcPr>
            <w:tcW w:w="6655" w:type="dxa"/>
          </w:tcPr>
          <w:p w14:paraId="6179FD08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Projekat predviđa oblike i modalitete nadzora i procene</w:t>
            </w:r>
          </w:p>
        </w:tc>
        <w:tc>
          <w:tcPr>
            <w:tcW w:w="540" w:type="dxa"/>
            <w:vAlign w:val="center"/>
          </w:tcPr>
          <w:p w14:paraId="1FED0BC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63E98C09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11AE1EB2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5FDC5BF1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23C01F1E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2BB7629A" w14:textId="77777777" w:rsidTr="001B741E">
        <w:trPr>
          <w:trHeight w:val="242"/>
        </w:trPr>
        <w:tc>
          <w:tcPr>
            <w:tcW w:w="6655" w:type="dxa"/>
          </w:tcPr>
          <w:p w14:paraId="0BB1E550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Rezultati projekta su održivi</w:t>
            </w:r>
          </w:p>
        </w:tc>
        <w:tc>
          <w:tcPr>
            <w:tcW w:w="540" w:type="dxa"/>
            <w:vAlign w:val="center"/>
          </w:tcPr>
          <w:p w14:paraId="42B6DE77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1</w:t>
            </w:r>
          </w:p>
        </w:tc>
        <w:tc>
          <w:tcPr>
            <w:tcW w:w="540" w:type="dxa"/>
            <w:vAlign w:val="center"/>
          </w:tcPr>
          <w:p w14:paraId="7C81621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2</w:t>
            </w:r>
          </w:p>
        </w:tc>
        <w:tc>
          <w:tcPr>
            <w:tcW w:w="540" w:type="dxa"/>
            <w:vAlign w:val="center"/>
          </w:tcPr>
          <w:p w14:paraId="0A9D8EB6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3</w:t>
            </w:r>
          </w:p>
        </w:tc>
        <w:tc>
          <w:tcPr>
            <w:tcW w:w="540" w:type="dxa"/>
            <w:vAlign w:val="center"/>
          </w:tcPr>
          <w:p w14:paraId="59789AFB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4</w:t>
            </w:r>
          </w:p>
        </w:tc>
        <w:tc>
          <w:tcPr>
            <w:tcW w:w="535" w:type="dxa"/>
            <w:vAlign w:val="center"/>
          </w:tcPr>
          <w:p w14:paraId="02DE783D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color w:val="0D0D0D"/>
                <w:lang w:val="sr-Latn-RS"/>
              </w:rPr>
              <w:t>5</w:t>
            </w:r>
          </w:p>
        </w:tc>
      </w:tr>
      <w:tr w:rsidR="0035731A" w:rsidRPr="00B03D34" w14:paraId="6CE6B6CC" w14:textId="77777777" w:rsidTr="001B741E">
        <w:trPr>
          <w:trHeight w:val="242"/>
        </w:trPr>
        <w:tc>
          <w:tcPr>
            <w:tcW w:w="6655" w:type="dxa"/>
            <w:shd w:val="clear" w:color="auto" w:fill="FFF2CC" w:themeFill="accent4" w:themeFillTint="33"/>
          </w:tcPr>
          <w:p w14:paraId="354E6865" w14:textId="77777777" w:rsidR="0035731A" w:rsidRPr="00B03D34" w:rsidRDefault="0035731A" w:rsidP="001B741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>UKUPNO</w:t>
            </w:r>
          </w:p>
        </w:tc>
        <w:tc>
          <w:tcPr>
            <w:tcW w:w="2695" w:type="dxa"/>
            <w:gridSpan w:val="5"/>
            <w:shd w:val="clear" w:color="auto" w:fill="FFF2CC" w:themeFill="accent4" w:themeFillTint="33"/>
          </w:tcPr>
          <w:p w14:paraId="1C07A8E2" w14:textId="77777777" w:rsidR="0035731A" w:rsidRPr="00B03D34" w:rsidRDefault="0035731A" w:rsidP="001B741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D0D0D"/>
                <w:lang w:val="sr-Latn-RS"/>
              </w:rPr>
            </w:pPr>
            <w:r w:rsidRPr="00B03D34">
              <w:rPr>
                <w:rFonts w:ascii="Book Antiqua" w:hAnsi="Book Antiqua"/>
                <w:b/>
                <w:color w:val="0D0D0D"/>
                <w:lang w:val="sr-Latn-RS"/>
              </w:rPr>
              <w:t xml:space="preserve"> poena</w:t>
            </w:r>
          </w:p>
        </w:tc>
      </w:tr>
    </w:tbl>
    <w:p w14:paraId="69FFA200" w14:textId="77777777" w:rsidR="0035731A" w:rsidRPr="00B03D34" w:rsidRDefault="0035731A" w:rsidP="0035731A">
      <w:pPr>
        <w:pStyle w:val="Heading1"/>
        <w:rPr>
          <w:lang w:val="sr-Latn-RS"/>
        </w:rPr>
      </w:pPr>
    </w:p>
    <w:p w14:paraId="0EF6B770" w14:textId="77777777" w:rsidR="0035731A" w:rsidRPr="00B03D34" w:rsidRDefault="0035731A" w:rsidP="0035731A">
      <w:pPr>
        <w:pStyle w:val="Heading2"/>
        <w:numPr>
          <w:ilvl w:val="1"/>
          <w:numId w:val="14"/>
        </w:numPr>
        <w:rPr>
          <w:lang w:val="sr-Latn-RS"/>
        </w:rPr>
      </w:pPr>
      <w:bookmarkStart w:id="27" w:name="_Toc516659729"/>
      <w:bookmarkStart w:id="28" w:name="_Toc63927431"/>
      <w:r w:rsidRPr="00B03D34">
        <w:rPr>
          <w:lang w:val="sr-Latn-RS"/>
        </w:rPr>
        <w:t>Objavljivanje preliminarne odluke</w:t>
      </w:r>
      <w:bookmarkEnd w:id="27"/>
      <w:bookmarkEnd w:id="28"/>
    </w:p>
    <w:p w14:paraId="29E80A92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lang w:val="sr-Latn-RS"/>
        </w:rPr>
      </w:pPr>
    </w:p>
    <w:p w14:paraId="45EA566F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 xml:space="preserve">Nakon završetka procene, preliminarni rezultati procene se objavljuju kao odluka na internet stranici MRR-a i svi aplikanti se pismeno obaveštavaju. </w:t>
      </w:r>
    </w:p>
    <w:p w14:paraId="4A02C088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lang w:val="sr-Latn-RS"/>
        </w:rPr>
      </w:pPr>
    </w:p>
    <w:p w14:paraId="66A103EF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>Preliminarni rezultati se pretvaraju u konačne rezultate ako se u predviđenom roku ne podnosi bilo koja žalba. Ako je podneta bilo koja žalba, preliminarni rezultati postaju konačni rezultati nakon rešavanja žalbi aplikanata.</w:t>
      </w:r>
    </w:p>
    <w:p w14:paraId="4A20E28E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lang w:val="sr-Latn-RS"/>
        </w:rPr>
      </w:pPr>
    </w:p>
    <w:p w14:paraId="6AA04FA7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Svi aplikanti čije aplikacije su unete u postupak procene, biće obavešteni o odluci  o dodeli projekata u okviru poziva.</w:t>
      </w:r>
    </w:p>
    <w:p w14:paraId="231CB35B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lang w:val="sr-Latn-RS"/>
        </w:rPr>
      </w:pPr>
    </w:p>
    <w:p w14:paraId="1F195CF0" w14:textId="77777777" w:rsidR="0035731A" w:rsidRPr="00B03D34" w:rsidRDefault="0035731A" w:rsidP="0035731A">
      <w:pPr>
        <w:pStyle w:val="Heading1"/>
        <w:numPr>
          <w:ilvl w:val="0"/>
          <w:numId w:val="16"/>
        </w:numPr>
        <w:rPr>
          <w:lang w:val="sr-Latn-RS"/>
        </w:rPr>
      </w:pPr>
      <w:bookmarkStart w:id="29" w:name="_Toc63927432"/>
      <w:r w:rsidRPr="00B03D34">
        <w:rPr>
          <w:lang w:val="sr-Latn-RS"/>
        </w:rPr>
        <w:t>Žalbe</w:t>
      </w:r>
      <w:bookmarkEnd w:id="29"/>
    </w:p>
    <w:p w14:paraId="2B0F237A" w14:textId="77777777" w:rsidR="0035731A" w:rsidRPr="00B03D34" w:rsidRDefault="0035731A" w:rsidP="0035731A">
      <w:pPr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>Protiv</w:t>
      </w:r>
      <w:r>
        <w:rPr>
          <w:rFonts w:ascii="Book Antiqua" w:hAnsi="Book Antiqua"/>
          <w:lang w:val="sr-Latn-RS"/>
        </w:rPr>
        <w:t xml:space="preserve"> odluke</w:t>
      </w:r>
      <w:r w:rsidRPr="00B03D34">
        <w:rPr>
          <w:rFonts w:ascii="Book Antiqua" w:hAnsi="Book Antiqua"/>
          <w:lang w:val="sr-Latn-RS"/>
        </w:rPr>
        <w:t xml:space="preserve"> Komisije za žalbe, aplikanti mogu podneti žalbu pred Komisijom za žalbe kao u nastavku:</w:t>
      </w:r>
    </w:p>
    <w:p w14:paraId="7ED0D350" w14:textId="77777777" w:rsidR="0035731A" w:rsidRPr="00B03D34" w:rsidRDefault="0035731A" w:rsidP="0035731A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>Žalbu protiv odluke o diskvalifikaciji zbog neispunjavanja formalnih kriterijuma tokom procene aplikacije u proceduralnom aspektu, i</w:t>
      </w:r>
    </w:p>
    <w:p w14:paraId="2C4795A8" w14:textId="77777777" w:rsidR="0035731A" w:rsidRPr="00B03D34" w:rsidRDefault="0035731A" w:rsidP="0035731A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>Žalbu protiv odluke o pružanju ili nepružanju finansijske podrške.</w:t>
      </w:r>
    </w:p>
    <w:p w14:paraId="51450F98" w14:textId="77777777" w:rsidR="0035731A" w:rsidRDefault="0035731A" w:rsidP="0035731A">
      <w:pPr>
        <w:jc w:val="both"/>
        <w:rPr>
          <w:rFonts w:ascii="Book Antiqua" w:hAnsi="Book Antiqua"/>
          <w:lang w:val="sr-Latn-RS"/>
        </w:rPr>
      </w:pPr>
      <w:r w:rsidRPr="00B03D34">
        <w:rPr>
          <w:rFonts w:ascii="Book Antiqua" w:hAnsi="Book Antiqua"/>
          <w:lang w:val="sr-Latn-RS"/>
        </w:rPr>
        <w:t xml:space="preserve">Sve žalbe u vezi sa javnim pozivom treba podneti arhivi MRR-a u fizičkim kopijama i to </w:t>
      </w:r>
      <w:r>
        <w:rPr>
          <w:rFonts w:ascii="Book Antiqua" w:hAnsi="Book Antiqua"/>
          <w:lang w:val="sr-Latn-RS"/>
        </w:rPr>
        <w:t>od strane</w:t>
      </w:r>
      <w:r w:rsidRPr="00B03D34">
        <w:rPr>
          <w:rFonts w:ascii="Book Antiqua" w:hAnsi="Book Antiqua"/>
          <w:lang w:val="sr-Latn-RS"/>
        </w:rPr>
        <w:t xml:space="preserve"> aplikanta ili njegovog ovlašćenog lica najkasnije do 25. 03. 2021. godine. Komisija za žalbe, u skladu sa Pravilnikom doneće odluku do 30. 03.2 021. godine.</w:t>
      </w:r>
    </w:p>
    <w:p w14:paraId="61741195" w14:textId="77777777" w:rsidR="0035731A" w:rsidRDefault="0035731A" w:rsidP="0035731A">
      <w:pPr>
        <w:jc w:val="both"/>
        <w:rPr>
          <w:rFonts w:ascii="Book Antiqua" w:hAnsi="Book Antiqua"/>
          <w:lang w:val="sr-Latn-RS"/>
        </w:rPr>
      </w:pPr>
    </w:p>
    <w:p w14:paraId="3CD37964" w14:textId="77777777" w:rsidR="0035731A" w:rsidRDefault="0035731A" w:rsidP="0035731A">
      <w:pPr>
        <w:jc w:val="both"/>
        <w:rPr>
          <w:rFonts w:ascii="Book Antiqua" w:hAnsi="Book Antiqua"/>
          <w:lang w:val="sr-Latn-RS"/>
        </w:rPr>
      </w:pPr>
    </w:p>
    <w:p w14:paraId="17E4B943" w14:textId="77777777" w:rsidR="0035731A" w:rsidRPr="00B03D34" w:rsidRDefault="0035731A" w:rsidP="0035731A">
      <w:pPr>
        <w:jc w:val="both"/>
        <w:rPr>
          <w:rFonts w:ascii="Book Antiqua" w:hAnsi="Book Antiqua"/>
          <w:lang w:val="sr-Latn-RS"/>
        </w:rPr>
      </w:pPr>
    </w:p>
    <w:p w14:paraId="3CA40134" w14:textId="77777777" w:rsidR="0035731A" w:rsidRPr="00B03D34" w:rsidRDefault="0035731A" w:rsidP="0035731A">
      <w:pPr>
        <w:jc w:val="both"/>
        <w:rPr>
          <w:rFonts w:ascii="Book Antiqua" w:hAnsi="Book Antiqua"/>
          <w:lang w:val="sr-Latn-RS"/>
        </w:rPr>
      </w:pPr>
    </w:p>
    <w:p w14:paraId="7ACEF4C4" w14:textId="77777777" w:rsidR="0035731A" w:rsidRPr="00B03D34" w:rsidRDefault="0035731A" w:rsidP="0035731A">
      <w:pPr>
        <w:pStyle w:val="Heading1"/>
        <w:numPr>
          <w:ilvl w:val="0"/>
          <w:numId w:val="16"/>
        </w:numPr>
        <w:rPr>
          <w:lang w:val="sr-Latn-RS"/>
        </w:rPr>
      </w:pPr>
      <w:bookmarkStart w:id="30" w:name="_Toc63927433"/>
      <w:r>
        <w:rPr>
          <w:lang w:val="sr-Latn-RS"/>
        </w:rPr>
        <w:t>Dodatna</w:t>
      </w:r>
      <w:r w:rsidRPr="00B03D34">
        <w:rPr>
          <w:lang w:val="sr-Latn-RS"/>
        </w:rPr>
        <w:t xml:space="preserve"> </w:t>
      </w:r>
      <w:r>
        <w:rPr>
          <w:lang w:val="sr-Latn-RS"/>
        </w:rPr>
        <w:t>dokumentacija</w:t>
      </w:r>
      <w:bookmarkEnd w:id="30"/>
    </w:p>
    <w:p w14:paraId="7090EAFA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 xml:space="preserve">Da bi se izbegli nepotrebni dodatni troškovi prilikom konkurisanja, MRR može zatražiti dodatnu dokumentaciju samo od onih aplikanata koji su na osnovu procesa procene aplikacija, ušli u privremeni spisak odabranih projekata/programa za finansiranje. Komisija za procenu će </w:t>
      </w:r>
      <w:r>
        <w:rPr>
          <w:rFonts w:ascii="Book Antiqua" w:hAnsi="Book Antiqua"/>
          <w:color w:val="0D0D0D"/>
          <w:lang w:val="sr-Latn-RS"/>
        </w:rPr>
        <w:t>proveriti</w:t>
      </w:r>
      <w:r w:rsidRPr="00B03D34">
        <w:rPr>
          <w:rFonts w:ascii="Book Antiqua" w:hAnsi="Book Antiqua"/>
          <w:color w:val="0D0D0D"/>
          <w:lang w:val="sr-Latn-RS"/>
        </w:rPr>
        <w:t xml:space="preserve"> dodatnu dokumentaciju.</w:t>
      </w:r>
    </w:p>
    <w:p w14:paraId="029368B1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6C24091E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 xml:space="preserve">Pre konačnog potpisivanja ugovora i na osnovu procene Komisije, MRR može zatražiti pregled obrasca budžeta za procenjene troškove koji odgovaraju stvarnim troškovima vezanim za predložene aktivnosti. </w:t>
      </w:r>
    </w:p>
    <w:p w14:paraId="3D7EB44B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0D77D55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Ako aplikant ne dostavi potrebnu dokumentaciju u dodatnom vremenu ne kraćem od 10 dana, aplikacija će biti odbijena. Ako se nakon provere</w:t>
      </w:r>
      <w:r>
        <w:rPr>
          <w:rFonts w:ascii="Book Antiqua" w:hAnsi="Book Antiqua"/>
          <w:color w:val="0D0D0D"/>
          <w:lang w:val="sr-Latn-RS"/>
        </w:rPr>
        <w:t xml:space="preserve"> pratećih</w:t>
      </w:r>
      <w:r w:rsidRPr="00B03D34">
        <w:rPr>
          <w:rFonts w:ascii="Book Antiqua" w:hAnsi="Book Antiqua"/>
          <w:color w:val="0D0D0D"/>
          <w:lang w:val="sr-Latn-RS"/>
        </w:rPr>
        <w:t xml:space="preserve"> dokumenata odluči da neki od aplikanata ne ispunjavaju zahtevane uslove javnog poziva, neće se uzeti u obzir za potpisivanje ugovora.</w:t>
      </w:r>
    </w:p>
    <w:p w14:paraId="25F008C9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048DD7DF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U takvim slučajevima, projekti sa rezervnog spiska će se aktivirati ako nakon provere pratećih dokumenata i nakon što institucija zaključuje da postoje dovoljna sredstva  za ugovaranje drugih projekata. Nakon provere dostavljene dokumentacije, Komisija će predložiti konačni spisak projekata</w:t>
      </w:r>
      <w:r>
        <w:rPr>
          <w:rFonts w:ascii="Book Antiqua" w:hAnsi="Book Antiqua"/>
          <w:color w:val="0D0D0D"/>
          <w:lang w:val="sr-Latn-RS"/>
        </w:rPr>
        <w:t>-</w:t>
      </w:r>
      <w:r w:rsidRPr="00B03D34">
        <w:rPr>
          <w:rFonts w:ascii="Book Antiqua" w:hAnsi="Book Antiqua"/>
          <w:color w:val="0D0D0D"/>
          <w:lang w:val="sr-Latn-RS"/>
        </w:rPr>
        <w:t>programa odabranih za finansiranje.</w:t>
      </w:r>
    </w:p>
    <w:p w14:paraId="509F391D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075EE2BB" w14:textId="77777777" w:rsidR="0035731A" w:rsidRPr="00B03D34" w:rsidRDefault="0035731A" w:rsidP="0035731A">
      <w:pPr>
        <w:pStyle w:val="Heading1"/>
        <w:numPr>
          <w:ilvl w:val="0"/>
          <w:numId w:val="16"/>
        </w:numPr>
        <w:rPr>
          <w:lang w:val="sr-Latn-RS"/>
        </w:rPr>
      </w:pPr>
      <w:bookmarkStart w:id="31" w:name="_Toc63927434"/>
      <w:r w:rsidRPr="00B03D34">
        <w:rPr>
          <w:lang w:val="sr-Latn-RS"/>
        </w:rPr>
        <w:t>Spisak obrazaca</w:t>
      </w:r>
      <w:bookmarkEnd w:id="31"/>
    </w:p>
    <w:p w14:paraId="5E2CE790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B03D34">
        <w:rPr>
          <w:rFonts w:ascii="Book Antiqua" w:hAnsi="Book Antiqua"/>
          <w:color w:val="0D0D0D"/>
          <w:lang w:val="sr-Latn-RS"/>
        </w:rPr>
        <w:t>Spisak potrebnih obrazaca predviđenih prema pravilniku i priručniku za sprovođenje  projekta:</w:t>
      </w:r>
    </w:p>
    <w:p w14:paraId="7BBC7206" w14:textId="77777777" w:rsidR="0035731A" w:rsidRPr="00B03D34" w:rsidRDefault="0035731A" w:rsidP="0035731A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076F53E8" w14:textId="77777777" w:rsidR="0035731A" w:rsidRPr="00B03D34" w:rsidRDefault="0035731A" w:rsidP="003573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Obrazac projekt-predloga</w:t>
      </w:r>
    </w:p>
    <w:p w14:paraId="54F2AB32" w14:textId="77777777" w:rsidR="0035731A" w:rsidRPr="00B03D34" w:rsidRDefault="0035731A" w:rsidP="003573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 xml:space="preserve">Obrazac predloga budžeta </w:t>
      </w:r>
    </w:p>
    <w:p w14:paraId="7C9E74AD" w14:textId="77777777" w:rsidR="0035731A" w:rsidRPr="00B03D34" w:rsidRDefault="0035731A" w:rsidP="003573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Obrazac Deklaracije o partnerstvu (ako je primenljivo)</w:t>
      </w:r>
    </w:p>
    <w:p w14:paraId="65EF170B" w14:textId="77777777" w:rsidR="0035731A" w:rsidRPr="00B03D34" w:rsidRDefault="0035731A" w:rsidP="003573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Obrazac Deklaracije o nedostatku dvostrukog finansiranja;</w:t>
      </w:r>
    </w:p>
    <w:p w14:paraId="2053E720" w14:textId="77777777" w:rsidR="0035731A" w:rsidRPr="00B03D34" w:rsidRDefault="0035731A" w:rsidP="003573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color w:val="000000"/>
          <w:lang w:val="sr-Latn-RS"/>
        </w:rPr>
      </w:pPr>
      <w:r w:rsidRPr="00B03D34">
        <w:rPr>
          <w:rFonts w:ascii="Book Antiqua" w:hAnsi="Book Antiqua" w:cs="BookAntiqua"/>
          <w:color w:val="000000"/>
          <w:lang w:val="sr-Latn-RS"/>
        </w:rPr>
        <w:t>Obrazac o izjavljivanju projekata ili programa NVO-a finansiranih iz javnih izvora finansiranja</w:t>
      </w:r>
      <w:r>
        <w:rPr>
          <w:rFonts w:ascii="Book Antiqua" w:hAnsi="Book Antiqua" w:cs="BookAntiqua"/>
          <w:color w:val="000000"/>
          <w:lang w:val="sr-Latn-RS"/>
        </w:rPr>
        <w:t>.</w:t>
      </w:r>
    </w:p>
    <w:p w14:paraId="4DD68034" w14:textId="77777777" w:rsidR="0035731A" w:rsidRPr="00B03D34" w:rsidRDefault="0035731A" w:rsidP="0035731A">
      <w:pPr>
        <w:jc w:val="both"/>
        <w:rPr>
          <w:rFonts w:ascii="Book Antiqua" w:hAnsi="Book Antiqua"/>
          <w:szCs w:val="21"/>
          <w:lang w:val="sr-Latn-RS"/>
        </w:rPr>
      </w:pPr>
    </w:p>
    <w:p w14:paraId="390132F7" w14:textId="77777777" w:rsidR="0035731A" w:rsidRPr="00204B76" w:rsidRDefault="0035731A" w:rsidP="0035731A">
      <w:pPr>
        <w:jc w:val="both"/>
        <w:rPr>
          <w:rFonts w:ascii="Book Antiqua" w:hAnsi="Book Antiqua"/>
        </w:rPr>
      </w:pPr>
    </w:p>
    <w:p w14:paraId="4A497959" w14:textId="19194E59" w:rsidR="00257F25" w:rsidRPr="00204B76" w:rsidRDefault="00257F25" w:rsidP="0035731A">
      <w:pPr>
        <w:pStyle w:val="Heading2"/>
      </w:pPr>
    </w:p>
    <w:sectPr w:rsidR="00257F25" w:rsidRPr="0020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2A1CF" w14:textId="77777777" w:rsidR="003C635F" w:rsidRDefault="003C635F" w:rsidP="00C27BFD">
      <w:r>
        <w:separator/>
      </w:r>
    </w:p>
  </w:endnote>
  <w:endnote w:type="continuationSeparator" w:id="0">
    <w:p w14:paraId="52793EEA" w14:textId="77777777" w:rsidR="003C635F" w:rsidRDefault="003C635F" w:rsidP="00C2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26EA" w14:textId="77777777" w:rsidR="00CE6B04" w:rsidRDefault="00CE6B04" w:rsidP="003D5E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20C311" w14:textId="77777777" w:rsidR="00CE6B04" w:rsidRDefault="00CE6B04" w:rsidP="00C27B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D20DD" w14:textId="6F6849D2" w:rsidR="00CE6B04" w:rsidRDefault="00CE6B04" w:rsidP="003D5E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9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06344" w14:textId="77777777" w:rsidR="00CE6B04" w:rsidRDefault="00CE6B04" w:rsidP="00C27B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5953" w14:textId="77777777" w:rsidR="003C635F" w:rsidRDefault="003C635F" w:rsidP="00C27BFD">
      <w:r>
        <w:separator/>
      </w:r>
    </w:p>
  </w:footnote>
  <w:footnote w:type="continuationSeparator" w:id="0">
    <w:p w14:paraId="6D7FD938" w14:textId="77777777" w:rsidR="003C635F" w:rsidRDefault="003C635F" w:rsidP="00C2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4079"/>
    <w:multiLevelType w:val="hybridMultilevel"/>
    <w:tmpl w:val="59989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D61F4"/>
    <w:multiLevelType w:val="hybridMultilevel"/>
    <w:tmpl w:val="9C587A54"/>
    <w:lvl w:ilvl="0" w:tplc="50FE949C">
      <w:start w:val="1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4BB0"/>
    <w:multiLevelType w:val="multilevel"/>
    <w:tmpl w:val="04BE4F9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242BD8"/>
    <w:multiLevelType w:val="hybridMultilevel"/>
    <w:tmpl w:val="73F4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05D"/>
    <w:multiLevelType w:val="hybridMultilevel"/>
    <w:tmpl w:val="9F5E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487F"/>
    <w:multiLevelType w:val="multilevel"/>
    <w:tmpl w:val="EA729F8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D113BF"/>
    <w:multiLevelType w:val="multilevel"/>
    <w:tmpl w:val="5A2CD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C861CE"/>
    <w:multiLevelType w:val="hybridMultilevel"/>
    <w:tmpl w:val="B192C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F0905A0"/>
    <w:multiLevelType w:val="hybridMultilevel"/>
    <w:tmpl w:val="070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2331D"/>
    <w:multiLevelType w:val="multilevel"/>
    <w:tmpl w:val="38765C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732E1E"/>
    <w:multiLevelType w:val="hybridMultilevel"/>
    <w:tmpl w:val="F3545F88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07583D"/>
    <w:multiLevelType w:val="hybridMultilevel"/>
    <w:tmpl w:val="A72A7360"/>
    <w:lvl w:ilvl="0" w:tplc="3246EE6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087E8A"/>
    <w:multiLevelType w:val="multilevel"/>
    <w:tmpl w:val="764CE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866573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46F44"/>
    <w:multiLevelType w:val="hybridMultilevel"/>
    <w:tmpl w:val="2698088A"/>
    <w:lvl w:ilvl="0" w:tplc="AB5C715A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0701DE"/>
    <w:multiLevelType w:val="hybridMultilevel"/>
    <w:tmpl w:val="AFC836F8"/>
    <w:lvl w:ilvl="0" w:tplc="041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78F75E69"/>
    <w:multiLevelType w:val="hybridMultilevel"/>
    <w:tmpl w:val="69EA9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9A076A"/>
    <w:multiLevelType w:val="hybridMultilevel"/>
    <w:tmpl w:val="539AC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2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18"/>
  </w:num>
  <w:num w:numId="17">
    <w:abstractNumId w:val="11"/>
  </w:num>
  <w:num w:numId="18">
    <w:abstractNumId w:val="17"/>
  </w:num>
  <w:num w:numId="19">
    <w:abstractNumId w:val="14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58"/>
    <w:rsid w:val="00012390"/>
    <w:rsid w:val="00031AF8"/>
    <w:rsid w:val="00035204"/>
    <w:rsid w:val="0004302D"/>
    <w:rsid w:val="00053C05"/>
    <w:rsid w:val="00054303"/>
    <w:rsid w:val="000550F0"/>
    <w:rsid w:val="000616F3"/>
    <w:rsid w:val="00081743"/>
    <w:rsid w:val="00082B6C"/>
    <w:rsid w:val="0009046A"/>
    <w:rsid w:val="00096FB1"/>
    <w:rsid w:val="000E1126"/>
    <w:rsid w:val="000F00EA"/>
    <w:rsid w:val="001065E9"/>
    <w:rsid w:val="00106C82"/>
    <w:rsid w:val="00126A98"/>
    <w:rsid w:val="00131AB9"/>
    <w:rsid w:val="001352C0"/>
    <w:rsid w:val="00151D6F"/>
    <w:rsid w:val="00170A1D"/>
    <w:rsid w:val="0017548E"/>
    <w:rsid w:val="00183A2E"/>
    <w:rsid w:val="001A17CD"/>
    <w:rsid w:val="001B4153"/>
    <w:rsid w:val="001B59F8"/>
    <w:rsid w:val="001B5A7A"/>
    <w:rsid w:val="001C079E"/>
    <w:rsid w:val="001D35B1"/>
    <w:rsid w:val="001E387B"/>
    <w:rsid w:val="001E537C"/>
    <w:rsid w:val="001E5E4B"/>
    <w:rsid w:val="001F0DED"/>
    <w:rsid w:val="00202A2B"/>
    <w:rsid w:val="00204B76"/>
    <w:rsid w:val="00223825"/>
    <w:rsid w:val="00242332"/>
    <w:rsid w:val="0024249C"/>
    <w:rsid w:val="00253705"/>
    <w:rsid w:val="0025402B"/>
    <w:rsid w:val="00257F25"/>
    <w:rsid w:val="00261645"/>
    <w:rsid w:val="0026446E"/>
    <w:rsid w:val="00283B0C"/>
    <w:rsid w:val="002C20CB"/>
    <w:rsid w:val="002F6EAA"/>
    <w:rsid w:val="0031236E"/>
    <w:rsid w:val="00321C50"/>
    <w:rsid w:val="00353117"/>
    <w:rsid w:val="0035731A"/>
    <w:rsid w:val="0039252F"/>
    <w:rsid w:val="003A0995"/>
    <w:rsid w:val="003B4B5C"/>
    <w:rsid w:val="003C635F"/>
    <w:rsid w:val="003D5DAD"/>
    <w:rsid w:val="003D5E93"/>
    <w:rsid w:val="003D787D"/>
    <w:rsid w:val="003F10D8"/>
    <w:rsid w:val="003F7008"/>
    <w:rsid w:val="0040102C"/>
    <w:rsid w:val="004062BB"/>
    <w:rsid w:val="004144F1"/>
    <w:rsid w:val="00414F81"/>
    <w:rsid w:val="00430147"/>
    <w:rsid w:val="00444C86"/>
    <w:rsid w:val="00456796"/>
    <w:rsid w:val="00495FD5"/>
    <w:rsid w:val="00497AB8"/>
    <w:rsid w:val="004A7199"/>
    <w:rsid w:val="004F06E2"/>
    <w:rsid w:val="004F27C7"/>
    <w:rsid w:val="004F3F97"/>
    <w:rsid w:val="00500F03"/>
    <w:rsid w:val="005023E7"/>
    <w:rsid w:val="005037EF"/>
    <w:rsid w:val="00515C17"/>
    <w:rsid w:val="005433A8"/>
    <w:rsid w:val="00544331"/>
    <w:rsid w:val="00545B12"/>
    <w:rsid w:val="005702BB"/>
    <w:rsid w:val="00576CB3"/>
    <w:rsid w:val="00585ACD"/>
    <w:rsid w:val="00591984"/>
    <w:rsid w:val="00592556"/>
    <w:rsid w:val="005968B1"/>
    <w:rsid w:val="005B058F"/>
    <w:rsid w:val="005C2E8E"/>
    <w:rsid w:val="005E2F61"/>
    <w:rsid w:val="00603AAD"/>
    <w:rsid w:val="00611A66"/>
    <w:rsid w:val="00612853"/>
    <w:rsid w:val="00615B78"/>
    <w:rsid w:val="00615E65"/>
    <w:rsid w:val="00620ACC"/>
    <w:rsid w:val="00663D7C"/>
    <w:rsid w:val="00671683"/>
    <w:rsid w:val="00683CAB"/>
    <w:rsid w:val="00687740"/>
    <w:rsid w:val="00694754"/>
    <w:rsid w:val="006A1149"/>
    <w:rsid w:val="006C5E29"/>
    <w:rsid w:val="006D294C"/>
    <w:rsid w:val="006D356C"/>
    <w:rsid w:val="006D6B28"/>
    <w:rsid w:val="006E5114"/>
    <w:rsid w:val="006F7678"/>
    <w:rsid w:val="00703799"/>
    <w:rsid w:val="00713FC6"/>
    <w:rsid w:val="007264B3"/>
    <w:rsid w:val="00745F28"/>
    <w:rsid w:val="00763C1D"/>
    <w:rsid w:val="00790100"/>
    <w:rsid w:val="007912FA"/>
    <w:rsid w:val="007A184E"/>
    <w:rsid w:val="007C2B57"/>
    <w:rsid w:val="007D4063"/>
    <w:rsid w:val="007D5CE1"/>
    <w:rsid w:val="007D746C"/>
    <w:rsid w:val="007F037F"/>
    <w:rsid w:val="00810ACB"/>
    <w:rsid w:val="0081105B"/>
    <w:rsid w:val="00812809"/>
    <w:rsid w:val="00826835"/>
    <w:rsid w:val="008566A6"/>
    <w:rsid w:val="00873B56"/>
    <w:rsid w:val="00877585"/>
    <w:rsid w:val="00880D78"/>
    <w:rsid w:val="00881654"/>
    <w:rsid w:val="008B509F"/>
    <w:rsid w:val="008B663F"/>
    <w:rsid w:val="008C0DF2"/>
    <w:rsid w:val="008C18D4"/>
    <w:rsid w:val="008C2EAA"/>
    <w:rsid w:val="008C59F5"/>
    <w:rsid w:val="009004EE"/>
    <w:rsid w:val="0093759C"/>
    <w:rsid w:val="009465D5"/>
    <w:rsid w:val="00951D07"/>
    <w:rsid w:val="00953247"/>
    <w:rsid w:val="00982B5A"/>
    <w:rsid w:val="009A69A6"/>
    <w:rsid w:val="009C0C72"/>
    <w:rsid w:val="009C37FE"/>
    <w:rsid w:val="009E28AD"/>
    <w:rsid w:val="009F71D4"/>
    <w:rsid w:val="009F7D7D"/>
    <w:rsid w:val="00A05FA9"/>
    <w:rsid w:val="00A0695C"/>
    <w:rsid w:val="00A15E45"/>
    <w:rsid w:val="00A17D2C"/>
    <w:rsid w:val="00A317DA"/>
    <w:rsid w:val="00A33A03"/>
    <w:rsid w:val="00A523FB"/>
    <w:rsid w:val="00A5597F"/>
    <w:rsid w:val="00A60CF3"/>
    <w:rsid w:val="00A811B6"/>
    <w:rsid w:val="00A95245"/>
    <w:rsid w:val="00AA0664"/>
    <w:rsid w:val="00AB3A15"/>
    <w:rsid w:val="00AD257E"/>
    <w:rsid w:val="00AE08EB"/>
    <w:rsid w:val="00AE23A4"/>
    <w:rsid w:val="00AF1106"/>
    <w:rsid w:val="00AF79C3"/>
    <w:rsid w:val="00B0108F"/>
    <w:rsid w:val="00B02066"/>
    <w:rsid w:val="00B16D58"/>
    <w:rsid w:val="00B23F8C"/>
    <w:rsid w:val="00B71CDC"/>
    <w:rsid w:val="00B73D7B"/>
    <w:rsid w:val="00B76FB9"/>
    <w:rsid w:val="00B84771"/>
    <w:rsid w:val="00B96FDC"/>
    <w:rsid w:val="00BA28FD"/>
    <w:rsid w:val="00BA38C6"/>
    <w:rsid w:val="00BA50CF"/>
    <w:rsid w:val="00BA72AA"/>
    <w:rsid w:val="00BB5A2A"/>
    <w:rsid w:val="00BB638A"/>
    <w:rsid w:val="00BC12C2"/>
    <w:rsid w:val="00BE1109"/>
    <w:rsid w:val="00BF112C"/>
    <w:rsid w:val="00C14008"/>
    <w:rsid w:val="00C27BFD"/>
    <w:rsid w:val="00C33241"/>
    <w:rsid w:val="00C33DE7"/>
    <w:rsid w:val="00C4451B"/>
    <w:rsid w:val="00C57E11"/>
    <w:rsid w:val="00C65D9B"/>
    <w:rsid w:val="00C86CEA"/>
    <w:rsid w:val="00CA179C"/>
    <w:rsid w:val="00CB316B"/>
    <w:rsid w:val="00CB50C5"/>
    <w:rsid w:val="00CB6D61"/>
    <w:rsid w:val="00CD14A6"/>
    <w:rsid w:val="00CE6B04"/>
    <w:rsid w:val="00CF06F9"/>
    <w:rsid w:val="00D021C3"/>
    <w:rsid w:val="00D17531"/>
    <w:rsid w:val="00D247E0"/>
    <w:rsid w:val="00D30235"/>
    <w:rsid w:val="00D641E1"/>
    <w:rsid w:val="00D73E09"/>
    <w:rsid w:val="00DE4AD1"/>
    <w:rsid w:val="00E10F63"/>
    <w:rsid w:val="00E138F5"/>
    <w:rsid w:val="00E14F18"/>
    <w:rsid w:val="00E16D4E"/>
    <w:rsid w:val="00E25F14"/>
    <w:rsid w:val="00E30437"/>
    <w:rsid w:val="00E34290"/>
    <w:rsid w:val="00E45E05"/>
    <w:rsid w:val="00E51783"/>
    <w:rsid w:val="00E5414B"/>
    <w:rsid w:val="00E54EFE"/>
    <w:rsid w:val="00E65164"/>
    <w:rsid w:val="00E7144E"/>
    <w:rsid w:val="00E73F1B"/>
    <w:rsid w:val="00E7778D"/>
    <w:rsid w:val="00E8476E"/>
    <w:rsid w:val="00E873EC"/>
    <w:rsid w:val="00EB28C1"/>
    <w:rsid w:val="00EB3118"/>
    <w:rsid w:val="00ED79E9"/>
    <w:rsid w:val="00EE2914"/>
    <w:rsid w:val="00EE39E4"/>
    <w:rsid w:val="00EF181B"/>
    <w:rsid w:val="00EF5C2E"/>
    <w:rsid w:val="00F06AF7"/>
    <w:rsid w:val="00F22FCA"/>
    <w:rsid w:val="00F40D31"/>
    <w:rsid w:val="00F55BA4"/>
    <w:rsid w:val="00FB332C"/>
    <w:rsid w:val="00FB4CEF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E05"/>
    <w:pPr>
      <w:keepNext/>
      <w:keepLines/>
      <w:spacing w:line="259" w:lineRule="auto"/>
      <w:outlineLvl w:val="0"/>
    </w:pPr>
    <w:rPr>
      <w:rFonts w:ascii="Book Antiqua" w:eastAsiaTheme="majorEastAsia" w:hAnsi="Book Antiqua" w:cstheme="majorBidi"/>
      <w:b/>
      <w:color w:val="000000" w:themeColor="text1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D78"/>
    <w:pPr>
      <w:keepNext/>
      <w:keepLines/>
      <w:spacing w:before="40" w:line="259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6D58"/>
    <w:pPr>
      <w:jc w:val="center"/>
    </w:pPr>
    <w:rPr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16D58"/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8110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A17C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locked/>
    <w:rsid w:val="007264B3"/>
    <w:rPr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E45E05"/>
    <w:rPr>
      <w:rFonts w:ascii="Book Antiqua" w:eastAsiaTheme="majorEastAsia" w:hAnsi="Book Antiqua" w:cstheme="majorBidi"/>
      <w:b/>
      <w:color w:val="000000" w:themeColor="text1"/>
      <w:sz w:val="24"/>
      <w:szCs w:val="24"/>
      <w:lang w:val="sq-AL"/>
    </w:rPr>
  </w:style>
  <w:style w:type="paragraph" w:styleId="NoSpacing">
    <w:name w:val="No Spacing"/>
    <w:uiPriority w:val="1"/>
    <w:qFormat/>
    <w:rsid w:val="00576CB3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57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80D78"/>
    <w:rPr>
      <w:rFonts w:ascii="Book Antiqua" w:eastAsiaTheme="majorEastAsia" w:hAnsi="Book Antiqua" w:cstheme="majorBidi"/>
      <w:b/>
      <w:color w:val="000000" w:themeColor="text1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7B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7BFD"/>
    <w:rPr>
      <w:lang w:val="sq-AL"/>
    </w:rPr>
  </w:style>
  <w:style w:type="character" w:styleId="PageNumber">
    <w:name w:val="page number"/>
    <w:basedOn w:val="DefaultParagraphFont"/>
    <w:uiPriority w:val="99"/>
    <w:semiHidden/>
    <w:unhideWhenUsed/>
    <w:rsid w:val="00C27BFD"/>
  </w:style>
  <w:style w:type="paragraph" w:styleId="TOCHeading">
    <w:name w:val="TOC Heading"/>
    <w:basedOn w:val="Heading1"/>
    <w:next w:val="Normal"/>
    <w:uiPriority w:val="39"/>
    <w:unhideWhenUsed/>
    <w:qFormat/>
    <w:rsid w:val="009A69A6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69A6"/>
    <w:pPr>
      <w:spacing w:before="120" w:line="259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A69A6"/>
    <w:pPr>
      <w:spacing w:line="259" w:lineRule="auto"/>
      <w:ind w:left="22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69A6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69A6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69A6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69A6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69A6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69A6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69A6"/>
    <w:pPr>
      <w:ind w:left="17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4"/>
    <w:rPr>
      <w:rFonts w:ascii="Segoe UI" w:eastAsia="Times New Roman" w:hAnsi="Segoe UI" w:cs="Segoe UI"/>
      <w:sz w:val="18"/>
      <w:szCs w:val="18"/>
      <w:lang w:val="sq-AL" w:eastAsia="sr-Latn-CS"/>
    </w:rPr>
  </w:style>
  <w:style w:type="table" w:customStyle="1" w:styleId="TableGrid1">
    <w:name w:val="Table Grid1"/>
    <w:basedOn w:val="TableNormal"/>
    <w:next w:val="TableGrid"/>
    <w:uiPriority w:val="39"/>
    <w:rsid w:val="0024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E05"/>
    <w:pPr>
      <w:keepNext/>
      <w:keepLines/>
      <w:spacing w:line="259" w:lineRule="auto"/>
      <w:outlineLvl w:val="0"/>
    </w:pPr>
    <w:rPr>
      <w:rFonts w:ascii="Book Antiqua" w:eastAsiaTheme="majorEastAsia" w:hAnsi="Book Antiqua" w:cstheme="majorBidi"/>
      <w:b/>
      <w:color w:val="000000" w:themeColor="text1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D78"/>
    <w:pPr>
      <w:keepNext/>
      <w:keepLines/>
      <w:spacing w:before="40" w:line="259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6D58"/>
    <w:pPr>
      <w:jc w:val="center"/>
    </w:pPr>
    <w:rPr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16D58"/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8110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A17C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locked/>
    <w:rsid w:val="007264B3"/>
    <w:rPr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E45E05"/>
    <w:rPr>
      <w:rFonts w:ascii="Book Antiqua" w:eastAsiaTheme="majorEastAsia" w:hAnsi="Book Antiqua" w:cstheme="majorBidi"/>
      <w:b/>
      <w:color w:val="000000" w:themeColor="text1"/>
      <w:sz w:val="24"/>
      <w:szCs w:val="24"/>
      <w:lang w:val="sq-AL"/>
    </w:rPr>
  </w:style>
  <w:style w:type="paragraph" w:styleId="NoSpacing">
    <w:name w:val="No Spacing"/>
    <w:uiPriority w:val="1"/>
    <w:qFormat/>
    <w:rsid w:val="00576CB3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57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80D78"/>
    <w:rPr>
      <w:rFonts w:ascii="Book Antiqua" w:eastAsiaTheme="majorEastAsia" w:hAnsi="Book Antiqua" w:cstheme="majorBidi"/>
      <w:b/>
      <w:color w:val="000000" w:themeColor="text1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7B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7BFD"/>
    <w:rPr>
      <w:lang w:val="sq-AL"/>
    </w:rPr>
  </w:style>
  <w:style w:type="character" w:styleId="PageNumber">
    <w:name w:val="page number"/>
    <w:basedOn w:val="DefaultParagraphFont"/>
    <w:uiPriority w:val="99"/>
    <w:semiHidden/>
    <w:unhideWhenUsed/>
    <w:rsid w:val="00C27BFD"/>
  </w:style>
  <w:style w:type="paragraph" w:styleId="TOCHeading">
    <w:name w:val="TOC Heading"/>
    <w:basedOn w:val="Heading1"/>
    <w:next w:val="Normal"/>
    <w:uiPriority w:val="39"/>
    <w:unhideWhenUsed/>
    <w:qFormat/>
    <w:rsid w:val="009A69A6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69A6"/>
    <w:pPr>
      <w:spacing w:before="120" w:line="259" w:lineRule="auto"/>
    </w:pPr>
    <w:rPr>
      <w:rFonts w:asciiTheme="minorHAnsi" w:eastAsiaTheme="minorHAnsi" w:hAnsiTheme="minorHAnsi" w:cstheme="minorBidi"/>
      <w:b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A69A6"/>
    <w:pPr>
      <w:spacing w:line="259" w:lineRule="auto"/>
      <w:ind w:left="22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69A6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69A6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69A6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69A6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69A6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69A6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69A6"/>
    <w:pPr>
      <w:ind w:left="17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4"/>
    <w:rPr>
      <w:rFonts w:ascii="Segoe UI" w:eastAsia="Times New Roman" w:hAnsi="Segoe UI" w:cs="Segoe UI"/>
      <w:sz w:val="18"/>
      <w:szCs w:val="18"/>
      <w:lang w:val="sq-AL" w:eastAsia="sr-Latn-CS"/>
    </w:rPr>
  </w:style>
  <w:style w:type="table" w:customStyle="1" w:styleId="TableGrid1">
    <w:name w:val="Table Grid1"/>
    <w:basedOn w:val="TableNormal"/>
    <w:next w:val="TableGrid"/>
    <w:uiPriority w:val="39"/>
    <w:rsid w:val="0024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diana.berisha@rks-gov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diana.berisha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rdiana.berish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02B9-25CA-471F-BC30-6681AEC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Kosumi</dc:creator>
  <cp:lastModifiedBy>DELL</cp:lastModifiedBy>
  <cp:revision>4</cp:revision>
  <dcterms:created xsi:type="dcterms:W3CDTF">2021-02-11T08:16:00Z</dcterms:created>
  <dcterms:modified xsi:type="dcterms:W3CDTF">2021-02-11T08:17:00Z</dcterms:modified>
</cp:coreProperties>
</file>