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BE" w:rsidRDefault="008F1CBE"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D06E74" w:rsidRDefault="003877F2" w:rsidP="00D06E74">
      <w:pPr>
        <w:jc w:val="right"/>
        <w:rPr>
          <w:rFonts w:ascii="Book Antiqua" w:hAnsi="Book Antiqua"/>
          <w:color w:val="000000" w:themeColor="text1"/>
          <w:sz w:val="24"/>
          <w:szCs w:val="24"/>
        </w:rPr>
      </w:pPr>
      <w:proofErr w:type="spellStart"/>
      <w:r w:rsidRPr="0000654C">
        <w:rPr>
          <w:rFonts w:ascii="Book Antiqua" w:hAnsi="Book Antiqua"/>
          <w:sz w:val="24"/>
          <w:szCs w:val="24"/>
        </w:rPr>
        <w:t>Prishtinë</w:t>
      </w:r>
      <w:proofErr w:type="spellEnd"/>
      <w:r w:rsidR="0000654C" w:rsidRPr="0000654C">
        <w:rPr>
          <w:rFonts w:ascii="Book Antiqua" w:hAnsi="Book Antiqua"/>
          <w:sz w:val="24"/>
          <w:szCs w:val="24"/>
        </w:rPr>
        <w:t xml:space="preserve">: </w:t>
      </w:r>
      <w:r w:rsidR="008B23FE">
        <w:rPr>
          <w:rFonts w:ascii="Book Antiqua" w:hAnsi="Book Antiqua"/>
          <w:color w:val="000000" w:themeColor="text1"/>
          <w:sz w:val="24"/>
          <w:szCs w:val="24"/>
        </w:rPr>
        <w:t>22</w:t>
      </w:r>
      <w:r w:rsidR="00A71229" w:rsidRPr="0000654C">
        <w:rPr>
          <w:rFonts w:ascii="Book Antiqua" w:hAnsi="Book Antiqua"/>
          <w:color w:val="000000" w:themeColor="text1"/>
          <w:sz w:val="24"/>
          <w:szCs w:val="24"/>
        </w:rPr>
        <w:t>.08</w:t>
      </w:r>
      <w:r w:rsidR="00310084" w:rsidRPr="0000654C">
        <w:rPr>
          <w:rFonts w:ascii="Book Antiqua" w:hAnsi="Book Antiqua"/>
          <w:color w:val="000000" w:themeColor="text1"/>
          <w:sz w:val="24"/>
          <w:szCs w:val="24"/>
        </w:rPr>
        <w:t>.2019</w:t>
      </w:r>
    </w:p>
    <w:p w:rsidR="008B23FE" w:rsidRPr="0000654C" w:rsidRDefault="008B23FE" w:rsidP="00D06E74">
      <w:pPr>
        <w:jc w:val="right"/>
        <w:rPr>
          <w:rFonts w:ascii="Book Antiqua" w:hAnsi="Book Antiqua"/>
          <w:sz w:val="24"/>
          <w:szCs w:val="24"/>
        </w:rPr>
      </w:pPr>
    </w:p>
    <w:p w:rsidR="008B23FE" w:rsidRDefault="008F1CBE" w:rsidP="008B23FE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A71229">
        <w:rPr>
          <w:rFonts w:ascii="Book Antiqua" w:hAnsi="Book Antiqua"/>
          <w:b/>
          <w:sz w:val="24"/>
          <w:szCs w:val="24"/>
        </w:rPr>
        <w:t xml:space="preserve">NJOFTIM PËR </w:t>
      </w:r>
      <w:r w:rsidR="00A71229" w:rsidRPr="00A71229">
        <w:rPr>
          <w:rFonts w:ascii="Book Antiqua" w:hAnsi="Book Antiqua"/>
          <w:b/>
          <w:sz w:val="24"/>
          <w:szCs w:val="24"/>
        </w:rPr>
        <w:t xml:space="preserve">VAZHDIMIN E AFATIT TË </w:t>
      </w:r>
      <w:r w:rsidR="008B23FE" w:rsidRPr="005B7208">
        <w:rPr>
          <w:rFonts w:ascii="Book Antiqua" w:hAnsi="Book Antiqua" w:cs="BookAntiqua,Bold"/>
          <w:b/>
          <w:bCs/>
        </w:rPr>
        <w:t>THIRRJE</w:t>
      </w:r>
      <w:r w:rsidR="008B23FE">
        <w:rPr>
          <w:rFonts w:ascii="Book Antiqua" w:hAnsi="Book Antiqua" w:cs="BookAntiqua,Bold"/>
          <w:b/>
          <w:bCs/>
        </w:rPr>
        <w:t>S</w:t>
      </w:r>
      <w:r w:rsidR="008B23FE" w:rsidRPr="005B7208">
        <w:rPr>
          <w:rFonts w:ascii="Book Antiqua" w:hAnsi="Book Antiqua" w:cs="BookAntiqua,Bold"/>
          <w:b/>
          <w:bCs/>
        </w:rPr>
        <w:t xml:space="preserve"> PUBLIKE PËR </w:t>
      </w:r>
      <w:r w:rsidR="008B23FE">
        <w:rPr>
          <w:rFonts w:ascii="Book Antiqua" w:hAnsi="Book Antiqua" w:cs="BookAntiqua,Bold"/>
          <w:b/>
          <w:bCs/>
        </w:rPr>
        <w:t>DY AN</w:t>
      </w:r>
      <w:r w:rsidR="008B23FE" w:rsidRPr="005B7208">
        <w:rPr>
          <w:rFonts w:ascii="Book Antiqua" w:hAnsi="Book Antiqua" w:cs="BookAntiqua,Bold"/>
          <w:b/>
          <w:bCs/>
        </w:rPr>
        <w:t>Ë</w:t>
      </w:r>
      <w:r w:rsidR="008B23FE">
        <w:rPr>
          <w:rFonts w:ascii="Book Antiqua" w:hAnsi="Book Antiqua" w:cs="BookAntiqua,Bold"/>
          <w:b/>
          <w:bCs/>
        </w:rPr>
        <w:t>TAR</w:t>
      </w:r>
      <w:r w:rsidR="008B23FE" w:rsidRPr="005B7208">
        <w:rPr>
          <w:rFonts w:ascii="Book Antiqua" w:hAnsi="Book Antiqua" w:cs="BookAntiqua,Bold"/>
          <w:b/>
          <w:bCs/>
        </w:rPr>
        <w:t>Ë</w:t>
      </w:r>
      <w:r w:rsidR="008B23FE">
        <w:rPr>
          <w:rFonts w:ascii="Book Antiqua" w:hAnsi="Book Antiqua" w:cs="BookAntiqua,Bold"/>
          <w:b/>
          <w:bCs/>
        </w:rPr>
        <w:t xml:space="preserve"> T</w:t>
      </w:r>
      <w:r w:rsidR="008B23FE" w:rsidRPr="005B7208">
        <w:rPr>
          <w:rFonts w:ascii="Book Antiqua" w:hAnsi="Book Antiqua" w:cs="BookAntiqua,Bold"/>
          <w:b/>
          <w:bCs/>
        </w:rPr>
        <w:t>Ë</w:t>
      </w:r>
      <w:r w:rsidR="008B23FE">
        <w:rPr>
          <w:rFonts w:ascii="Book Antiqua" w:hAnsi="Book Antiqua" w:cs="BookAntiqua,Bold"/>
          <w:b/>
          <w:bCs/>
        </w:rPr>
        <w:t xml:space="preserve"> KOMISIONIT VLER</w:t>
      </w:r>
      <w:r w:rsidR="008B23FE" w:rsidRPr="005B7208">
        <w:rPr>
          <w:rFonts w:ascii="Book Antiqua" w:hAnsi="Book Antiqua" w:cs="BookAntiqua,Bold"/>
          <w:b/>
          <w:bCs/>
        </w:rPr>
        <w:t>Ë</w:t>
      </w:r>
      <w:r w:rsidR="008B23FE">
        <w:rPr>
          <w:rFonts w:ascii="Book Antiqua" w:hAnsi="Book Antiqua" w:cs="BookAntiqua,Bold"/>
          <w:b/>
          <w:bCs/>
        </w:rPr>
        <w:t>SUES P</w:t>
      </w:r>
      <w:r w:rsidR="008B23FE" w:rsidRPr="005B7208">
        <w:rPr>
          <w:rFonts w:ascii="Book Antiqua" w:hAnsi="Book Antiqua" w:cs="BookAntiqua,Bold"/>
          <w:b/>
          <w:bCs/>
        </w:rPr>
        <w:t>Ë</w:t>
      </w:r>
      <w:r w:rsidR="008B23FE">
        <w:rPr>
          <w:rFonts w:ascii="Book Antiqua" w:hAnsi="Book Antiqua" w:cs="BookAntiqua,Bold"/>
          <w:b/>
          <w:bCs/>
        </w:rPr>
        <w:t xml:space="preserve">R PROJEKTE </w:t>
      </w:r>
      <w:r w:rsidR="008B23FE" w:rsidRPr="005B7208">
        <w:rPr>
          <w:rFonts w:ascii="Book Antiqua" w:hAnsi="Book Antiqua" w:cs="BookAntiqua,Bold"/>
          <w:b/>
          <w:bCs/>
        </w:rPr>
        <w:t>TË OJQ-</w:t>
      </w:r>
      <w:proofErr w:type="spellStart"/>
      <w:r w:rsidR="008B23FE">
        <w:rPr>
          <w:rFonts w:ascii="Book Antiqua" w:hAnsi="Book Antiqua" w:cs="BookAntiqua,Bold"/>
          <w:b/>
          <w:bCs/>
        </w:rPr>
        <w:t>ve</w:t>
      </w:r>
      <w:proofErr w:type="spellEnd"/>
      <w:r w:rsidR="008B23FE" w:rsidRPr="005B7208">
        <w:rPr>
          <w:rFonts w:ascii="Book Antiqua" w:hAnsi="Book Antiqua" w:cs="BookAntiqua,Bold"/>
          <w:b/>
          <w:bCs/>
        </w:rPr>
        <w:t xml:space="preserve"> NË AVANCIMIN E </w:t>
      </w:r>
      <w:r w:rsidR="008B23FE">
        <w:rPr>
          <w:rFonts w:ascii="Book Antiqua" w:hAnsi="Book Antiqua" w:cs="BookAntiqua,Bold"/>
          <w:b/>
          <w:bCs/>
        </w:rPr>
        <w:t>ZHVILLIMIT SOCIO-EKONOMIK RAJONAL TË BALANSUAR NË KOSOVË</w:t>
      </w:r>
    </w:p>
    <w:p w:rsidR="008F1CBE" w:rsidRPr="00A71229" w:rsidRDefault="008F1CBE" w:rsidP="008B23FE">
      <w:pPr>
        <w:rPr>
          <w:rFonts w:ascii="Book Antiqua" w:hAnsi="Book Antiqua"/>
          <w:b/>
          <w:sz w:val="24"/>
          <w:szCs w:val="24"/>
        </w:rPr>
      </w:pPr>
    </w:p>
    <w:p w:rsidR="008B23FE" w:rsidRDefault="008B23FE" w:rsidP="008B23FE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</w:t>
      </w:r>
      <w:r w:rsidR="0006650E">
        <w:rPr>
          <w:rFonts w:ascii="Book Antiqua" w:hAnsi="Book Antiqua"/>
        </w:rPr>
        <w:t>apur</w:t>
      </w:r>
      <w:proofErr w:type="spellEnd"/>
      <w:r w:rsidR="0006650E">
        <w:rPr>
          <w:rFonts w:ascii="Book Antiqua" w:hAnsi="Book Antiqua"/>
        </w:rPr>
        <w:t xml:space="preserve"> </w:t>
      </w:r>
      <w:proofErr w:type="spellStart"/>
      <w:r w:rsidR="0006650E">
        <w:rPr>
          <w:rFonts w:ascii="Book Antiqua" w:hAnsi="Book Antiqua"/>
        </w:rPr>
        <w:t>thirrjen</w:t>
      </w:r>
      <w:proofErr w:type="spellEnd"/>
      <w:r w:rsidR="0006650E">
        <w:rPr>
          <w:rFonts w:ascii="Book Antiqua" w:hAnsi="Book Antiqua"/>
        </w:rPr>
        <w:t xml:space="preserve"> </w:t>
      </w:r>
      <w:proofErr w:type="spellStart"/>
      <w:r w:rsidR="0006650E">
        <w:rPr>
          <w:rFonts w:ascii="Book Antiqua" w:hAnsi="Book Antiqua"/>
        </w:rPr>
        <w:t>publike</w:t>
      </w:r>
      <w:proofErr w:type="spellEnd"/>
      <w:r w:rsidR="0006650E">
        <w:rPr>
          <w:rFonts w:ascii="Book Antiqua" w:hAnsi="Book Antiqua"/>
        </w:rPr>
        <w:t xml:space="preserve"> </w:t>
      </w:r>
      <w:proofErr w:type="spellStart"/>
      <w:r w:rsidR="0006650E">
        <w:rPr>
          <w:rFonts w:ascii="Book Antiqua" w:hAnsi="Book Antiqua"/>
        </w:rPr>
        <w:t>për</w:t>
      </w:r>
      <w:proofErr w:type="spellEnd"/>
      <w:r w:rsidR="0006650E">
        <w:rPr>
          <w:rFonts w:ascii="Book Antiqua" w:hAnsi="Book Antiqua"/>
        </w:rPr>
        <w:t xml:space="preserve"> </w:t>
      </w:r>
      <w:proofErr w:type="spellStart"/>
      <w:r w:rsidR="0006650E">
        <w:rPr>
          <w:rFonts w:ascii="Book Antiqua" w:hAnsi="Book Antiqua"/>
        </w:rPr>
        <w:t>projek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Shoqërisë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/>
        </w:rPr>
        <w:t>të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regjistruara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Republikën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projekte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mbështetje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financiare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qëllim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përmbushjes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së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obje</w:t>
      </w:r>
      <w:r>
        <w:rPr>
          <w:rFonts w:ascii="Book Antiqua" w:hAnsi="Book Antiqua" w:cs="BookAntiqua"/>
        </w:rPr>
        <w:t>ktivave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mandatit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MZHR-</w:t>
      </w:r>
      <w:proofErr w:type="spellStart"/>
      <w:r>
        <w:rPr>
          <w:rFonts w:ascii="Book Antiqua" w:hAnsi="Book Antiqua" w:cs="BookAntiqua"/>
        </w:rPr>
        <w:t>së</w:t>
      </w:r>
      <w:proofErr w:type="spellEnd"/>
      <w:r w:rsidRPr="007E7981">
        <w:rPr>
          <w:rFonts w:ascii="Book Antiqua" w:hAnsi="Book Antiqua" w:cs="BookAntiqua"/>
        </w:rPr>
        <w:t>.</w:t>
      </w:r>
    </w:p>
    <w:p w:rsidR="008B23FE" w:rsidRDefault="008B23FE" w:rsidP="008B23FE">
      <w:pPr>
        <w:spacing w:before="60" w:after="60"/>
        <w:jc w:val="both"/>
        <w:rPr>
          <w:rFonts w:ascii="Book Antiqua" w:hAnsi="Book Antiqua" w:cs="BookAntiqua"/>
        </w:rPr>
      </w:pPr>
    </w:p>
    <w:p w:rsidR="008B23FE" w:rsidRPr="007A32BA" w:rsidRDefault="008B23FE" w:rsidP="008B23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BookAntiqua,Bold"/>
          <w:b/>
          <w:bCs/>
        </w:rPr>
      </w:pPr>
      <w:proofErr w:type="spellStart"/>
      <w:r>
        <w:rPr>
          <w:rFonts w:ascii="Book Antiqua" w:eastAsiaTheme="minorHAnsi" w:hAnsi="Book Antiqua" w:cs="BookAntiqua,Bold"/>
          <w:b/>
          <w:bCs/>
        </w:rPr>
        <w:t>Thirrje</w:t>
      </w:r>
      <w:proofErr w:type="spellEnd"/>
      <w:r>
        <w:rPr>
          <w:rFonts w:ascii="Book Antiqua" w:eastAsiaTheme="minorHAnsi" w:hAnsi="Book Antiqua" w:cs="BookAntiqua,Bold"/>
          <w:b/>
          <w:bCs/>
        </w:rPr>
        <w:t xml:space="preserve"> </w:t>
      </w:r>
      <w:proofErr w:type="spellStart"/>
      <w:r>
        <w:rPr>
          <w:rFonts w:ascii="Book Antiqua" w:eastAsiaTheme="minorHAnsi" w:hAnsi="Book Antiqua" w:cs="BookAntiqua,Bold"/>
          <w:b/>
          <w:bCs/>
        </w:rPr>
        <w:t>për</w:t>
      </w:r>
      <w:proofErr w:type="spellEnd"/>
      <w:r>
        <w:rPr>
          <w:rFonts w:ascii="Book Antiqua" w:eastAsiaTheme="minorHAnsi" w:hAnsi="Book Antiqua" w:cs="BookAntiqua,Bold"/>
          <w:b/>
          <w:bCs/>
        </w:rPr>
        <w:t xml:space="preserve"> </w:t>
      </w:r>
      <w:proofErr w:type="spellStart"/>
      <w:r>
        <w:rPr>
          <w:rFonts w:ascii="Book Antiqua" w:eastAsiaTheme="minorHAnsi" w:hAnsi="Book Antiqua" w:cs="BookAntiqua,Bold"/>
          <w:b/>
          <w:bCs/>
        </w:rPr>
        <w:t>dy</w:t>
      </w:r>
      <w:proofErr w:type="spellEnd"/>
      <w:r>
        <w:rPr>
          <w:rFonts w:ascii="Book Antiqua" w:eastAsiaTheme="minorHAnsi" w:hAnsi="Book Antiqua" w:cs="BookAntiqua,Bold"/>
          <w:b/>
          <w:bCs/>
        </w:rPr>
        <w:t xml:space="preserve"> </w:t>
      </w:r>
      <w:proofErr w:type="spellStart"/>
      <w:r>
        <w:rPr>
          <w:rFonts w:ascii="Book Antiqua" w:eastAsiaTheme="minorHAnsi" w:hAnsi="Book Antiqua" w:cs="BookAntiqua,Bold"/>
          <w:b/>
          <w:bCs/>
        </w:rPr>
        <w:t>anëtarë</w:t>
      </w:r>
      <w:proofErr w:type="spellEnd"/>
    </w:p>
    <w:p w:rsidR="008B23FE" w:rsidRDefault="008B23FE" w:rsidP="008B23FE">
      <w:pPr>
        <w:spacing w:before="60" w:after="60"/>
        <w:jc w:val="both"/>
        <w:rPr>
          <w:rFonts w:ascii="Book Antiqua" w:hAnsi="Book Antiqua" w:cs="BookAntiqua"/>
        </w:rPr>
      </w:pPr>
    </w:p>
    <w:p w:rsidR="008B23FE" w:rsidRDefault="008B23FE" w:rsidP="008B23FE">
      <w:pPr>
        <w:spacing w:after="0"/>
        <w:jc w:val="both"/>
        <w:rPr>
          <w:rFonts w:ascii="Book Antiqua" w:hAnsi="Book Antiqua"/>
        </w:rPr>
      </w:pPr>
      <w:bookmarkStart w:id="0" w:name="_GoBack"/>
      <w:bookmarkEnd w:id="0"/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sipas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Nenit</w:t>
      </w:r>
      <w:proofErr w:type="spellEnd"/>
      <w:r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/>
        </w:rPr>
        <w:t>R</w:t>
      </w:r>
      <w:r w:rsidRPr="007A32BA">
        <w:rPr>
          <w:rFonts w:ascii="Book Antiqua" w:hAnsi="Book Antiqua"/>
        </w:rPr>
        <w:t>regullore</w:t>
      </w:r>
      <w:r>
        <w:rPr>
          <w:rFonts w:ascii="Book Antiqua" w:hAnsi="Book Antiqua"/>
        </w:rPr>
        <w:t>s</w:t>
      </w:r>
      <w:proofErr w:type="spellEnd"/>
      <w:r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MF</w:t>
      </w:r>
      <w:r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–</w:t>
      </w:r>
      <w:r w:rsidRPr="007A32BA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nr</w:t>
      </w:r>
      <w:proofErr w:type="spellEnd"/>
      <w:r>
        <w:rPr>
          <w:rFonts w:ascii="Book Antiqua" w:hAnsi="Book Antiqua"/>
        </w:rPr>
        <w:t xml:space="preserve">. 04/2017 </w:t>
      </w:r>
      <w:proofErr w:type="spellStart"/>
      <w:r>
        <w:rPr>
          <w:rFonts w:ascii="Book Antiqua" w:hAnsi="Book Antiqua"/>
        </w:rPr>
        <w:t>mbi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Kriteret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Standardet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Procedurat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Financimit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ublik</w:t>
      </w:r>
      <w:proofErr w:type="spellEnd"/>
      <w:r w:rsidRPr="007A32BA">
        <w:rPr>
          <w:rFonts w:ascii="Book Antiqua" w:hAnsi="Book Antiqua"/>
        </w:rPr>
        <w:t xml:space="preserve"> </w:t>
      </w:r>
      <w:proofErr w:type="spellStart"/>
      <w:r w:rsidRPr="007A32BA">
        <w:rPr>
          <w:rFonts w:ascii="Book Antiqua" w:hAnsi="Book Antiqua"/>
        </w:rPr>
        <w:t>të</w:t>
      </w:r>
      <w:proofErr w:type="spellEnd"/>
      <w:r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Pr="007A32BA">
        <w:rPr>
          <w:rFonts w:ascii="Book Antiqua" w:hAnsi="Book Antiqua"/>
        </w:rPr>
        <w:t>-</w:t>
      </w:r>
      <w:proofErr w:type="spellStart"/>
      <w:r w:rsidRPr="007A32BA">
        <w:rPr>
          <w:rFonts w:ascii="Book Antiqua" w:hAnsi="Book Antiqua"/>
        </w:rPr>
        <w:t>ve</w:t>
      </w:r>
      <w:proofErr w:type="spellEnd"/>
      <w:r>
        <w:rPr>
          <w:rFonts w:ascii="Book Antiqua" w:hAnsi="Book Antiqua"/>
        </w:rPr>
        <w:t xml:space="preserve">, MZHR hap </w:t>
      </w:r>
      <w:proofErr w:type="spellStart"/>
      <w:r>
        <w:rPr>
          <w:rFonts w:ascii="Book Antiqua" w:hAnsi="Book Antiqua"/>
        </w:rPr>
        <w:t>k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zgjedhjen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dy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rfaq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nga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grupi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jasht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nj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nga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cil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duhet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jet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rfaq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OJQ-</w:t>
      </w:r>
      <w:proofErr w:type="spellStart"/>
      <w:r>
        <w:rPr>
          <w:rFonts w:ascii="Book Antiqua" w:hAnsi="Book Antiqua"/>
        </w:rPr>
        <w:t>ve</w:t>
      </w:r>
      <w:proofErr w:type="spellEnd"/>
      <w:r>
        <w:rPr>
          <w:rFonts w:ascii="Book Antiqua" w:hAnsi="Book Antiqua"/>
        </w:rPr>
        <w:t xml:space="preserve">. </w:t>
      </w:r>
    </w:p>
    <w:p w:rsidR="008B23FE" w:rsidRPr="008B23FE" w:rsidRDefault="008B23FE" w:rsidP="008B23FE">
      <w:pPr>
        <w:spacing w:before="60" w:after="60"/>
        <w:jc w:val="both"/>
        <w:rPr>
          <w:rFonts w:ascii="Book Antiqua" w:hAnsi="Book Antiqua" w:cs="BookAntiqua"/>
        </w:rPr>
      </w:pPr>
    </w:p>
    <w:p w:rsidR="008B23FE" w:rsidRDefault="008B23FE" w:rsidP="008B23F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  <w:lang w:val="sq-AL"/>
        </w:rPr>
        <w:t>(</w:t>
      </w:r>
      <w:r w:rsidRPr="00192D20">
        <w:rPr>
          <w:rFonts w:ascii="Book Antiqua" w:hAnsi="Book Antiqua"/>
          <w:lang w:val="sq-AL"/>
        </w:rPr>
        <w:t>pasi që nuk është arritur pranimi i një numri të balancuar të aplikacione</w:t>
      </w:r>
      <w:r>
        <w:rPr>
          <w:rFonts w:ascii="Book Antiqua" w:hAnsi="Book Antiqua"/>
          <w:lang w:val="sq-AL"/>
        </w:rPr>
        <w:t>ve</w:t>
      </w:r>
      <w:r w:rsidRPr="00192D20">
        <w:rPr>
          <w:rFonts w:ascii="Book Antiqua" w:hAnsi="Book Antiqua"/>
          <w:lang w:val="sq-AL"/>
        </w:rPr>
        <w:t>, vazhdon afatin e  konkursit të shpallur m</w:t>
      </w:r>
      <w:r w:rsidRPr="00192D20">
        <w:rPr>
          <w:rFonts w:ascii="Book Antiqua" w:hAnsi="Book Antiqua"/>
          <w:lang w:val="sq-AL" w:eastAsia="ja-JP"/>
        </w:rPr>
        <w:t>ë datë</w:t>
      </w:r>
      <w:r>
        <w:rPr>
          <w:rFonts w:ascii="Book Antiqua" w:hAnsi="Book Antiqua"/>
          <w:lang w:val="sq-AL" w:eastAsia="ja-JP"/>
        </w:rPr>
        <w:t xml:space="preserve"> 09.08</w:t>
      </w:r>
      <w:r>
        <w:rPr>
          <w:rFonts w:ascii="Book Antiqua" w:hAnsi="Book Antiqua"/>
          <w:lang w:val="sq-AL" w:eastAsia="ja-JP"/>
        </w:rPr>
        <w:t>.2019</w:t>
      </w:r>
      <w:r>
        <w:rPr>
          <w:rFonts w:ascii="Book Antiqua" w:hAnsi="Book Antiqua"/>
          <w:lang w:val="sq-AL" w:eastAsia="ja-JP"/>
        </w:rPr>
        <w:t xml:space="preserve"> edhe për katër (4</w:t>
      </w:r>
      <w:r w:rsidRPr="00192D20">
        <w:rPr>
          <w:rFonts w:ascii="Book Antiqua" w:hAnsi="Book Antiqua"/>
          <w:lang w:val="sq-AL" w:eastAsia="ja-JP"/>
        </w:rPr>
        <w:t>)ditë</w:t>
      </w:r>
      <w:r w:rsidRPr="00192D20">
        <w:rPr>
          <w:rFonts w:ascii="Book Antiqua" w:hAnsi="Book Antiqua"/>
          <w:lang w:val="sq-AL"/>
        </w:rPr>
        <w:t xml:space="preserve"> tjera kalendarike nga data </w:t>
      </w:r>
      <w:r>
        <w:rPr>
          <w:rFonts w:ascii="Book Antiqua" w:hAnsi="Book Antiqua"/>
          <w:lang w:val="sq-AL"/>
        </w:rPr>
        <w:t>22</w:t>
      </w:r>
      <w:r>
        <w:rPr>
          <w:rFonts w:ascii="Book Antiqua" w:hAnsi="Book Antiqua"/>
          <w:lang w:val="sq-AL"/>
        </w:rPr>
        <w:t xml:space="preserve">.08.2019 </w:t>
      </w:r>
      <w:r w:rsidRPr="00192D20">
        <w:rPr>
          <w:rFonts w:ascii="Book Antiqua" w:hAnsi="Book Antiqua"/>
          <w:lang w:val="sq-AL"/>
        </w:rPr>
        <w:t>deri më datën</w:t>
      </w:r>
      <w:r>
        <w:rPr>
          <w:rFonts w:ascii="Book Antiqua" w:hAnsi="Book Antiqua"/>
          <w:lang w:val="sq-AL"/>
        </w:rPr>
        <w:t xml:space="preserve"> 27</w:t>
      </w:r>
      <w:r>
        <w:rPr>
          <w:rFonts w:ascii="Book Antiqua" w:hAnsi="Book Antiqua"/>
          <w:lang w:val="sq-AL"/>
        </w:rPr>
        <w:t xml:space="preserve">.08.2019 </w:t>
      </w:r>
      <w:r>
        <w:rPr>
          <w:rFonts w:ascii="Book Antiqua" w:hAnsi="Book Antiqua"/>
          <w:lang w:val="sq-AL"/>
        </w:rPr>
        <w:t xml:space="preserve">për </w:t>
      </w:r>
      <w:proofErr w:type="spellStart"/>
      <w:r>
        <w:rPr>
          <w:rFonts w:ascii="Book Antiqua" w:hAnsi="Book Antiqua"/>
        </w:rPr>
        <w:t>dy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rfaq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nga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grupi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jasht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nj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nga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cil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duhet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jet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rfaq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OJQ-</w:t>
      </w:r>
      <w:proofErr w:type="spellStart"/>
      <w:r>
        <w:rPr>
          <w:rFonts w:ascii="Book Antiqua" w:hAnsi="Book Antiqua"/>
        </w:rPr>
        <w:t>ve</w:t>
      </w:r>
      <w:proofErr w:type="spellEnd"/>
      <w:r>
        <w:rPr>
          <w:rFonts w:ascii="Book Antiqua" w:hAnsi="Book Antiqua"/>
        </w:rPr>
        <w:t xml:space="preserve">. </w:t>
      </w:r>
    </w:p>
    <w:p w:rsidR="003B698E" w:rsidRPr="00192D20" w:rsidRDefault="003B698E" w:rsidP="001A6683">
      <w:pPr>
        <w:jc w:val="both"/>
        <w:rPr>
          <w:rFonts w:ascii="Book Antiqua" w:hAnsi="Book Antiqua"/>
          <w:lang w:val="sq-AL"/>
        </w:rPr>
      </w:pPr>
    </w:p>
    <w:p w:rsidR="001A6683" w:rsidRPr="00192D20" w:rsidRDefault="00A71229" w:rsidP="00A71229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/>
          <w:bCs/>
          <w:color w:val="000000" w:themeColor="text1"/>
          <w:lang w:val="sq-AL"/>
        </w:rPr>
      </w:pPr>
      <w:r w:rsidRPr="00192D20">
        <w:rPr>
          <w:rFonts w:ascii="Book Antiqua" w:eastAsiaTheme="minorHAnsi" w:hAnsi="Book Antiqua"/>
          <w:bCs/>
          <w:color w:val="000000" w:themeColor="text1"/>
          <w:lang w:val="sq-AL"/>
        </w:rPr>
        <w:t>Kriteret e konkursit mbeten të njëjta si në shpalljen e parë. Kandidatët që kanë aplikuar në afatin e rregullt të konkursit për pozitat e lartpërmenduar nuk kanë nevojë për riaplikim.</w:t>
      </w:r>
    </w:p>
    <w:p w:rsidR="001A6683" w:rsidRPr="00192D20" w:rsidRDefault="001A6683" w:rsidP="00192D20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sq-AL"/>
        </w:rPr>
      </w:pPr>
    </w:p>
    <w:p w:rsidR="00C75CA7" w:rsidRDefault="00C75CA7" w:rsidP="00057A54">
      <w:pPr>
        <w:jc w:val="center"/>
        <w:rPr>
          <w:rFonts w:ascii="Book Antiqua" w:hAnsi="Book Antiqua"/>
          <w:b/>
          <w:sz w:val="24"/>
          <w:szCs w:val="24"/>
        </w:rPr>
      </w:pPr>
    </w:p>
    <w:p w:rsidR="004E4748" w:rsidRPr="00D7441B" w:rsidRDefault="004E4748" w:rsidP="004E4748">
      <w:pPr>
        <w:spacing w:after="0"/>
        <w:jc w:val="both"/>
        <w:rPr>
          <w:rFonts w:cs="Calibri"/>
          <w:lang w:val="sq-AL"/>
        </w:rPr>
      </w:pPr>
    </w:p>
    <w:p w:rsidR="00CE03D6" w:rsidRPr="004E4748" w:rsidRDefault="00CE03D6" w:rsidP="004E4748">
      <w:pPr>
        <w:tabs>
          <w:tab w:val="left" w:pos="1890"/>
        </w:tabs>
        <w:rPr>
          <w:lang w:val="sq-AL"/>
        </w:rPr>
      </w:pPr>
    </w:p>
    <w:sectPr w:rsidR="00CE03D6" w:rsidRPr="004E4748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D015B"/>
    <w:multiLevelType w:val="hybridMultilevel"/>
    <w:tmpl w:val="33581B98"/>
    <w:lvl w:ilvl="0" w:tplc="AC909E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E"/>
    <w:rsid w:val="0000654C"/>
    <w:rsid w:val="000408D1"/>
    <w:rsid w:val="00057A54"/>
    <w:rsid w:val="0006650E"/>
    <w:rsid w:val="000A6D97"/>
    <w:rsid w:val="000B65D6"/>
    <w:rsid w:val="001067AA"/>
    <w:rsid w:val="00146196"/>
    <w:rsid w:val="001769BF"/>
    <w:rsid w:val="001922A0"/>
    <w:rsid w:val="00192D20"/>
    <w:rsid w:val="001A6683"/>
    <w:rsid w:val="00214DAD"/>
    <w:rsid w:val="00245D2B"/>
    <w:rsid w:val="002826C2"/>
    <w:rsid w:val="002D62D6"/>
    <w:rsid w:val="002E79C8"/>
    <w:rsid w:val="002F17E7"/>
    <w:rsid w:val="00310084"/>
    <w:rsid w:val="003112FE"/>
    <w:rsid w:val="003158A1"/>
    <w:rsid w:val="00322942"/>
    <w:rsid w:val="003877F2"/>
    <w:rsid w:val="003B698E"/>
    <w:rsid w:val="00453C45"/>
    <w:rsid w:val="00473E50"/>
    <w:rsid w:val="004B72EB"/>
    <w:rsid w:val="004D1098"/>
    <w:rsid w:val="004E4748"/>
    <w:rsid w:val="00507187"/>
    <w:rsid w:val="00562FD3"/>
    <w:rsid w:val="00584B2D"/>
    <w:rsid w:val="00586FDE"/>
    <w:rsid w:val="00600ADE"/>
    <w:rsid w:val="00603100"/>
    <w:rsid w:val="00641769"/>
    <w:rsid w:val="00661A94"/>
    <w:rsid w:val="00664A2A"/>
    <w:rsid w:val="00666E93"/>
    <w:rsid w:val="006820DF"/>
    <w:rsid w:val="007E76C3"/>
    <w:rsid w:val="00815E5C"/>
    <w:rsid w:val="00821146"/>
    <w:rsid w:val="008439B7"/>
    <w:rsid w:val="00850795"/>
    <w:rsid w:val="00897369"/>
    <w:rsid w:val="008B23FE"/>
    <w:rsid w:val="008F1CBE"/>
    <w:rsid w:val="009605A7"/>
    <w:rsid w:val="00A71229"/>
    <w:rsid w:val="00A8352C"/>
    <w:rsid w:val="00A95CDD"/>
    <w:rsid w:val="00AB6D1E"/>
    <w:rsid w:val="00AB7E75"/>
    <w:rsid w:val="00AD52DD"/>
    <w:rsid w:val="00AD741D"/>
    <w:rsid w:val="00B1500A"/>
    <w:rsid w:val="00B34308"/>
    <w:rsid w:val="00BD54BA"/>
    <w:rsid w:val="00BF1115"/>
    <w:rsid w:val="00BF1A6E"/>
    <w:rsid w:val="00C50622"/>
    <w:rsid w:val="00C572E1"/>
    <w:rsid w:val="00C618D6"/>
    <w:rsid w:val="00C64BC8"/>
    <w:rsid w:val="00C75CA7"/>
    <w:rsid w:val="00C92207"/>
    <w:rsid w:val="00CE03D6"/>
    <w:rsid w:val="00D06E74"/>
    <w:rsid w:val="00D64B99"/>
    <w:rsid w:val="00D7441B"/>
    <w:rsid w:val="00DA4BF7"/>
    <w:rsid w:val="00E1159D"/>
    <w:rsid w:val="00E36749"/>
    <w:rsid w:val="00E42CFE"/>
    <w:rsid w:val="00E446A1"/>
    <w:rsid w:val="00E875BD"/>
    <w:rsid w:val="00EA57B7"/>
    <w:rsid w:val="00EB57F5"/>
    <w:rsid w:val="00F11169"/>
    <w:rsid w:val="00FC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EFCE"/>
  <w15:docId w15:val="{301526FC-600B-4BEF-9FC6-D3296BD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B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locked/>
    <w:rsid w:val="008B23F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Windows User</cp:lastModifiedBy>
  <cp:revision>2</cp:revision>
  <cp:lastPrinted>2019-01-29T23:51:00Z</cp:lastPrinted>
  <dcterms:created xsi:type="dcterms:W3CDTF">2019-08-22T13:05:00Z</dcterms:created>
  <dcterms:modified xsi:type="dcterms:W3CDTF">2019-08-22T13:05:00Z</dcterms:modified>
</cp:coreProperties>
</file>