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1437" w:dyaOrig="1154">
          <v:rect xmlns:o="urn:schemas-microsoft-com:office:office" xmlns:v="urn:schemas-microsoft-com:vml" id="rectole0000000000" style="width:71.850000pt;height:5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  <w:t xml:space="preserve">Republika e Kosovës</w:t>
      </w: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Republika Kosova-Republic of Kosovo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Qeveria - Vlada 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 Government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Ministria e Zhvillimit Rajonal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Ministarstvo za Regionalni Razvoj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Ministry of Regional Development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Prishtinë, 18 qershor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Bazuar në nenin 12 (paragrafi 4) të Ligjit Nr. 03/ L -149 për Shërbimin Civil të Republikës së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Kosovës, me qëllim të ofrimit të shërbimeve të veçanta, bënë: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Shpallje të Konkursit Publik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për Marrëveshje për Shërbime të Veçanta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605"/>
        <w:gridCol w:w="6745"/>
      </w:tblGrid>
      <w:tr>
        <w:trPr>
          <w:trHeight w:val="413" w:hRule="auto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Emri i Institucionit: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Ministria e Zhvillimit Rajonal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Njësia Organizative: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Departamenti për Zhvillim Rajonal</w:t>
            </w:r>
          </w:p>
        </w:tc>
      </w:tr>
      <w:tr>
        <w:trPr>
          <w:trHeight w:val="70" w:hRule="auto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Titulli i punës: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Zyrtar për menaxhimin e Projekteve</w:t>
            </w:r>
          </w:p>
        </w:tc>
      </w:tr>
      <w:tr>
        <w:trPr>
          <w:trHeight w:val="323" w:hRule="auto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referencës: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AR/590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Niveli i pagës: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Koeficienti 6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Raporton te: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Udhëheqësi i Divizionit për Zhvillim dhe Menaxhim të Projekteve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Lloji i kontratës: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Marrëveshje për shërbime të veçanta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Kohëzgjatja e kontratës: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Tre (3) muaj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Orari i punës: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 plotë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/40 orë në javë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zyrtarëve: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Një (1)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Vendi: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Prishtinë/Ndërtesa qeveritare “Ish Pallati Rilindja” kati i 10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Qëllimi i vendit të punës: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Mbikëqyrja zbatimit të politikave, dhe standardeve  për projektet për objektet shkollore, punët e elektroteknikes  si dhe mirëmbajtën e tyre.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Detyrat Kryesore: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Harton dhe zhvillon planet e punës në pajtim me mbikëqyrësin për zbatimin e detyrave të përcaktuara në bazë të objektivave të njësisë dhe jep rekomandime lidhur me realizimin e këtyre objektivave; 10%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Harton dhe zhvillon, politikat, standardet dhe normat për menaxhimin dhe mbikëqyrjen e projekteve për hapësirat shkollore dhe aftësuese , mirëmbajtjen e tyre si dhe inspektimin e punimeve në fushën e elektrikes ;  15%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Përgatit dokumentet për projektet e ndërtimit dhe mirëmbajtjes, përfshirë planin, specifikimet teknike, dokumentacionin  e tenderëve, instruksionet, shtrirjen e punimeve dhe koston financiare;15% 4. Mbikëqyre zbatimin e kontratave të financuar nga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ZHR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për ndërtimin e objekteve shkollore për punët e elektrikes si dhe ndihmon sektorët tjerë të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ZHR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-it në administrimin e kontratave; 15%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Monitoron kontratat mbi ndërtimet dhe mirëmbajtjen e objekteve shkollore të financuara nga komunat dhe donatorët lidhur me respektimin e standardeve dhe normave të ndërtimit;15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Mbikëqyrë dhe udhëheqë inspektimin e punimeve në objektet shkollore të financuara nga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ZHR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në koordinim me udhëheqësin  e divizionit të menaxhimit te projekteve; 15%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Përgatit dokumentet e nevojshme për krijim qendrave kompjuterike ne shkolla, mbikëqyrë projektet për zhvillimin e teknologjisë informative në shkolla si dhe këshillon menaxhmentin 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ZHR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-it për këtë fushë; 10%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Kryen edhe detyra tjetër në përputhje me ligjet dhe rregulloret  të cilat mund të kërkohen në mënyrë të arsyeshme kohë pas kohe nga mbikëqyrësi; 5%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Kualifikimet dhe shkathtësitë e kërkuara: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Fakulteti ne shkenca teknike, ekonomise, drejtesise, apo te ngjajshmeNjohuri dhe përvojë në  ndërtimtari pjesa e elektroteknikës  si dhe në mbikëqyrjen dhe menaxhimin e projekteve ; 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Njohuri të ligjeve dhe rregulloreve të aplikueshme lidhur me ndërtimtarinë;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në komunikim planifikim të punës dhe udhëheqje të ekipit; 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 hulumtuese, analitike, vlerësuese dhe formulim të rekomandimeve dhe këshillave;   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Aftësi për përmbushje të detyrave dhe punëve nën presion; </w:t>
      </w:r>
    </w:p>
    <w:p>
      <w:pPr>
        <w:numPr>
          <w:ilvl w:val="0"/>
          <w:numId w:val="44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kompjuterike të aplikacioneve të programeve (Word, Excel, Power Point, Internet, Access AutoCAD, ArchiCAD).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Kushtet e pjesëmarrjes në konkurs: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Aktet ligjore që e rregullojnë rekrutimin: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Përzgjedhja bëhet në pajtim me nenin 12 (paragrafi 4) të Ligjit Nr. 03/L-149 të Shërbimit Civil të Republikës së Kosovës. Në këtë konkurs zbatohet një procedurë e thjeshtësuar e rekrutimit.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Procedurat e konkurrimit: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Procedura e konkurrimit është e hapur për kandidatët e jashtëm.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Paraqitja e kërkesave: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Marrja dhe dorëzimi i aplikacioneve: Ministria e Zhvillimit Rajonal - Divizioni për Burime Njerëzore, zyra nr. 1017 kati X, ndërtesa e dytë qeveritare,” Ish Pallati i Rilindjes”, Prishtinë, ose mund të shkarkohen në ueb-faqen zyrtare të MZHR-së.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Konkursi mbetet i hapur 5 ditë kalendarike, nga dita e publikimit. Data e mbylljes së konkursit me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  <w:t xml:space="preserve">22.06.2018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Aplikacionet e dorëzuara nuk kthehen!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Vetëm kandidatët e përzgjedhur në listën e shkurtër do të kontaktohen.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MZHR-ja mirëpret aplikacionet nga të gjithë personat e gjinisë mashkullore dhe femërore, nga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të gjitha komunitetet.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 informata më të hollësishme mund ta kontaktoni Divizionin e Burimeve Njerëzore.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 038 200 35538, prej orës 8:00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16:00.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