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E5EB" w:themeColor="background2"/>
  <w:body>
    <w:sdt>
      <w:sdtPr>
        <w:id w:val="-1478598036"/>
        <w:docPartObj>
          <w:docPartGallery w:val="Cover Pages"/>
          <w:docPartUnique/>
        </w:docPartObj>
      </w:sdtPr>
      <w:sdtEndPr>
        <w:rPr>
          <w:rFonts w:ascii="Book Antiqua" w:eastAsia="Times New Roman" w:hAnsi="Book Antiqua" w:cs="Book Antiqua"/>
          <w:b/>
          <w:bCs/>
          <w:sz w:val="32"/>
          <w:szCs w:val="32"/>
        </w:rPr>
      </w:sdtEndPr>
      <w:sdtContent>
        <w:p w:rsidR="001D1402" w:rsidRDefault="001D1402">
          <w:r>
            <w:rPr>
              <w:noProof/>
              <w:lang w:val="en-US"/>
            </w:rPr>
            <mc:AlternateContent>
              <mc:Choice Requires="wpg">
                <w:drawing>
                  <wp:anchor distT="0" distB="0" distL="114300" distR="114300" simplePos="0" relativeHeight="251662336" behindDoc="1" locked="0" layoutInCell="1" allowOverlap="1" wp14:anchorId="4B838A77" wp14:editId="1063D305">
                    <wp:simplePos x="0" y="0"/>
                    <wp:positionH relativeFrom="margin">
                      <wp:align>center</wp:align>
                    </wp:positionH>
                    <wp:positionV relativeFrom="page">
                      <wp:posOffset>400050</wp:posOffset>
                    </wp:positionV>
                    <wp:extent cx="6853301" cy="7905750"/>
                    <wp:effectExtent l="0" t="0" r="5080" b="0"/>
                    <wp:wrapNone/>
                    <wp:docPr id="125" name="Grou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3301" cy="7905750"/>
                              <a:chOff x="3810" y="259831"/>
                              <a:chExt cx="5557520" cy="5391494"/>
                            </a:xfrm>
                          </wpg:grpSpPr>
                          <wps:wsp>
                            <wps:cNvPr id="126" name="Freeform 10"/>
                            <wps:cNvSpPr>
                              <a:spLocks/>
                            </wps:cNvSpPr>
                            <wps:spPr bwMode="auto">
                              <a:xfrm>
                                <a:off x="3810" y="259831"/>
                                <a:ext cx="5557520" cy="5391494"/>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rsidR="00965C1C" w:rsidRPr="00FC1072" w:rsidRDefault="00965C1C">
                                  <w:pPr>
                                    <w:rPr>
                                      <w:rFonts w:ascii="Times New Roman" w:hAnsi="Times New Roman" w:cs="Times New Roman"/>
                                      <w:color w:val="FFFFFF" w:themeColor="background1"/>
                                      <w:sz w:val="28"/>
                                      <w:szCs w:val="28"/>
                                    </w:rPr>
                                  </w:pPr>
                                  <w:r w:rsidRPr="00045F5C">
                                    <w:rPr>
                                      <w:rFonts w:ascii="Times New Roman" w:eastAsia="Batang" w:hAnsi="Times New Roman" w:cs="Times New Roman"/>
                                      <w:b/>
                                      <w:color w:val="FFFFFF" w:themeColor="background1"/>
                                      <w:sz w:val="28"/>
                                      <w:szCs w:val="28"/>
                                    </w:rPr>
                                    <w:t>ANALYSIS OF BALANCED REGIONAL SOCIO-ECONOMIC DEVELOPMENT IN KOSOVO - YEAR 2021</w:t>
                                  </w:r>
                                </w:p>
                              </w:txbxContent>
                            </wps:txbx>
                            <wps:bodyPr rot="0" vert="horz" wrap="square" lIns="914400" tIns="1097280" rIns="1097280" bIns="1097280" anchor="b" anchorCtr="0" upright="1">
                              <a:noAutofit/>
                            </wps:bodyPr>
                          </wps:wsp>
                          <wps:wsp>
                            <wps:cNvPr id="127" name="Freef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4B838A77" id="Group 125" o:spid="_x0000_s1026" style="position:absolute;margin-left:0;margin-top:31.5pt;width:539.65pt;height:622.5pt;z-index:-251654144;mso-position-horizontal:center;mso-position-horizontal-relative:margin;mso-position-vertical-relative:page;mso-width-relative:margin" coordorigin="38,2598" coordsize="55575,5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">
                    <o:lock v:ext="edit" aspectratio="t"/>
                    <v:shape id="Freeform 10" o:spid="_x0000_s1027" style="position:absolute;left:38;top:2598;width:55575;height:53915;visibility:visible;mso-wrap-style:square;v-text-anchor:bottom" coordsize="720,7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wsIA&#10;AADcAAAADwAAAGRycy9kb3ducmV2LnhtbERPTYvCMBC9L/gfwgje1kQFkWqUpaB48KKu6HFoZtvu&#10;NpOSpFr//WZB2Ns83uesNr1txJ18qB1rmIwVCOLCmZpLDZ/n7fsCRIjIBhvHpOFJATbrwdsKM+Me&#10;fKT7KZYihXDIUEMVY5tJGYqKLIaxa4kT9+W8xZigL6Xx+EjhtpFTpebSYs2pocKW8oqKn1NnNcwm&#10;+WVx3V26md/m3+rQ3UKpnNajYf+xBBGpj//il3tv0vzpHP6eSR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T9PCwgAAANwAAAAPAAAAAAAAAAAAAAAAAJgCAABkcnMvZG93&#10;bnJldi54bWxQSwUGAAAAAAQABAD1AAAAhwMAAAAA&#10;" adj="-11796480,,5400" path="m,c,644,,644,,644v23,6,62,14,113,21c250,685,476,700,720,644v,-27,,-27,,-27c720,,720,,720,,,,,,,e" fillcolor="#7c397a [2898]" stroked="f">
                      <v:fill color2="#5e2c5d [3074]" rotate="t" focusposition=".5,.5" focussize="-.5,-.5" focus="100%" type="gradientRadial"/>
                      <v:stroke joinstyle="miter"/>
                      <v:formulas/>
                      <v:path arrowok="t" o:connecttype="custom" o:connectlocs="0,0;0,4960174;872222,5121919;5557520,4960174;5557520,4752217;5557520,0;0,0" o:connectangles="0,0,0,0,0,0,0" textboxrect="0,0,720,700"/>
                      <v:textbox inset="1in,86.4pt,86.4pt,86.4pt">
                        <w:txbxContent>
                          <w:p w:rsidR="00965C1C" w:rsidRPr="00FC1072" w:rsidRDefault="00965C1C">
                            <w:pPr>
                              <w:rPr>
                                <w:rFonts w:ascii="Times New Roman" w:hAnsi="Times New Roman" w:cs="Times New Roman"/>
                                <w:color w:val="FFFFFF" w:themeColor="background1"/>
                                <w:sz w:val="28"/>
                                <w:szCs w:val="28"/>
                              </w:rPr>
                            </w:pPr>
                            <w:r w:rsidRPr="00045F5C">
                              <w:rPr>
                                <w:rFonts w:ascii="Times New Roman" w:eastAsia="Batang" w:hAnsi="Times New Roman" w:cs="Times New Roman"/>
                                <w:b/>
                                <w:color w:val="FFFFFF" w:themeColor="background1"/>
                                <w:sz w:val="28"/>
                                <w:szCs w:val="28"/>
                              </w:rPr>
                              <w:t>ANALYSIS OF BALANCED REGIONAL SOCIO-ECONOMIC DEVELOPMENT IN KOSOVO - YEAR 2021</w:t>
                            </w:r>
                          </w:p>
                        </w:txbxContent>
                      </v:textbox>
                    </v:shape>
                    <v:shape id="Freeform 11" o:spid="_x0000_s1028" style="position:absolute;left:8763;top:47697;width:46850;height:5099;visibility:visible;mso-wrap-style:square;v-text-anchor:bottom" coordsize="60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83cIA&#10;AADcAAAADwAAAGRycy9kb3ducmV2LnhtbERPTYvCMBC9L/gfwgje1rQeXOkaRQRhD4torQu9Dc3Y&#10;FptJaWKt/34jCN7m8T5nuR5MI3rqXG1ZQTyNQBAXVtdcKshOu88FCOeRNTaWScGDHKxXo48lJtre&#10;+Uh96ksRQtglqKDyvk2kdEVFBt3UtsSBu9jOoA+wK6Xu8B7CTSNnUTSXBmsODRW2tK2ouKY3o2Cz&#10;yP9uv9Se8/6Q7/fH9JzFWazUZDxsvkF4Gvxb/HL/6DB/9gXPZ8IF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7/zdwgAAANwAAAAPAAAAAAAAAAAAAAAAAJgCAABkcnMvZG93&#10;bnJldi54bWxQSwUGAAAAAAQABAD1AAAAhwM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val="en-US"/>
            </w:rPr>
            <w:drawing>
              <wp:anchor distT="0" distB="0" distL="114300" distR="114300" simplePos="0" relativeHeight="251666432" behindDoc="1" locked="0" layoutInCell="1" allowOverlap="1" wp14:anchorId="60A32DD9" wp14:editId="6F22BF29">
                <wp:simplePos x="0" y="0"/>
                <wp:positionH relativeFrom="column">
                  <wp:posOffset>2362200</wp:posOffset>
                </wp:positionH>
                <wp:positionV relativeFrom="paragraph">
                  <wp:posOffset>234315</wp:posOffset>
                </wp:positionV>
                <wp:extent cx="1040130" cy="8001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40130" cy="800100"/>
                        </a:xfrm>
                        <a:prstGeom prst="rect">
                          <a:avLst/>
                        </a:prstGeom>
                        <a:noFill/>
                      </pic:spPr>
                    </pic:pic>
                  </a:graphicData>
                </a:graphic>
                <wp14:sizeRelH relativeFrom="page">
                  <wp14:pctWidth>0</wp14:pctWidth>
                </wp14:sizeRelH>
                <wp14:sizeRelV relativeFrom="page">
                  <wp14:pctHeight>0</wp14:pctHeight>
                </wp14:sizeRelV>
              </wp:anchor>
            </w:drawing>
          </w:r>
        </w:p>
        <w:p w:rsidR="001D1402" w:rsidRPr="001D1402" w:rsidRDefault="001D1402" w:rsidP="001D1402">
          <w:pPr>
            <w:spacing w:after="0" w:line="240" w:lineRule="auto"/>
            <w:ind w:right="-90"/>
            <w:jc w:val="center"/>
            <w:rPr>
              <w:rFonts w:ascii="Times New Roman" w:eastAsia="Times New Roman" w:hAnsi="Times New Roman" w:cs="Times New Roman"/>
              <w:b/>
              <w:bCs/>
              <w:sz w:val="24"/>
              <w:szCs w:val="24"/>
            </w:rPr>
          </w:pPr>
        </w:p>
        <w:p w:rsidR="001D1402" w:rsidRPr="001D1402" w:rsidRDefault="001D1402" w:rsidP="001D1402">
          <w:pPr>
            <w:spacing w:after="0" w:line="240" w:lineRule="auto"/>
            <w:ind w:right="-90"/>
            <w:jc w:val="center"/>
            <w:rPr>
              <w:rFonts w:ascii="Times New Roman" w:eastAsia="Times New Roman" w:hAnsi="Times New Roman" w:cs="Times New Roman"/>
              <w:b/>
              <w:bCs/>
              <w:sz w:val="24"/>
              <w:szCs w:val="24"/>
            </w:rPr>
          </w:pPr>
        </w:p>
        <w:p w:rsidR="001D1402" w:rsidRPr="001D1402" w:rsidRDefault="001D1402" w:rsidP="001D1402">
          <w:pPr>
            <w:spacing w:after="0" w:line="240" w:lineRule="auto"/>
            <w:ind w:right="-90"/>
            <w:rPr>
              <w:rFonts w:ascii="Book Antiqua" w:eastAsia="Times New Roman" w:hAnsi="Book Antiqua" w:cs="Book Antiqua"/>
              <w:b/>
              <w:bCs/>
              <w:sz w:val="32"/>
              <w:szCs w:val="32"/>
            </w:rPr>
          </w:pPr>
        </w:p>
        <w:p w:rsidR="001D1402" w:rsidRDefault="001D1402" w:rsidP="001D1402">
          <w:pPr>
            <w:spacing w:after="0" w:line="240" w:lineRule="auto"/>
            <w:ind w:right="-90"/>
            <w:jc w:val="center"/>
            <w:rPr>
              <w:rFonts w:ascii="Book Antiqua" w:eastAsia="Times New Roman" w:hAnsi="Book Antiqua" w:cs="Book Antiqua"/>
              <w:b/>
              <w:bCs/>
              <w:sz w:val="32"/>
              <w:szCs w:val="32"/>
            </w:rPr>
          </w:pPr>
        </w:p>
        <w:p w:rsidR="001D1402" w:rsidRPr="00FC1072" w:rsidRDefault="00045F5C" w:rsidP="001D1402">
          <w:pPr>
            <w:spacing w:after="0" w:line="240" w:lineRule="auto"/>
            <w:ind w:right="-90"/>
            <w:jc w:val="center"/>
            <w:rPr>
              <w:rFonts w:ascii="Times New Roman" w:eastAsia="Batang" w:hAnsi="Times New Roman" w:cs="Times New Roman"/>
              <w:b/>
              <w:bCs/>
              <w:color w:val="FFFFFF" w:themeColor="background1"/>
              <w:sz w:val="24"/>
              <w:szCs w:val="24"/>
              <w:lang w:val="sv-SE"/>
            </w:rPr>
          </w:pPr>
          <w:r w:rsidRPr="00FC1072">
            <w:rPr>
              <w:rFonts w:ascii="Times New Roman" w:eastAsia="Times New Roman" w:hAnsi="Times New Roman" w:cs="Times New Roman"/>
              <w:b/>
              <w:bCs/>
              <w:color w:val="FFFFFF" w:themeColor="background1"/>
              <w:sz w:val="24"/>
              <w:szCs w:val="24"/>
              <w:lang w:val="sv-SE"/>
            </w:rPr>
            <w:t xml:space="preserve">Republic of </w:t>
          </w:r>
          <w:r w:rsidRPr="00FC1072">
            <w:rPr>
              <w:rFonts w:ascii="Times New Roman" w:eastAsia="Times New Roman" w:hAnsi="Times New Roman" w:cs="Times New Roman"/>
              <w:b/>
              <w:bCs/>
              <w:color w:val="FFFFFF" w:themeColor="background1"/>
              <w:sz w:val="24"/>
              <w:szCs w:val="24"/>
            </w:rPr>
            <w:t>Kosovo</w:t>
          </w:r>
        </w:p>
        <w:p w:rsidR="001D1402" w:rsidRPr="00FC1072" w:rsidRDefault="00045F5C" w:rsidP="001D1402">
          <w:pPr>
            <w:spacing w:after="0" w:line="240" w:lineRule="auto"/>
            <w:ind w:right="-90"/>
            <w:jc w:val="center"/>
            <w:rPr>
              <w:rFonts w:ascii="Times New Roman" w:eastAsia="Times New Roman" w:hAnsi="Times New Roman" w:cs="Times New Roman"/>
              <w:b/>
              <w:bCs/>
              <w:color w:val="FFFFFF" w:themeColor="background1"/>
              <w:sz w:val="24"/>
              <w:szCs w:val="24"/>
              <w:lang w:val="sv-SE"/>
            </w:rPr>
          </w:pPr>
          <w:r w:rsidRPr="00FC1072">
            <w:rPr>
              <w:rFonts w:ascii="Times New Roman" w:eastAsia="Times New Roman" w:hAnsi="Times New Roman" w:cs="Times New Roman"/>
              <w:b/>
              <w:bCs/>
              <w:color w:val="FFFFFF" w:themeColor="background1"/>
              <w:sz w:val="24"/>
              <w:szCs w:val="24"/>
            </w:rPr>
            <w:t>Republika e Kosovës</w:t>
          </w:r>
          <w:r w:rsidRPr="00FC1072">
            <w:rPr>
              <w:rFonts w:ascii="Times New Roman" w:eastAsia="Batang" w:hAnsi="Times New Roman" w:cs="Times New Roman"/>
              <w:b/>
              <w:bCs/>
              <w:color w:val="FFFFFF" w:themeColor="background1"/>
              <w:sz w:val="24"/>
              <w:szCs w:val="24"/>
              <w:lang w:val="sv-SE"/>
            </w:rPr>
            <w:t xml:space="preserve"> </w:t>
          </w:r>
          <w:r w:rsidR="001D1402" w:rsidRPr="00FC1072">
            <w:rPr>
              <w:rFonts w:ascii="Times New Roman" w:eastAsia="Batang" w:hAnsi="Times New Roman" w:cs="Times New Roman"/>
              <w:b/>
              <w:bCs/>
              <w:color w:val="FFFFFF" w:themeColor="background1"/>
              <w:sz w:val="24"/>
              <w:szCs w:val="24"/>
              <w:lang w:val="sv-SE"/>
            </w:rPr>
            <w:t>Republika Kosova</w:t>
          </w:r>
        </w:p>
        <w:p w:rsidR="001D1402" w:rsidRPr="00FC1072" w:rsidRDefault="00045F5C" w:rsidP="00045F5C">
          <w:pPr>
            <w:spacing w:after="0" w:line="240" w:lineRule="auto"/>
            <w:jc w:val="center"/>
            <w:rPr>
              <w:rFonts w:ascii="Times New Roman" w:hAnsi="Times New Roman" w:cs="Times New Roman"/>
              <w:b/>
              <w:iCs/>
              <w:color w:val="FFFFFF" w:themeColor="background1"/>
              <w:sz w:val="24"/>
              <w:szCs w:val="24"/>
              <w:lang w:val="sv-SE"/>
            </w:rPr>
          </w:pPr>
          <w:r w:rsidRPr="00FC1072">
            <w:rPr>
              <w:rFonts w:ascii="Times New Roman" w:hAnsi="Times New Roman" w:cs="Times New Roman"/>
              <w:b/>
              <w:iCs/>
              <w:color w:val="FFFFFF" w:themeColor="background1"/>
              <w:sz w:val="24"/>
              <w:szCs w:val="24"/>
              <w:lang w:val="sv-SE"/>
            </w:rPr>
            <w:t>Government</w:t>
          </w:r>
          <w:r>
            <w:rPr>
              <w:rFonts w:ascii="Times New Roman" w:hAnsi="Times New Roman" w:cs="Times New Roman"/>
              <w:b/>
              <w:iCs/>
              <w:color w:val="FFFFFF" w:themeColor="background1"/>
              <w:sz w:val="24"/>
              <w:szCs w:val="24"/>
              <w:lang w:val="sv-SE"/>
            </w:rPr>
            <w:t xml:space="preserve"> - Qeveria - Vlada</w:t>
          </w:r>
        </w:p>
        <w:p w:rsidR="00045F5C" w:rsidRPr="00FC1072" w:rsidRDefault="00045F5C" w:rsidP="00045F5C">
          <w:pPr>
            <w:spacing w:after="0" w:line="240" w:lineRule="auto"/>
            <w:jc w:val="center"/>
            <w:rPr>
              <w:rFonts w:ascii="Times New Roman" w:hAnsi="Times New Roman" w:cs="Times New Roman"/>
              <w:i/>
              <w:color w:val="FFFFFF" w:themeColor="background1"/>
              <w:sz w:val="24"/>
              <w:szCs w:val="24"/>
            </w:rPr>
          </w:pPr>
          <w:r w:rsidRPr="00FC1072">
            <w:rPr>
              <w:rFonts w:ascii="Times New Roman" w:hAnsi="Times New Roman" w:cs="Times New Roman"/>
              <w:i/>
              <w:color w:val="FFFFFF" w:themeColor="background1"/>
              <w:sz w:val="24"/>
              <w:szCs w:val="24"/>
            </w:rPr>
            <w:t>Ministry of Regional Development</w:t>
          </w:r>
        </w:p>
        <w:p w:rsidR="001D1402" w:rsidRPr="00FC1072" w:rsidRDefault="001D1402" w:rsidP="001D1402">
          <w:pPr>
            <w:spacing w:after="0" w:line="240" w:lineRule="auto"/>
            <w:jc w:val="center"/>
            <w:rPr>
              <w:rFonts w:ascii="Times New Roman" w:hAnsi="Times New Roman" w:cs="Times New Roman"/>
              <w:i/>
              <w:color w:val="FFFFFF" w:themeColor="background1"/>
              <w:sz w:val="24"/>
              <w:szCs w:val="24"/>
            </w:rPr>
          </w:pPr>
          <w:r w:rsidRPr="00FC1072">
            <w:rPr>
              <w:rFonts w:ascii="Times New Roman" w:hAnsi="Times New Roman" w:cs="Times New Roman"/>
              <w:i/>
              <w:color w:val="FFFFFF" w:themeColor="background1"/>
              <w:sz w:val="24"/>
              <w:szCs w:val="24"/>
            </w:rPr>
            <w:t>Ministria e Zhvillimit Rajonal</w:t>
          </w:r>
        </w:p>
        <w:p w:rsidR="001D1402" w:rsidRPr="00FC1072" w:rsidRDefault="001D1402" w:rsidP="001D1402">
          <w:pPr>
            <w:spacing w:after="0" w:line="240" w:lineRule="auto"/>
            <w:jc w:val="center"/>
            <w:rPr>
              <w:rFonts w:ascii="Times New Roman" w:hAnsi="Times New Roman" w:cs="Times New Roman"/>
              <w:i/>
              <w:color w:val="FFFFFF" w:themeColor="background1"/>
              <w:sz w:val="24"/>
              <w:szCs w:val="24"/>
            </w:rPr>
          </w:pPr>
          <w:r w:rsidRPr="00FC1072">
            <w:rPr>
              <w:rFonts w:ascii="Times New Roman" w:hAnsi="Times New Roman" w:cs="Times New Roman"/>
              <w:i/>
              <w:color w:val="FFFFFF" w:themeColor="background1"/>
              <w:sz w:val="24"/>
              <w:szCs w:val="24"/>
            </w:rPr>
            <w:t>Ministarstvo za Regionalni Razvoj</w:t>
          </w:r>
        </w:p>
        <w:p w:rsidR="001D1402" w:rsidRPr="001D1402" w:rsidRDefault="001D1402" w:rsidP="001D1402">
          <w:pPr>
            <w:pBdr>
              <w:bottom w:val="single" w:sz="4" w:space="1" w:color="auto"/>
            </w:pBdr>
            <w:spacing w:after="0" w:line="240" w:lineRule="auto"/>
            <w:contextualSpacing/>
            <w:rPr>
              <w:rFonts w:asciiTheme="majorHAnsi" w:eastAsiaTheme="majorEastAsia" w:hAnsiTheme="majorHAnsi" w:cstheme="majorBidi"/>
              <w:kern w:val="28"/>
            </w:rPr>
          </w:pPr>
        </w:p>
        <w:p w:rsidR="001D1402" w:rsidRPr="001D1402" w:rsidRDefault="001D1402" w:rsidP="001D1402">
          <w:pPr>
            <w:jc w:val="center"/>
            <w:rPr>
              <w:rFonts w:eastAsia="Batang"/>
            </w:rPr>
          </w:pPr>
        </w:p>
        <w:p w:rsidR="001D1402" w:rsidRPr="00C2176B" w:rsidRDefault="001D1402" w:rsidP="001D1402">
          <w:pPr>
            <w:rPr>
              <w:rFonts w:eastAsia="Batang"/>
              <w:color w:val="FFFFFF" w:themeColor="background1"/>
              <w:sz w:val="24"/>
              <w:szCs w:val="24"/>
            </w:rPr>
          </w:pPr>
        </w:p>
        <w:p w:rsidR="001D1402" w:rsidRPr="001D1402" w:rsidRDefault="00045F5C" w:rsidP="001D1402">
          <w:pPr>
            <w:jc w:val="center"/>
            <w:rPr>
              <w:rFonts w:eastAsia="Batang"/>
            </w:rPr>
          </w:pPr>
          <w:r w:rsidRPr="00045F5C">
            <w:rPr>
              <w:rFonts w:ascii="Times New Roman" w:eastAsiaTheme="majorEastAsia" w:hAnsi="Times New Roman" w:cs="Times New Roman"/>
              <w:color w:val="FFFFFF" w:themeColor="background1"/>
              <w:kern w:val="28"/>
              <w:sz w:val="28"/>
              <w:szCs w:val="28"/>
            </w:rPr>
            <w:t>DEPARTMENT FOR REGIONAL SOCIO-ECONOMIC PLANNING AND ANALYSIS</w:t>
          </w:r>
        </w:p>
        <w:p w:rsidR="001D1402" w:rsidRPr="001D1402" w:rsidRDefault="001D1402" w:rsidP="001D1402">
          <w:pPr>
            <w:rPr>
              <w:rFonts w:eastAsia="Batang"/>
            </w:rPr>
          </w:pPr>
        </w:p>
        <w:p w:rsidR="001D1402" w:rsidRPr="001D1402" w:rsidRDefault="001D1402" w:rsidP="001D1402">
          <w:pPr>
            <w:rPr>
              <w:rFonts w:eastAsia="Batang"/>
            </w:rPr>
          </w:pPr>
        </w:p>
        <w:p w:rsidR="001D1402" w:rsidRPr="001D1402" w:rsidRDefault="001D1402" w:rsidP="001D1402">
          <w:pPr>
            <w:rPr>
              <w:rFonts w:eastAsia="Batang"/>
            </w:rPr>
          </w:pPr>
        </w:p>
        <w:p w:rsidR="001D1402" w:rsidRPr="001D1402" w:rsidRDefault="001D1402" w:rsidP="001D1402">
          <w:pPr>
            <w:rPr>
              <w:rFonts w:ascii="Century Gothic" w:eastAsia="Batang" w:hAnsi="Century Gothic"/>
            </w:rPr>
          </w:pPr>
        </w:p>
        <w:p w:rsidR="001D1402" w:rsidRPr="001D1402" w:rsidRDefault="001D1402" w:rsidP="001D1402">
          <w:pPr>
            <w:rPr>
              <w:rFonts w:ascii="Century Gothic" w:eastAsia="Batang" w:hAnsi="Century Gothic"/>
            </w:rPr>
          </w:pPr>
        </w:p>
        <w:p w:rsidR="001D1402" w:rsidRPr="001D1402" w:rsidRDefault="001D1402" w:rsidP="001D1402">
          <w:pPr>
            <w:rPr>
              <w:rFonts w:ascii="Century Gothic" w:eastAsia="Batang" w:hAnsi="Century Gothic"/>
            </w:rPr>
          </w:pPr>
        </w:p>
        <w:p w:rsidR="001D1402" w:rsidRPr="001D1402" w:rsidRDefault="001D1402" w:rsidP="001D1402">
          <w:pPr>
            <w:rPr>
              <w:rFonts w:ascii="Century Gothic" w:eastAsia="Batang" w:hAnsi="Century Gothic"/>
            </w:rPr>
          </w:pPr>
        </w:p>
        <w:p w:rsidR="001D1402" w:rsidRPr="001D1402" w:rsidRDefault="001D1402" w:rsidP="001D1402">
          <w:pPr>
            <w:rPr>
              <w:rFonts w:ascii="Century Gothic" w:eastAsia="Batang" w:hAnsi="Century Gothic"/>
            </w:rPr>
          </w:pPr>
        </w:p>
        <w:p w:rsidR="001D1402" w:rsidRPr="001D1402" w:rsidRDefault="001D1402" w:rsidP="001D1402">
          <w:pPr>
            <w:rPr>
              <w:rFonts w:ascii="Century Gothic" w:eastAsia="Batang" w:hAnsi="Century Gothic"/>
            </w:rPr>
          </w:pPr>
        </w:p>
        <w:p w:rsidR="001D1402" w:rsidRDefault="001D1402" w:rsidP="00BE4A32">
          <w:pPr>
            <w:rPr>
              <w:rFonts w:ascii="Book Antiqua" w:eastAsia="Times New Roman" w:hAnsi="Book Antiqua" w:cs="Book Antiqua"/>
              <w:b/>
              <w:bCs/>
              <w:sz w:val="32"/>
              <w:szCs w:val="32"/>
            </w:rPr>
          </w:pPr>
          <w:r>
            <w:rPr>
              <w:noProof/>
              <w:lang w:val="en-US"/>
            </w:rPr>
            <mc:AlternateContent>
              <mc:Choice Requires="wps">
                <w:drawing>
                  <wp:anchor distT="0" distB="0" distL="114300" distR="114300" simplePos="0" relativeHeight="251663360" behindDoc="0" locked="0" layoutInCell="1" allowOverlap="1" wp14:anchorId="230C863A" wp14:editId="32861BFD">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tangle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24"/>
                                    <w:szCs w:val="24"/>
                                  </w:rPr>
                                  <w:alias w:val="Year"/>
                                  <w:tag w:val=""/>
                                  <w:id w:val="1154883303"/>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rsidR="00965C1C" w:rsidRPr="00CD2435" w:rsidRDefault="00965C1C">
                                    <w:pPr>
                                      <w:pStyle w:val="NoSpacing"/>
                                      <w:jc w:val="right"/>
                                      <w:rPr>
                                        <w:rFonts w:ascii="Times New Roman" w:hAnsi="Times New Roman" w:cs="Times New Roman"/>
                                        <w:color w:val="FFFFFF" w:themeColor="background1"/>
                                        <w:sz w:val="24"/>
                                        <w:szCs w:val="24"/>
                                      </w:rPr>
                                    </w:pPr>
                                    <w:r w:rsidRPr="00CD2435">
                                      <w:rPr>
                                        <w:rFonts w:ascii="Times New Roman" w:hAnsi="Times New Roman" w:cs="Times New Roman"/>
                                        <w:color w:val="FFFFFF" w:themeColor="background1"/>
                                        <w:sz w:val="24"/>
                                        <w:szCs w:val="24"/>
                                      </w:rPr>
                                      <w:t>2022</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30C863A" id="Rectangle 130" o:spid="_x0000_s1029" style="position:absolute;margin-left:-4.4pt;margin-top:0;width:46.8pt;height:77.75pt;z-index:251663360;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" fillcolor="#92278f [3204]" stroked="f" strokeweight="1.5pt">
                    <v:stroke endcap="round"/>
                    <v:path arrowok="t"/>
                    <o:lock v:ext="edit" aspectratio="t"/>
                    <v:textbox inset="3.6pt,,3.6pt">
                      <w:txbxContent>
                        <w:sdt>
                          <w:sdtPr>
                            <w:rPr>
                              <w:rFonts w:ascii="Times New Roman" w:hAnsi="Times New Roman" w:cs="Times New Roman"/>
                              <w:color w:val="FFFFFF" w:themeColor="background1"/>
                              <w:sz w:val="24"/>
                              <w:szCs w:val="24"/>
                            </w:rPr>
                            <w:alias w:val="Year"/>
                            <w:tag w:val=""/>
                            <w:id w:val="1154883303"/>
                            <w:dataBinding w:prefixMappings="xmlns:ns0='http://schemas.microsoft.com/office/2006/coverPageProps' " w:xpath="/ns0:CoverPageProperties[1]/ns0:PublishDate[1]" w:storeItemID="{55AF091B-3C7A-41E3-B477-F2FDAA23CFDA}"/>
                            <w:date w:fullDate="2022-01-01T00:00:00Z">
                              <w:dateFormat w:val="yyyy"/>
                              <w:lid w:val="en-US"/>
                              <w:storeMappedDataAs w:val="dateTime"/>
                              <w:calendar w:val="gregorian"/>
                            </w:date>
                          </w:sdtPr>
                          <w:sdtEndPr/>
                          <w:sdtContent>
                            <w:p w:rsidR="00965C1C" w:rsidRPr="00CD2435" w:rsidRDefault="00965C1C">
                              <w:pPr>
                                <w:pStyle w:val="NoSpacing"/>
                                <w:jc w:val="right"/>
                                <w:rPr>
                                  <w:rFonts w:ascii="Times New Roman" w:hAnsi="Times New Roman" w:cs="Times New Roman"/>
                                  <w:color w:val="FFFFFF" w:themeColor="background1"/>
                                  <w:sz w:val="24"/>
                                  <w:szCs w:val="24"/>
                                </w:rPr>
                              </w:pPr>
                              <w:r w:rsidRPr="00CD2435">
                                <w:rPr>
                                  <w:rFonts w:ascii="Times New Roman" w:hAnsi="Times New Roman" w:cs="Times New Roman"/>
                                  <w:color w:val="FFFFFF" w:themeColor="background1"/>
                                  <w:sz w:val="24"/>
                                  <w:szCs w:val="24"/>
                                </w:rPr>
                                <w:t>2022</w:t>
                              </w:r>
                            </w:p>
                          </w:sdtContent>
                        </w:sdt>
                      </w:txbxContent>
                    </v:textbox>
                    <w10:wrap anchorx="margin" anchory="page"/>
                  </v:rect>
                </w:pict>
              </mc:Fallback>
            </mc:AlternateContent>
          </w:r>
        </w:p>
        <w:p w:rsidR="001D1402" w:rsidRDefault="001D1402" w:rsidP="00BE4A32">
          <w:pPr>
            <w:rPr>
              <w:rFonts w:ascii="Book Antiqua" w:eastAsia="Times New Roman" w:hAnsi="Book Antiqua" w:cs="Book Antiqua"/>
              <w:b/>
              <w:bCs/>
              <w:sz w:val="32"/>
              <w:szCs w:val="32"/>
            </w:rPr>
          </w:pPr>
        </w:p>
        <w:p w:rsidR="001D1402" w:rsidRDefault="001D1402" w:rsidP="00BE4A32">
          <w:pPr>
            <w:rPr>
              <w:rFonts w:ascii="Book Antiqua" w:eastAsia="Times New Roman" w:hAnsi="Book Antiqua" w:cs="Book Antiqua"/>
              <w:b/>
              <w:bCs/>
              <w:sz w:val="32"/>
              <w:szCs w:val="32"/>
            </w:rPr>
          </w:pPr>
        </w:p>
        <w:p w:rsidR="00E010DE" w:rsidRPr="001D1402" w:rsidRDefault="000C5828" w:rsidP="00BE4A32">
          <w:pPr>
            <w:rPr>
              <w:rFonts w:ascii="Book Antiqua" w:eastAsia="Times New Roman" w:hAnsi="Book Antiqua" w:cs="Book Antiqua"/>
              <w:b/>
              <w:bCs/>
              <w:sz w:val="32"/>
              <w:szCs w:val="32"/>
            </w:rPr>
          </w:pPr>
        </w:p>
      </w:sdtContent>
    </w:sdt>
    <w:p w:rsidR="001D1402" w:rsidRPr="000A18AB" w:rsidRDefault="001D1402" w:rsidP="0079190B">
      <w:pPr>
        <w:jc w:val="center"/>
        <w:rPr>
          <w:rFonts w:ascii="Century Gothic" w:eastAsia="Batang" w:hAnsi="Century Gothic"/>
        </w:rPr>
      </w:pPr>
    </w:p>
    <w:p w:rsidR="001D1402" w:rsidRDefault="001D1402" w:rsidP="0079190B">
      <w:pPr>
        <w:spacing w:line="360" w:lineRule="auto"/>
        <w:ind w:right="-244"/>
        <w:jc w:val="both"/>
        <w:rPr>
          <w:rFonts w:ascii="Century Gothic" w:hAnsi="Century Gothic"/>
          <w:i/>
        </w:rPr>
      </w:pPr>
    </w:p>
    <w:p w:rsidR="00ED449B" w:rsidRPr="004046A6" w:rsidRDefault="00ED449B" w:rsidP="0079190B">
      <w:pPr>
        <w:spacing w:line="360" w:lineRule="auto"/>
        <w:ind w:right="-244"/>
        <w:jc w:val="both"/>
        <w:rPr>
          <w:rFonts w:ascii="Century Gothic" w:hAnsi="Century Gothic"/>
          <w:i/>
        </w:rPr>
      </w:pPr>
    </w:p>
    <w:p w:rsidR="00422962" w:rsidRDefault="00422962" w:rsidP="0079190B">
      <w:pPr>
        <w:spacing w:line="360" w:lineRule="auto"/>
        <w:ind w:right="-244"/>
        <w:jc w:val="both"/>
        <w:rPr>
          <w:rFonts w:ascii="Times New Roman" w:hAnsi="Times New Roman" w:cs="Times New Roman"/>
          <w:i/>
        </w:rPr>
      </w:pPr>
    </w:p>
    <w:p w:rsidR="00422962" w:rsidRDefault="004E4734" w:rsidP="0079190B">
      <w:pPr>
        <w:spacing w:line="360" w:lineRule="auto"/>
        <w:ind w:right="-244"/>
        <w:jc w:val="both"/>
        <w:rPr>
          <w:rFonts w:ascii="Times New Roman" w:hAnsi="Times New Roman" w:cs="Times New Roman"/>
          <w:i/>
        </w:rPr>
      </w:pPr>
      <w:r>
        <w:rPr>
          <w:noProof/>
          <w:lang w:val="en-US"/>
        </w:rPr>
        <mc:AlternateContent>
          <mc:Choice Requires="wps">
            <w:drawing>
              <wp:anchor distT="0" distB="0" distL="114300" distR="114300" simplePos="0" relativeHeight="251665408" behindDoc="0" locked="0" layoutInCell="1" allowOverlap="1" wp14:anchorId="60BC1AFB" wp14:editId="2B63F8FC">
                <wp:simplePos x="0" y="0"/>
                <wp:positionH relativeFrom="margin">
                  <wp:align>center</wp:align>
                </wp:positionH>
                <wp:positionV relativeFrom="margin">
                  <wp:posOffset>8811260</wp:posOffset>
                </wp:positionV>
                <wp:extent cx="5753100" cy="146050"/>
                <wp:effectExtent l="0" t="0" r="0" b="10795"/>
                <wp:wrapSquare wrapText="bothSides"/>
                <wp:docPr id="128" name="Text Box 128"/>
                <wp:cNvGraphicFramePr/>
                <a:graphic xmlns:a="http://schemas.openxmlformats.org/drawingml/2006/main">
                  <a:graphicData uri="http://schemas.microsoft.com/office/word/2010/wordprocessingShape">
                    <wps:wsp>
                      <wps:cNvSpPr txBox="1"/>
                      <wps:spPr>
                        <a:xfrm>
                          <a:off x="0" y="0"/>
                          <a:ext cx="5753100" cy="1460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65C1C" w:rsidRPr="00422962" w:rsidRDefault="00965C1C" w:rsidP="001D1402">
                            <w:pPr>
                              <w:jc w:val="center"/>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June</w:t>
                            </w:r>
                            <w:r w:rsidRPr="00422962">
                              <w:rPr>
                                <w:rFonts w:ascii="Times New Roman" w:eastAsia="Batang" w:hAnsi="Times New Roman" w:cs="Times New Roman"/>
                                <w:color w:val="000000" w:themeColor="text1"/>
                                <w:sz w:val="24"/>
                                <w:szCs w:val="24"/>
                              </w:rPr>
                              <w:t>, 2022</w:t>
                            </w:r>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type w14:anchorId="60BC1AFB" id="_x0000_t202" coordsize="21600,21600" o:spt="202" path="m,l,21600r21600,l21600,xe">
                <v:stroke joinstyle="miter"/>
                <v:path gradientshapeok="t" o:connecttype="rect"/>
              </v:shapetype>
              <v:shape id="Text Box 128" o:spid="_x0000_s1030" type="#_x0000_t202" style="position:absolute;left:0;text-align:left;margin-left:0;margin-top:693.8pt;width:453pt;height:11.5pt;z-index:251665408;visibility:visible;mso-wrap-style:square;mso-width-percent:1154;mso-height-percent:0;mso-wrap-distance-left:9pt;mso-wrap-distance-top:0;mso-wrap-distance-right:9pt;mso-wrap-distance-bottom:0;mso-position-horizontal:center;mso-position-horizontal-relative:margin;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" filled="f" stroked="f" strokeweight=".5pt">
                <v:textbox style="mso-fit-shape-to-text:t" inset="1in,0,86.4pt,0">
                  <w:txbxContent>
                    <w:p w:rsidR="00965C1C" w:rsidRPr="00422962" w:rsidRDefault="00965C1C" w:rsidP="001D1402">
                      <w:pPr>
                        <w:jc w:val="center"/>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June</w:t>
                      </w:r>
                      <w:r w:rsidRPr="00422962">
                        <w:rPr>
                          <w:rFonts w:ascii="Times New Roman" w:eastAsia="Batang" w:hAnsi="Times New Roman" w:cs="Times New Roman"/>
                          <w:color w:val="000000" w:themeColor="text1"/>
                          <w:sz w:val="24"/>
                          <w:szCs w:val="24"/>
                        </w:rPr>
                        <w:t>, 2022</w:t>
                      </w:r>
                    </w:p>
                  </w:txbxContent>
                </v:textbox>
                <w10:wrap type="square" anchorx="margin" anchory="margin"/>
              </v:shape>
            </w:pict>
          </mc:Fallback>
        </mc:AlternateContent>
      </w:r>
    </w:p>
    <w:p w:rsidR="00422962" w:rsidRDefault="00422962" w:rsidP="0079190B">
      <w:pPr>
        <w:spacing w:line="360" w:lineRule="auto"/>
        <w:ind w:right="-244"/>
        <w:jc w:val="both"/>
        <w:rPr>
          <w:rFonts w:ascii="Times New Roman" w:hAnsi="Times New Roman" w:cs="Times New Roman"/>
          <w:i/>
        </w:rPr>
      </w:pPr>
    </w:p>
    <w:p w:rsidR="00045F5C" w:rsidRPr="00045F5C" w:rsidRDefault="001D1402" w:rsidP="00045F5C">
      <w:pPr>
        <w:spacing w:line="360" w:lineRule="auto"/>
        <w:ind w:right="-244"/>
        <w:jc w:val="both"/>
        <w:rPr>
          <w:rFonts w:ascii="Times New Roman" w:hAnsi="Times New Roman" w:cs="Times New Roman"/>
          <w:i/>
        </w:rPr>
      </w:pPr>
      <w:r w:rsidRPr="004046A6">
        <w:rPr>
          <w:rFonts w:ascii="Times New Roman" w:hAnsi="Times New Roman" w:cs="Times New Roman"/>
          <w:noProof/>
          <w:lang w:val="en-US"/>
        </w:rPr>
        <w:lastRenderedPageBreak/>
        <mc:AlternateContent>
          <mc:Choice Requires="wps">
            <w:drawing>
              <wp:anchor distT="0" distB="0" distL="114300" distR="114300" simplePos="0" relativeHeight="251664384" behindDoc="0" locked="0" layoutInCell="1" allowOverlap="1" wp14:anchorId="66602E5C" wp14:editId="12DF5F1C">
                <wp:simplePos x="0" y="0"/>
                <wp:positionH relativeFrom="page">
                  <wp:posOffset>368300</wp:posOffset>
                </wp:positionH>
                <wp:positionV relativeFrom="page">
                  <wp:posOffset>9808845</wp:posOffset>
                </wp:positionV>
                <wp:extent cx="5753100" cy="484632"/>
                <wp:effectExtent l="0" t="0" r="0" b="7620"/>
                <wp:wrapSquare wrapText="bothSides"/>
                <wp:docPr id="129" name="Text Box 129"/>
                <wp:cNvGraphicFramePr/>
                <a:graphic xmlns:a="http://schemas.openxmlformats.org/drawingml/2006/main">
                  <a:graphicData uri="http://schemas.microsoft.com/office/word/2010/wordprocessingShape">
                    <wps:wsp>
                      <wps:cNvSpPr txBox="1"/>
                      <wps:spPr>
                        <a:xfrm>
                          <a:off x="0" y="0"/>
                          <a:ext cx="5753100" cy="4846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92278F" w:themeColor="accent1"/>
                                <w:sz w:val="28"/>
                                <w:szCs w:val="28"/>
                              </w:rPr>
                              <w:alias w:val="Subtitle"/>
                              <w:tag w:val=""/>
                              <w:id w:val="-1409155730"/>
                              <w:showingPlcHdr/>
                              <w:dataBinding w:prefixMappings="xmlns:ns0='http://purl.org/dc/elements/1.1/' xmlns:ns1='http://schemas.openxmlformats.org/package/2006/metadata/core-properties' " w:xpath="/ns1:coreProperties[1]/ns0:subject[1]" w:storeItemID="{6C3C8BC8-F283-45AE-878A-BAB7291924A1}"/>
                              <w:text/>
                            </w:sdtPr>
                            <w:sdtEndPr/>
                            <w:sdtContent>
                              <w:p w:rsidR="00965C1C" w:rsidRDefault="00965C1C">
                                <w:pPr>
                                  <w:pStyle w:val="NoSpacing"/>
                                  <w:spacing w:before="40" w:after="40"/>
                                  <w:rPr>
                                    <w:caps/>
                                    <w:color w:val="92278F" w:themeColor="accent1"/>
                                    <w:sz w:val="28"/>
                                    <w:szCs w:val="28"/>
                                  </w:rPr>
                                </w:pPr>
                                <w:r>
                                  <w:rPr>
                                    <w:caps/>
                                    <w:color w:val="92278F" w:themeColor="accent1"/>
                                    <w:sz w:val="28"/>
                                    <w:szCs w:val="28"/>
                                  </w:rPr>
                                  <w:t xml:space="preserve">     </w:t>
                                </w:r>
                              </w:p>
                            </w:sdtContent>
                          </w:sdt>
                          <w:p w:rsidR="00965C1C" w:rsidRDefault="00965C1C">
                            <w:pPr>
                              <w:pStyle w:val="NoSpacing"/>
                              <w:spacing w:before="40" w:after="40"/>
                              <w:rPr>
                                <w:caps/>
                                <w:color w:val="45A5ED" w:themeColor="accent5"/>
                                <w:sz w:val="24"/>
                                <w:szCs w:val="24"/>
                              </w:rPr>
                            </w:pPr>
                          </w:p>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66602E5C" id="Text Box 129" o:spid="_x0000_s1031" type="#_x0000_t202" style="position:absolute;left:0;text-align:left;margin-left:29pt;margin-top:772.35pt;width:453pt;height:38.15pt;z-index:251664384;visibility:visible;mso-wrap-style:square;mso-width-percent:1154;mso-height-percent:0;mso-wrap-distance-left:9pt;mso-wrap-distance-top:0;mso-wrap-distance-right:9pt;mso-wrap-distance-bottom:0;mso-position-horizontal:absolute;mso-position-horizontal-relative:page;mso-position-vertical:absolute;mso-position-vertical-relative:page;mso-width-percent:1154;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" filled="f" stroked="f" strokeweight=".5pt">
                <v:textbox style="mso-fit-shape-to-text:t" inset="1in,0,86.4pt,0">
                  <w:txbxContent>
                    <w:sdt>
                      <w:sdtPr>
                        <w:rPr>
                          <w:caps/>
                          <w:color w:val="92278F" w:themeColor="accent1"/>
                          <w:sz w:val="28"/>
                          <w:szCs w:val="28"/>
                        </w:rPr>
                        <w:alias w:val="Subtitle"/>
                        <w:tag w:val=""/>
                        <w:id w:val="-1409155730"/>
                        <w:showingPlcHdr/>
                        <w:dataBinding w:prefixMappings="xmlns:ns0='http://purl.org/dc/elements/1.1/' xmlns:ns1='http://schemas.openxmlformats.org/package/2006/metadata/core-properties' " w:xpath="/ns1:coreProperties[1]/ns0:subject[1]" w:storeItemID="{6C3C8BC8-F283-45AE-878A-BAB7291924A1}"/>
                        <w:text/>
                      </w:sdtPr>
                      <w:sdtEndPr/>
                      <w:sdtContent>
                        <w:p w:rsidR="00965C1C" w:rsidRDefault="00965C1C">
                          <w:pPr>
                            <w:pStyle w:val="NoSpacing"/>
                            <w:spacing w:before="40" w:after="40"/>
                            <w:rPr>
                              <w:caps/>
                              <w:color w:val="92278F" w:themeColor="accent1"/>
                              <w:sz w:val="28"/>
                              <w:szCs w:val="28"/>
                            </w:rPr>
                          </w:pPr>
                          <w:r>
                            <w:rPr>
                              <w:caps/>
                              <w:color w:val="92278F" w:themeColor="accent1"/>
                              <w:sz w:val="28"/>
                              <w:szCs w:val="28"/>
                            </w:rPr>
                            <w:t xml:space="preserve">     </w:t>
                          </w:r>
                        </w:p>
                      </w:sdtContent>
                    </w:sdt>
                    <w:p w:rsidR="00965C1C" w:rsidRDefault="00965C1C">
                      <w:pPr>
                        <w:pStyle w:val="NoSpacing"/>
                        <w:spacing w:before="40" w:after="40"/>
                        <w:rPr>
                          <w:caps/>
                          <w:color w:val="45A5ED" w:themeColor="accent5"/>
                          <w:sz w:val="24"/>
                          <w:szCs w:val="24"/>
                        </w:rPr>
                      </w:pPr>
                    </w:p>
                  </w:txbxContent>
                </v:textbox>
                <w10:wrap type="square" anchorx="page" anchory="page"/>
              </v:shape>
            </w:pict>
          </mc:Fallback>
        </mc:AlternateContent>
      </w:r>
      <w:r w:rsidR="00045F5C" w:rsidRPr="00045F5C">
        <w:t xml:space="preserve"> </w:t>
      </w:r>
    </w:p>
    <w:p w:rsidR="0079190B" w:rsidRPr="004046A6" w:rsidRDefault="00045F5C" w:rsidP="00045F5C">
      <w:pPr>
        <w:spacing w:line="360" w:lineRule="auto"/>
        <w:ind w:right="-244"/>
        <w:jc w:val="both"/>
        <w:rPr>
          <w:rFonts w:ascii="Times New Roman" w:eastAsia="Batang" w:hAnsi="Times New Roman" w:cs="Times New Roman"/>
          <w:i/>
        </w:rPr>
      </w:pPr>
      <w:r w:rsidRPr="00045F5C">
        <w:rPr>
          <w:rFonts w:ascii="Times New Roman" w:hAnsi="Times New Roman" w:cs="Times New Roman"/>
          <w:i/>
        </w:rPr>
        <w:t>This document is a product of the Ministry of Regional Development, and the same should serve the needs of this institution, Ministries and municipalities of the Republic of Kosovo, related to the draft and development of ongoing programs to support the private sector in Kosovo.</w:t>
      </w:r>
    </w:p>
    <w:p w:rsidR="0079190B" w:rsidRPr="005B6E13"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bookmarkStart w:id="0" w:name="_GoBack"/>
      <w:bookmarkEnd w:id="0"/>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0A18AB" w:rsidRDefault="0079190B" w:rsidP="00BE4A32">
      <w:pPr>
        <w:spacing w:after="0" w:line="240" w:lineRule="auto"/>
        <w:rPr>
          <w:rFonts w:ascii="Century Gothic" w:hAnsi="Century Gothic"/>
          <w:b/>
          <w:sz w:val="16"/>
          <w:szCs w:val="16"/>
        </w:rPr>
      </w:pPr>
    </w:p>
    <w:p w:rsidR="0079190B" w:rsidRPr="00D2428F" w:rsidRDefault="0079190B" w:rsidP="00BE4A32">
      <w:pPr>
        <w:spacing w:after="0" w:line="240" w:lineRule="auto"/>
        <w:rPr>
          <w:rFonts w:ascii="Times New Roman" w:hAnsi="Times New Roman" w:cs="Times New Roman"/>
          <w:b/>
          <w:sz w:val="24"/>
          <w:szCs w:val="24"/>
        </w:rPr>
      </w:pPr>
    </w:p>
    <w:p w:rsidR="0079190B" w:rsidRPr="00AE53B9" w:rsidRDefault="00045F5C" w:rsidP="00D2428F">
      <w:pPr>
        <w:spacing w:after="0"/>
        <w:jc w:val="both"/>
        <w:rPr>
          <w:rFonts w:ascii="Times New Roman" w:hAnsi="Times New Roman" w:cs="Times New Roman"/>
          <w:b/>
        </w:rPr>
      </w:pPr>
      <w:r w:rsidRPr="00045F5C">
        <w:rPr>
          <w:rFonts w:ascii="Times New Roman" w:hAnsi="Times New Roman" w:cs="Times New Roman"/>
          <w:b/>
        </w:rPr>
        <w:t>THE DOCUMENT WAS DRAFTED BY</w:t>
      </w:r>
      <w:r w:rsidR="0079190B" w:rsidRPr="00AE53B9">
        <w:rPr>
          <w:rFonts w:ascii="Times New Roman" w:hAnsi="Times New Roman" w:cs="Times New Roman"/>
          <w:b/>
        </w:rPr>
        <w:t>:</w:t>
      </w:r>
    </w:p>
    <w:p w:rsidR="0079190B" w:rsidRPr="00D752CF" w:rsidRDefault="0079190B" w:rsidP="00D2428F">
      <w:pPr>
        <w:spacing w:after="0"/>
        <w:jc w:val="both"/>
        <w:rPr>
          <w:rFonts w:ascii="Times New Roman" w:hAnsi="Times New Roman" w:cs="Times New Roman"/>
          <w:b/>
        </w:rPr>
      </w:pPr>
    </w:p>
    <w:p w:rsidR="0079190B" w:rsidRPr="00AE53B9" w:rsidRDefault="003F0E6F" w:rsidP="00045F5C">
      <w:pPr>
        <w:spacing w:after="0"/>
        <w:jc w:val="both"/>
        <w:rPr>
          <w:rFonts w:ascii="Times New Roman" w:hAnsi="Times New Roman" w:cs="Times New Roman"/>
        </w:rPr>
      </w:pPr>
      <w:r w:rsidRPr="00A92D69">
        <w:rPr>
          <w:rFonts w:ascii="Times New Roman" w:hAnsi="Times New Roman" w:cs="Times New Roman"/>
          <w:i/>
        </w:rPr>
        <w:t xml:space="preserve">Vjendita </w:t>
      </w:r>
      <w:r w:rsidR="00D967FB" w:rsidRPr="00A92D69">
        <w:rPr>
          <w:rFonts w:ascii="Times New Roman" w:hAnsi="Times New Roman" w:cs="Times New Roman"/>
          <w:i/>
        </w:rPr>
        <w:t>Avdiu</w:t>
      </w:r>
      <w:r w:rsidRPr="00A92D69">
        <w:rPr>
          <w:rFonts w:ascii="Times New Roman" w:hAnsi="Times New Roman" w:cs="Times New Roman"/>
          <w:i/>
        </w:rPr>
        <w:t xml:space="preserve"> -</w:t>
      </w:r>
      <w:r w:rsidR="00D967FB" w:rsidRPr="00A92D69">
        <w:rPr>
          <w:rFonts w:ascii="Times New Roman" w:hAnsi="Times New Roman" w:cs="Times New Roman"/>
          <w:i/>
        </w:rPr>
        <w:t xml:space="preserve"> Musliu,</w:t>
      </w:r>
      <w:r w:rsidR="00D967FB" w:rsidRPr="00AE53B9">
        <w:rPr>
          <w:rFonts w:ascii="Times New Roman" w:hAnsi="Times New Roman" w:cs="Times New Roman"/>
        </w:rPr>
        <w:t xml:space="preserve"> </w:t>
      </w:r>
      <w:r w:rsidR="00045F5C" w:rsidRPr="00045F5C">
        <w:rPr>
          <w:rFonts w:ascii="Times New Roman" w:hAnsi="Times New Roman" w:cs="Times New Roman"/>
        </w:rPr>
        <w:t>Deputy Director of the Department for Planning and Regional Socio-Economic Analysis</w:t>
      </w:r>
      <w:r w:rsidR="00045F5C">
        <w:rPr>
          <w:rFonts w:ascii="Times New Roman" w:hAnsi="Times New Roman" w:cs="Times New Roman"/>
        </w:rPr>
        <w:t>;</w:t>
      </w:r>
      <w:r w:rsidR="00045F5C">
        <w:rPr>
          <w:rFonts w:ascii="Times New Roman" w:hAnsi="Times New Roman" w:cs="Times New Roman"/>
        </w:rPr>
        <w:br/>
      </w:r>
      <w:r w:rsidR="00F34C9E" w:rsidRPr="00A92D69">
        <w:rPr>
          <w:rFonts w:ascii="Times New Roman" w:hAnsi="Times New Roman" w:cs="Times New Roman"/>
          <w:i/>
        </w:rPr>
        <w:t>Fatmire Thaçi</w:t>
      </w:r>
      <w:r w:rsidR="00803576" w:rsidRPr="00A92D69">
        <w:rPr>
          <w:rFonts w:ascii="Times New Roman" w:hAnsi="Times New Roman" w:cs="Times New Roman"/>
        </w:rPr>
        <w:t>,</w:t>
      </w:r>
      <w:r w:rsidR="00803576" w:rsidRPr="00AE53B9">
        <w:rPr>
          <w:rFonts w:ascii="Times New Roman" w:hAnsi="Times New Roman" w:cs="Times New Roman"/>
        </w:rPr>
        <w:t xml:space="preserve"> </w:t>
      </w:r>
      <w:r w:rsidR="00045F5C" w:rsidRPr="00045F5C">
        <w:rPr>
          <w:rFonts w:ascii="Times New Roman" w:hAnsi="Times New Roman" w:cs="Times New Roman"/>
        </w:rPr>
        <w:t>Head of the Division for Regional Socio-Economic Performance</w:t>
      </w:r>
    </w:p>
    <w:p w:rsidR="00B76A81" w:rsidRPr="00A92D69" w:rsidRDefault="00E010DE" w:rsidP="00D2428F">
      <w:pPr>
        <w:spacing w:after="0"/>
        <w:jc w:val="both"/>
        <w:rPr>
          <w:rFonts w:ascii="Times New Roman" w:hAnsi="Times New Roman" w:cs="Times New Roman"/>
        </w:rPr>
      </w:pPr>
      <w:r w:rsidRPr="00A92D69">
        <w:rPr>
          <w:rFonts w:ascii="Times New Roman" w:hAnsi="Times New Roman" w:cs="Times New Roman"/>
          <w:i/>
        </w:rPr>
        <w:t>Vlora Fetoshi,</w:t>
      </w:r>
      <w:r w:rsidRPr="00A92D69">
        <w:rPr>
          <w:rFonts w:ascii="Times New Roman" w:hAnsi="Times New Roman" w:cs="Times New Roman"/>
        </w:rPr>
        <w:t xml:space="preserve"> </w:t>
      </w:r>
      <w:r w:rsidR="00045F5C" w:rsidRPr="00045F5C">
        <w:rPr>
          <w:rFonts w:ascii="Times New Roman" w:hAnsi="Times New Roman" w:cs="Times New Roman"/>
        </w:rPr>
        <w:t>Official for Socio-Economic Development</w:t>
      </w:r>
    </w:p>
    <w:p w:rsidR="00803576" w:rsidRPr="00AE53B9" w:rsidRDefault="00803576" w:rsidP="00D2428F">
      <w:pPr>
        <w:spacing w:after="0"/>
        <w:jc w:val="both"/>
        <w:rPr>
          <w:rFonts w:ascii="Times New Roman" w:hAnsi="Times New Roman" w:cs="Times New Roman"/>
        </w:rPr>
      </w:pPr>
      <w:r w:rsidRPr="00A92D69">
        <w:rPr>
          <w:rFonts w:ascii="Times New Roman" w:hAnsi="Times New Roman" w:cs="Times New Roman"/>
          <w:i/>
        </w:rPr>
        <w:t>Blinda Bytyçi</w:t>
      </w:r>
      <w:r w:rsidRPr="00AE53B9">
        <w:rPr>
          <w:rFonts w:ascii="Times New Roman" w:hAnsi="Times New Roman" w:cs="Times New Roman"/>
        </w:rPr>
        <w:t xml:space="preserve">, </w:t>
      </w:r>
      <w:r w:rsidR="00045F5C" w:rsidRPr="00045F5C">
        <w:rPr>
          <w:rFonts w:ascii="Times New Roman" w:hAnsi="Times New Roman" w:cs="Times New Roman"/>
        </w:rPr>
        <w:t>Consultant for Balanced Regional Socio-Economic Developmen</w:t>
      </w:r>
      <w:r w:rsidR="00045F5C">
        <w:rPr>
          <w:rFonts w:ascii="Times New Roman" w:hAnsi="Times New Roman" w:cs="Times New Roman"/>
        </w:rPr>
        <w:t>t</w:t>
      </w:r>
    </w:p>
    <w:p w:rsidR="00E010DE" w:rsidRPr="000A18AB" w:rsidRDefault="00E010DE" w:rsidP="00E010DE">
      <w:pPr>
        <w:spacing w:after="0"/>
        <w:jc w:val="both"/>
        <w:rPr>
          <w:rFonts w:ascii="Century Gothic" w:hAnsi="Century Gothic"/>
          <w:color w:val="632423"/>
        </w:rPr>
      </w:pPr>
    </w:p>
    <w:p w:rsidR="0079190B" w:rsidRPr="000A18AB" w:rsidRDefault="0079190B" w:rsidP="0079190B">
      <w:pPr>
        <w:spacing w:after="0"/>
        <w:rPr>
          <w:rFonts w:ascii="Century Gothic" w:hAnsi="Century Gothic"/>
          <w:color w:val="7030A0"/>
          <w:sz w:val="40"/>
          <w:szCs w:val="40"/>
        </w:rPr>
      </w:pPr>
    </w:p>
    <w:p w:rsidR="0079190B" w:rsidRPr="000A18AB" w:rsidRDefault="0079190B" w:rsidP="0079190B">
      <w:pPr>
        <w:spacing w:after="0"/>
        <w:rPr>
          <w:rFonts w:ascii="Century Gothic" w:hAnsi="Century Gothic"/>
          <w:color w:val="7030A0"/>
        </w:rPr>
      </w:pPr>
    </w:p>
    <w:p w:rsidR="00E010DE" w:rsidRPr="000A18AB" w:rsidRDefault="00E010DE" w:rsidP="0079190B">
      <w:pPr>
        <w:spacing w:after="0"/>
        <w:rPr>
          <w:rFonts w:ascii="Century Gothic" w:hAnsi="Century Gothic"/>
          <w:color w:val="7030A0"/>
        </w:rPr>
      </w:pPr>
    </w:p>
    <w:p w:rsidR="001C5175" w:rsidRDefault="001C5175" w:rsidP="0079190B">
      <w:pPr>
        <w:spacing w:after="0"/>
        <w:rPr>
          <w:rFonts w:ascii="Times New Roman" w:hAnsi="Times New Roman" w:cs="Times New Roman"/>
          <w:color w:val="7030A0"/>
        </w:rPr>
      </w:pPr>
    </w:p>
    <w:p w:rsidR="001C5175" w:rsidRDefault="001C5175" w:rsidP="0079190B">
      <w:pPr>
        <w:spacing w:after="0"/>
        <w:rPr>
          <w:rFonts w:ascii="Times New Roman" w:hAnsi="Times New Roman" w:cs="Times New Roman"/>
          <w:color w:val="7030A0"/>
        </w:rPr>
      </w:pPr>
    </w:p>
    <w:p w:rsidR="001C5175" w:rsidRDefault="001C5175" w:rsidP="0079190B">
      <w:pPr>
        <w:spacing w:after="0"/>
        <w:rPr>
          <w:rFonts w:ascii="Times New Roman" w:hAnsi="Times New Roman" w:cs="Times New Roman"/>
          <w:color w:val="7030A0"/>
        </w:rPr>
      </w:pPr>
    </w:p>
    <w:p w:rsidR="001C5175" w:rsidRDefault="001C5175" w:rsidP="0079190B">
      <w:pPr>
        <w:spacing w:after="0"/>
        <w:rPr>
          <w:rFonts w:ascii="Times New Roman" w:hAnsi="Times New Roman" w:cs="Times New Roman"/>
          <w:color w:val="7030A0"/>
        </w:rPr>
      </w:pPr>
    </w:p>
    <w:p w:rsidR="0079190B" w:rsidRPr="00D2428F" w:rsidRDefault="0079190B" w:rsidP="0079190B">
      <w:pPr>
        <w:spacing w:after="0"/>
        <w:rPr>
          <w:rFonts w:ascii="Times New Roman" w:hAnsi="Times New Roman" w:cs="Times New Roman"/>
          <w:color w:val="7030A0"/>
        </w:rPr>
      </w:pPr>
      <w:r w:rsidRPr="00D2428F">
        <w:rPr>
          <w:rFonts w:ascii="Times New Roman" w:hAnsi="Times New Roman" w:cs="Times New Roman"/>
          <w:color w:val="7030A0"/>
        </w:rPr>
        <w:t>Copyright.</w:t>
      </w:r>
      <w:r w:rsidR="008C44FB">
        <w:rPr>
          <w:rFonts w:ascii="Times New Roman" w:hAnsi="Times New Roman" w:cs="Times New Roman"/>
          <w:color w:val="7030A0"/>
        </w:rPr>
        <w:t xml:space="preserve"> 2021</w:t>
      </w:r>
      <w:r w:rsidRPr="00D2428F">
        <w:rPr>
          <w:rFonts w:ascii="Times New Roman" w:hAnsi="Times New Roman" w:cs="Times New Roman"/>
          <w:color w:val="7030A0"/>
        </w:rPr>
        <w:t xml:space="preserve"> – </w:t>
      </w:r>
      <w:r w:rsidR="00045F5C">
        <w:rPr>
          <w:rFonts w:ascii="Times New Roman" w:hAnsi="Times New Roman" w:cs="Times New Roman"/>
          <w:color w:val="7030A0"/>
        </w:rPr>
        <w:t>Ministry of Regional Development</w:t>
      </w:r>
    </w:p>
    <w:p w:rsidR="0079190B" w:rsidRPr="00D2428F" w:rsidRDefault="00045F5C" w:rsidP="0079190B">
      <w:pPr>
        <w:spacing w:after="0"/>
        <w:rPr>
          <w:rFonts w:ascii="Times New Roman" w:hAnsi="Times New Roman" w:cs="Times New Roman"/>
          <w:color w:val="7030A0"/>
        </w:rPr>
      </w:pPr>
      <w:r>
        <w:rPr>
          <w:rFonts w:ascii="Times New Roman" w:hAnsi="Times New Roman" w:cs="Times New Roman"/>
          <w:color w:val="7030A0"/>
        </w:rPr>
        <w:t>Republic of Kosovo, 10 000 Prishtina</w:t>
      </w:r>
    </w:p>
    <w:p w:rsidR="00A7774E" w:rsidRDefault="00E010DE" w:rsidP="00012B8B">
      <w:pPr>
        <w:spacing w:after="0" w:line="240" w:lineRule="auto"/>
        <w:rPr>
          <w:rStyle w:val="Hyperlink"/>
          <w:rFonts w:ascii="Times New Roman" w:hAnsi="Times New Roman" w:cs="Times New Roman"/>
        </w:rPr>
      </w:pPr>
      <w:r w:rsidRPr="00D2428F">
        <w:rPr>
          <w:rFonts w:ascii="Times New Roman" w:hAnsi="Times New Roman" w:cs="Times New Roman"/>
          <w:color w:val="7030A0"/>
        </w:rPr>
        <w:t>Tel. +381 (0) 38 64 516</w:t>
      </w:r>
      <w:r w:rsidR="0079190B" w:rsidRPr="00D2428F">
        <w:rPr>
          <w:rFonts w:ascii="Times New Roman" w:hAnsi="Times New Roman" w:cs="Times New Roman"/>
          <w:color w:val="7030A0"/>
        </w:rPr>
        <w:t xml:space="preserve"> / </w:t>
      </w:r>
      <w:hyperlink r:id="rId10" w:history="1">
        <w:r w:rsidRPr="00D2428F">
          <w:rPr>
            <w:rStyle w:val="Hyperlink"/>
            <w:rFonts w:ascii="Times New Roman" w:hAnsi="Times New Roman" w:cs="Times New Roman"/>
          </w:rPr>
          <w:t>https://mzhr.rks-gov.net/language/sq/</w:t>
        </w:r>
      </w:hyperlink>
      <w:r w:rsidR="00A7774E">
        <w:rPr>
          <w:rStyle w:val="Hyperlink"/>
          <w:rFonts w:ascii="Times New Roman" w:hAnsi="Times New Roman" w:cs="Times New Roman"/>
        </w:rPr>
        <w:br w:type="page"/>
      </w:r>
    </w:p>
    <w:sdt>
      <w:sdtPr>
        <w:rPr>
          <w:rFonts w:ascii="Times New Roman" w:eastAsiaTheme="minorEastAsia" w:hAnsi="Times New Roman" w:cs="Times New Roman"/>
          <w:color w:val="auto"/>
          <w:sz w:val="20"/>
          <w:szCs w:val="20"/>
        </w:rPr>
        <w:id w:val="-195464158"/>
        <w:docPartObj>
          <w:docPartGallery w:val="Table of Contents"/>
          <w:docPartUnique/>
        </w:docPartObj>
      </w:sdtPr>
      <w:sdtEndPr>
        <w:rPr>
          <w:b/>
          <w:bCs/>
          <w:noProof/>
        </w:rPr>
      </w:sdtEndPr>
      <w:sdtContent>
        <w:p w:rsidR="00B1712D" w:rsidRPr="00633920" w:rsidRDefault="00045F5C">
          <w:pPr>
            <w:pStyle w:val="TOCHeading"/>
            <w:rPr>
              <w:rFonts w:ascii="Times New Roman" w:hAnsi="Times New Roman" w:cs="Times New Roman"/>
              <w:b/>
              <w:sz w:val="24"/>
              <w:szCs w:val="24"/>
            </w:rPr>
          </w:pPr>
          <w:r>
            <w:rPr>
              <w:rFonts w:ascii="Times New Roman" w:hAnsi="Times New Roman" w:cs="Times New Roman"/>
              <w:b/>
              <w:sz w:val="24"/>
              <w:szCs w:val="24"/>
            </w:rPr>
            <w:t>Content</w:t>
          </w:r>
          <w:r w:rsidR="00C86B08" w:rsidRPr="00633920">
            <w:rPr>
              <w:rFonts w:ascii="Times New Roman" w:hAnsi="Times New Roman" w:cs="Times New Roman"/>
              <w:b/>
              <w:sz w:val="24"/>
              <w:szCs w:val="24"/>
            </w:rPr>
            <w:t>:</w:t>
          </w:r>
        </w:p>
        <w:p w:rsidR="00915CCE" w:rsidRPr="00633920" w:rsidRDefault="00B1712D">
          <w:pPr>
            <w:pStyle w:val="TOC1"/>
            <w:rPr>
              <w:rFonts w:eastAsiaTheme="minorEastAsia"/>
              <w:b w:val="0"/>
              <w:color w:val="auto"/>
              <w:lang w:val="en-US"/>
            </w:rPr>
          </w:pPr>
          <w:r w:rsidRPr="00633920">
            <w:fldChar w:fldCharType="begin"/>
          </w:r>
          <w:r w:rsidRPr="00633920">
            <w:instrText xml:space="preserve"> TOC \o "1-3" \h \z \u </w:instrText>
          </w:r>
          <w:r w:rsidRPr="00633920">
            <w:fldChar w:fldCharType="separate"/>
          </w:r>
          <w:hyperlink w:anchor="_Toc106090584" w:history="1">
            <w:r w:rsidR="00915CCE" w:rsidRPr="00633920">
              <w:rPr>
                <w:rStyle w:val="Hyperlink"/>
              </w:rPr>
              <w:t>I.</w:t>
            </w:r>
            <w:r w:rsidR="00915CCE" w:rsidRPr="00633920">
              <w:rPr>
                <w:rFonts w:eastAsiaTheme="minorEastAsia"/>
                <w:b w:val="0"/>
                <w:color w:val="auto"/>
                <w:lang w:val="en-US"/>
              </w:rPr>
              <w:tab/>
            </w:r>
            <w:r w:rsidR="00802D4E">
              <w:rPr>
                <w:rStyle w:val="Hyperlink"/>
              </w:rPr>
              <w:t>Introduction</w:t>
            </w:r>
            <w:r w:rsidR="00915CCE" w:rsidRPr="00633920">
              <w:rPr>
                <w:webHidden/>
              </w:rPr>
              <w:tab/>
            </w:r>
            <w:r w:rsidR="00915CCE" w:rsidRPr="00633920">
              <w:rPr>
                <w:webHidden/>
              </w:rPr>
              <w:fldChar w:fldCharType="begin"/>
            </w:r>
            <w:r w:rsidR="00915CCE" w:rsidRPr="00633920">
              <w:rPr>
                <w:webHidden/>
              </w:rPr>
              <w:instrText xml:space="preserve"> PAGEREF _Toc106090584 \h </w:instrText>
            </w:r>
            <w:r w:rsidR="00915CCE" w:rsidRPr="00633920">
              <w:rPr>
                <w:webHidden/>
              </w:rPr>
            </w:r>
            <w:r w:rsidR="00915CCE" w:rsidRPr="00633920">
              <w:rPr>
                <w:webHidden/>
              </w:rPr>
              <w:fldChar w:fldCharType="separate"/>
            </w:r>
            <w:r w:rsidR="00A179B7">
              <w:rPr>
                <w:webHidden/>
              </w:rPr>
              <w:t>5</w:t>
            </w:r>
            <w:r w:rsidR="00915CCE" w:rsidRPr="00633920">
              <w:rPr>
                <w:webHidden/>
              </w:rPr>
              <w:fldChar w:fldCharType="end"/>
            </w:r>
          </w:hyperlink>
        </w:p>
        <w:p w:rsidR="00915CCE" w:rsidRPr="00633920" w:rsidRDefault="000C5828" w:rsidP="00802D4E">
          <w:pPr>
            <w:pStyle w:val="TOC1"/>
            <w:rPr>
              <w:rFonts w:eastAsiaTheme="minorEastAsia"/>
              <w:b w:val="0"/>
              <w:color w:val="auto"/>
              <w:lang w:val="en-US"/>
            </w:rPr>
          </w:pPr>
          <w:hyperlink w:anchor="_Toc106090585" w:history="1">
            <w:r w:rsidR="00915CCE" w:rsidRPr="00633920">
              <w:rPr>
                <w:rStyle w:val="Hyperlink"/>
                <w:rFonts w:eastAsia="Batang"/>
              </w:rPr>
              <w:t>II.</w:t>
            </w:r>
            <w:r w:rsidR="00802D4E">
              <w:rPr>
                <w:rStyle w:val="Hyperlink"/>
                <w:rFonts w:eastAsia="Batang"/>
              </w:rPr>
              <w:t xml:space="preserve"> </w:t>
            </w:r>
            <w:r w:rsidR="00802D4E" w:rsidRPr="00802D4E">
              <w:rPr>
                <w:rStyle w:val="Hyperlink"/>
                <w:rFonts w:eastAsia="Batang"/>
              </w:rPr>
              <w:t>Implementation of programs by the Ministry of Regional Development and other Ministries supporting the private sector - businesses in Kosovo, in 2021</w:t>
            </w:r>
            <w:r w:rsidR="00915CCE" w:rsidRPr="00633920">
              <w:rPr>
                <w:webHidden/>
              </w:rPr>
              <w:tab/>
            </w:r>
            <w:r w:rsidR="00915CCE" w:rsidRPr="00633920">
              <w:rPr>
                <w:webHidden/>
              </w:rPr>
              <w:fldChar w:fldCharType="begin"/>
            </w:r>
            <w:r w:rsidR="00915CCE" w:rsidRPr="00633920">
              <w:rPr>
                <w:webHidden/>
              </w:rPr>
              <w:instrText xml:space="preserve"> PAGEREF _Toc106090585 \h </w:instrText>
            </w:r>
            <w:r w:rsidR="00915CCE" w:rsidRPr="00633920">
              <w:rPr>
                <w:webHidden/>
              </w:rPr>
            </w:r>
            <w:r w:rsidR="00915CCE" w:rsidRPr="00633920">
              <w:rPr>
                <w:webHidden/>
              </w:rPr>
              <w:fldChar w:fldCharType="separate"/>
            </w:r>
            <w:r w:rsidR="00A179B7">
              <w:rPr>
                <w:webHidden/>
              </w:rPr>
              <w:t>7</w:t>
            </w:r>
            <w:r w:rsidR="00915CCE" w:rsidRPr="00633920">
              <w:rPr>
                <w:webHidden/>
              </w:rPr>
              <w:fldChar w:fldCharType="end"/>
            </w:r>
          </w:hyperlink>
        </w:p>
        <w:p w:rsidR="00915CCE" w:rsidRPr="00633920" w:rsidRDefault="000C5828" w:rsidP="00802D4E">
          <w:pPr>
            <w:pStyle w:val="TOC2"/>
            <w:tabs>
              <w:tab w:val="right" w:leader="dot" w:pos="9016"/>
            </w:tabs>
            <w:rPr>
              <w:rFonts w:ascii="Times New Roman" w:eastAsiaTheme="minorEastAsia" w:hAnsi="Times New Roman" w:cs="Times New Roman"/>
              <w:noProof/>
              <w:sz w:val="22"/>
              <w:szCs w:val="22"/>
              <w:lang w:val="en-US"/>
            </w:rPr>
          </w:pPr>
          <w:hyperlink w:anchor="_Toc106090586" w:history="1">
            <w:r w:rsidR="00915CCE" w:rsidRPr="00633920">
              <w:rPr>
                <w:rStyle w:val="Hyperlink"/>
                <w:rFonts w:ascii="Times New Roman" w:eastAsia="Batang" w:hAnsi="Times New Roman" w:cs="Times New Roman"/>
                <w:b/>
                <w:noProof/>
              </w:rPr>
              <w:t>2.1</w:t>
            </w:r>
            <w:r w:rsidR="00802D4E">
              <w:rPr>
                <w:rStyle w:val="Hyperlink"/>
                <w:rFonts w:ascii="Times New Roman" w:eastAsia="Batang" w:hAnsi="Times New Roman" w:cs="Times New Roman"/>
                <w:b/>
                <w:noProof/>
              </w:rPr>
              <w:t xml:space="preserve"> </w:t>
            </w:r>
            <w:r w:rsidR="00802D4E" w:rsidRPr="00802D4E">
              <w:rPr>
                <w:rStyle w:val="Hyperlink"/>
                <w:rFonts w:ascii="Times New Roman" w:hAnsi="Times New Roman" w:cs="Times New Roman"/>
                <w:b/>
                <w:noProof/>
              </w:rPr>
              <w:t>Program for Balanced Regional Development PBRD (2021), implemented by MRD</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_Toc106090586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8</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587" w:history="1">
            <w:r w:rsidR="00915CCE" w:rsidRPr="00633920">
              <w:rPr>
                <w:rStyle w:val="Hyperlink"/>
                <w:rFonts w:ascii="Times New Roman" w:eastAsia="Batang" w:hAnsi="Times New Roman" w:cs="Times New Roman"/>
                <w:b/>
                <w:noProof/>
              </w:rPr>
              <w:t xml:space="preserve">2.2 </w:t>
            </w:r>
            <w:r w:rsidR="00802D4E" w:rsidRPr="00802D4E">
              <w:rPr>
                <w:rStyle w:val="Hyperlink"/>
                <w:rFonts w:ascii="Times New Roman" w:eastAsia="Batang" w:hAnsi="Times New Roman" w:cs="Times New Roman"/>
                <w:b/>
                <w:noProof/>
              </w:rPr>
              <w:t>Program for Economic Recovery PER-MASA 15, 2021 implemented by MRD</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_Toc106090587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10</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588" w:history="1">
            <w:r w:rsidR="00915CCE" w:rsidRPr="00633920">
              <w:rPr>
                <w:rStyle w:val="Hyperlink"/>
                <w:rFonts w:ascii="Times New Roman" w:hAnsi="Times New Roman" w:cs="Times New Roman"/>
                <w:b/>
                <w:noProof/>
              </w:rPr>
              <w:t xml:space="preserve">2.3 </w:t>
            </w:r>
            <w:r w:rsidR="00802D4E" w:rsidRPr="00802D4E">
              <w:rPr>
                <w:rStyle w:val="Hyperlink"/>
                <w:rFonts w:ascii="Times New Roman" w:hAnsi="Times New Roman" w:cs="Times New Roman"/>
                <w:b/>
                <w:noProof/>
              </w:rPr>
              <w:t>The program for t</w:t>
            </w:r>
            <w:r w:rsidR="00802D4E">
              <w:rPr>
                <w:rStyle w:val="Hyperlink"/>
                <w:rFonts w:ascii="Times New Roman" w:hAnsi="Times New Roman" w:cs="Times New Roman"/>
                <w:b/>
                <w:noProof/>
              </w:rPr>
              <w:t>he support of NMVMs 2021 by MIET</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_Toc106090588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12</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589" w:history="1">
            <w:r w:rsidR="00915CCE" w:rsidRPr="00633920">
              <w:rPr>
                <w:rStyle w:val="Hyperlink"/>
                <w:rFonts w:ascii="Times New Roman" w:hAnsi="Times New Roman" w:cs="Times New Roman"/>
                <w:b/>
                <w:noProof/>
              </w:rPr>
              <w:t xml:space="preserve">2.4 </w:t>
            </w:r>
            <w:r w:rsidR="00802D4E" w:rsidRPr="00802D4E">
              <w:rPr>
                <w:rStyle w:val="Hyperlink"/>
                <w:rFonts w:ascii="Times New Roman" w:hAnsi="Times New Roman" w:cs="Times New Roman"/>
                <w:b/>
                <w:noProof/>
              </w:rPr>
              <w:t>The program for the support of grants for 2021 from the Ministry of Agriculture, Forestry and Rural Development</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_Toc106090589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12</w:t>
            </w:r>
            <w:r w:rsidR="00915CCE" w:rsidRPr="00633920">
              <w:rPr>
                <w:rFonts w:ascii="Times New Roman" w:hAnsi="Times New Roman" w:cs="Times New Roman"/>
                <w:noProof/>
                <w:webHidden/>
              </w:rPr>
              <w:fldChar w:fldCharType="end"/>
            </w:r>
          </w:hyperlink>
        </w:p>
        <w:p w:rsidR="00915CCE" w:rsidRPr="00633920" w:rsidRDefault="000C5828">
          <w:pPr>
            <w:pStyle w:val="TOC1"/>
            <w:rPr>
              <w:rFonts w:eastAsiaTheme="minorEastAsia"/>
              <w:b w:val="0"/>
              <w:color w:val="auto"/>
              <w:lang w:val="en-US"/>
            </w:rPr>
          </w:pPr>
          <w:hyperlink w:anchor="_Toc106090590" w:history="1">
            <w:r w:rsidR="00915CCE" w:rsidRPr="00633920">
              <w:rPr>
                <w:rStyle w:val="Hyperlink"/>
                <w:rFonts w:eastAsia="Batang"/>
              </w:rPr>
              <w:t>III.</w:t>
            </w:r>
            <w:r w:rsidR="00915CCE" w:rsidRPr="00633920">
              <w:rPr>
                <w:rFonts w:eastAsiaTheme="minorEastAsia"/>
                <w:b w:val="0"/>
                <w:color w:val="auto"/>
                <w:lang w:val="en-US"/>
              </w:rPr>
              <w:tab/>
            </w:r>
            <w:r w:rsidR="007C157D" w:rsidRPr="007C157D">
              <w:rPr>
                <w:rStyle w:val="Hyperlink"/>
                <w:rFonts w:eastAsia="Batang"/>
              </w:rPr>
              <w:t>Program for Balanced Regional Development, PBRD 2021</w:t>
            </w:r>
            <w:r w:rsidR="00915CCE" w:rsidRPr="00633920">
              <w:rPr>
                <w:webHidden/>
              </w:rPr>
              <w:tab/>
            </w:r>
            <w:r w:rsidR="00915CCE" w:rsidRPr="00633920">
              <w:rPr>
                <w:webHidden/>
              </w:rPr>
              <w:fldChar w:fldCharType="begin"/>
            </w:r>
            <w:r w:rsidR="00915CCE" w:rsidRPr="00633920">
              <w:rPr>
                <w:webHidden/>
              </w:rPr>
              <w:instrText xml:space="preserve"> PAGEREF _Toc106090590 \h </w:instrText>
            </w:r>
            <w:r w:rsidR="00915CCE" w:rsidRPr="00633920">
              <w:rPr>
                <w:webHidden/>
              </w:rPr>
            </w:r>
            <w:r w:rsidR="00915CCE" w:rsidRPr="00633920">
              <w:rPr>
                <w:webHidden/>
              </w:rPr>
              <w:fldChar w:fldCharType="separate"/>
            </w:r>
            <w:r w:rsidR="00A179B7">
              <w:rPr>
                <w:webHidden/>
              </w:rPr>
              <w:t>15</w:t>
            </w:r>
            <w:r w:rsidR="00915CCE" w:rsidRPr="00633920">
              <w:rPr>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1" w:history="1">
            <w:r w:rsidR="00915CCE" w:rsidRPr="00633920">
              <w:rPr>
                <w:rStyle w:val="Hyperlink"/>
                <w:rFonts w:ascii="Times New Roman" w:hAnsi="Times New Roman" w:cs="Times New Roman"/>
                <w:b/>
                <w:noProof/>
              </w:rPr>
              <w:t>3.1</w:t>
            </w:r>
            <w:r w:rsidR="00915CCE" w:rsidRPr="00633920">
              <w:rPr>
                <w:rFonts w:ascii="Times New Roman" w:eastAsiaTheme="minorEastAsia" w:hAnsi="Times New Roman" w:cs="Times New Roman"/>
                <w:noProof/>
                <w:sz w:val="22"/>
                <w:szCs w:val="22"/>
                <w:lang w:val="en-US"/>
              </w:rPr>
              <w:tab/>
            </w:r>
            <w:r w:rsidR="007C157D" w:rsidRPr="007C157D">
              <w:rPr>
                <w:rStyle w:val="Hyperlink"/>
                <w:rFonts w:ascii="Times New Roman" w:hAnsi="Times New Roman" w:cs="Times New Roman"/>
                <w:b/>
                <w:noProof/>
              </w:rPr>
              <w:t xml:space="preserve">Private sector support – Central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_Toc106090591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15</w:t>
            </w:r>
            <w:r w:rsidR="00915CCE" w:rsidRPr="00633920">
              <w:rPr>
                <w:rFonts w:ascii="Times New Roman" w:hAnsi="Times New Roman" w:cs="Times New Roman"/>
                <w:noProof/>
                <w:webHidden/>
              </w:rPr>
              <w:fldChar w:fldCharType="end"/>
            </w:r>
          </w:hyperlink>
        </w:p>
        <w:p w:rsidR="00915CCE" w:rsidRPr="00633920" w:rsidRDefault="000C5828" w:rsidP="007C157D">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2" w:history="1">
            <w:r w:rsidR="00915CCE" w:rsidRPr="00633920">
              <w:rPr>
                <w:rStyle w:val="Hyperlink"/>
                <w:rFonts w:ascii="Times New Roman" w:hAnsi="Times New Roman" w:cs="Times New Roman"/>
                <w:b/>
                <w:noProof/>
              </w:rPr>
              <w:t>3.2</w:t>
            </w:r>
            <w:r w:rsidR="007C157D">
              <w:rPr>
                <w:rStyle w:val="Hyperlink"/>
                <w:rFonts w:ascii="Times New Roman" w:hAnsi="Times New Roman" w:cs="Times New Roman"/>
                <w:b/>
                <w:noProof/>
              </w:rPr>
              <w:t xml:space="preserve">     </w:t>
            </w:r>
            <w:r w:rsidR="007C157D" w:rsidRPr="007C157D">
              <w:rPr>
                <w:rStyle w:val="Hyperlink"/>
                <w:rFonts w:ascii="Times New Roman" w:hAnsi="Times New Roman" w:cs="Times New Roman"/>
                <w:b/>
                <w:noProof/>
              </w:rPr>
              <w:t>Private sector support – South</w:t>
            </w:r>
            <w:r w:rsidR="007820E4">
              <w:rPr>
                <w:rStyle w:val="Hyperlink"/>
                <w:rFonts w:ascii="Times New Roman" w:hAnsi="Times New Roman" w:cs="Times New Roman"/>
                <w:b/>
                <w:noProof/>
              </w:rPr>
              <w:t>ern</w:t>
            </w:r>
            <w:r w:rsidR="007C157D" w:rsidRPr="007C157D">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_Toc106090592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20</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3" w:history="1">
            <w:r w:rsidR="00915CCE" w:rsidRPr="00633920">
              <w:rPr>
                <w:rStyle w:val="Hyperlink"/>
                <w:rFonts w:ascii="Times New Roman" w:hAnsi="Times New Roman" w:cs="Times New Roman"/>
                <w:b/>
                <w:noProof/>
              </w:rPr>
              <w:t>3.3</w:t>
            </w:r>
            <w:r w:rsidR="00915CCE" w:rsidRPr="00633920">
              <w:rPr>
                <w:rFonts w:ascii="Times New Roman" w:eastAsiaTheme="minorEastAsia" w:hAnsi="Times New Roman" w:cs="Times New Roman"/>
                <w:noProof/>
                <w:sz w:val="22"/>
                <w:szCs w:val="22"/>
                <w:lang w:val="en-US"/>
              </w:rPr>
              <w:tab/>
            </w:r>
            <w:r w:rsidR="007C157D" w:rsidRPr="007C157D">
              <w:rPr>
                <w:rStyle w:val="Hyperlink"/>
                <w:rFonts w:ascii="Times New Roman" w:hAnsi="Times New Roman" w:cs="Times New Roman"/>
                <w:b/>
                <w:noProof/>
              </w:rPr>
              <w:t>Private sector support – West</w:t>
            </w:r>
            <w:r w:rsidR="007820E4">
              <w:rPr>
                <w:rStyle w:val="Hyperlink"/>
                <w:rFonts w:ascii="Times New Roman" w:hAnsi="Times New Roman" w:cs="Times New Roman"/>
                <w:b/>
                <w:noProof/>
              </w:rPr>
              <w:t>ern</w:t>
            </w:r>
            <w:r w:rsidR="007C157D" w:rsidRPr="007C157D">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_Toc106090593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24</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4" w:history="1">
            <w:r w:rsidR="00915CCE" w:rsidRPr="00633920">
              <w:rPr>
                <w:rStyle w:val="Hyperlink"/>
                <w:rFonts w:ascii="Times New Roman" w:hAnsi="Times New Roman" w:cs="Times New Roman"/>
                <w:b/>
                <w:noProof/>
              </w:rPr>
              <w:t>3.4</w:t>
            </w:r>
            <w:r w:rsidR="00915CCE" w:rsidRPr="00633920">
              <w:rPr>
                <w:rFonts w:ascii="Times New Roman" w:eastAsiaTheme="minorEastAsia" w:hAnsi="Times New Roman" w:cs="Times New Roman"/>
                <w:noProof/>
                <w:sz w:val="22"/>
                <w:szCs w:val="22"/>
                <w:lang w:val="en-US"/>
              </w:rPr>
              <w:tab/>
            </w:r>
            <w:r w:rsidR="007C157D" w:rsidRPr="007C157D">
              <w:rPr>
                <w:rStyle w:val="Hyperlink"/>
                <w:rFonts w:ascii="Times New Roman" w:hAnsi="Times New Roman" w:cs="Times New Roman"/>
                <w:b/>
                <w:noProof/>
              </w:rPr>
              <w:t>Private sector support – North</w:t>
            </w:r>
            <w:r w:rsidR="007820E4">
              <w:rPr>
                <w:rStyle w:val="Hyperlink"/>
                <w:rFonts w:ascii="Times New Roman" w:hAnsi="Times New Roman" w:cs="Times New Roman"/>
                <w:b/>
                <w:noProof/>
              </w:rPr>
              <w:t>ern</w:t>
            </w:r>
            <w:r w:rsidR="007C157D" w:rsidRPr="007C157D">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_Toc106090594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28</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5" w:history="1">
            <w:r w:rsidR="00915CCE" w:rsidRPr="00633920">
              <w:rPr>
                <w:rStyle w:val="Hyperlink"/>
                <w:rFonts w:ascii="Times New Roman" w:hAnsi="Times New Roman" w:cs="Times New Roman"/>
                <w:b/>
                <w:noProof/>
              </w:rPr>
              <w:t>3.5</w:t>
            </w:r>
            <w:r w:rsidR="00915CCE" w:rsidRPr="00633920">
              <w:rPr>
                <w:rFonts w:ascii="Times New Roman" w:eastAsiaTheme="minorEastAsia" w:hAnsi="Times New Roman" w:cs="Times New Roman"/>
                <w:noProof/>
                <w:sz w:val="22"/>
                <w:szCs w:val="22"/>
                <w:lang w:val="en-US"/>
              </w:rPr>
              <w:tab/>
            </w:r>
            <w:r w:rsidR="007C157D">
              <w:rPr>
                <w:rStyle w:val="Hyperlink"/>
                <w:rFonts w:ascii="Times New Roman" w:hAnsi="Times New Roman" w:cs="Times New Roman"/>
                <w:b/>
                <w:noProof/>
              </w:rPr>
              <w:t>Private sector support – East</w:t>
            </w:r>
            <w:r w:rsidR="007820E4">
              <w:rPr>
                <w:rStyle w:val="Hyperlink"/>
                <w:rFonts w:ascii="Times New Roman" w:hAnsi="Times New Roman" w:cs="Times New Roman"/>
                <w:b/>
                <w:noProof/>
              </w:rPr>
              <w:t>ern</w:t>
            </w:r>
            <w:r w:rsidR="007C157D" w:rsidRPr="007C157D">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_Toc106090595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32</w:t>
            </w:r>
            <w:r w:rsidR="00915CCE" w:rsidRPr="00633920">
              <w:rPr>
                <w:rFonts w:ascii="Times New Roman" w:hAnsi="Times New Roman" w:cs="Times New Roman"/>
                <w:noProof/>
                <w:webHidden/>
              </w:rPr>
              <w:fldChar w:fldCharType="end"/>
            </w:r>
          </w:hyperlink>
        </w:p>
        <w:p w:rsidR="00915CCE" w:rsidRPr="00633920" w:rsidRDefault="000C5828">
          <w:pPr>
            <w:pStyle w:val="TOC1"/>
            <w:rPr>
              <w:rFonts w:eastAsiaTheme="minorEastAsia"/>
              <w:b w:val="0"/>
              <w:color w:val="auto"/>
              <w:lang w:val="en-US"/>
            </w:rPr>
          </w:pPr>
          <w:hyperlink w:anchor="_Toc106090596" w:history="1">
            <w:r w:rsidR="00915CCE" w:rsidRPr="00633920">
              <w:rPr>
                <w:rStyle w:val="Hyperlink"/>
                <w:rFonts w:eastAsia="Batang"/>
              </w:rPr>
              <w:t>IV.</w:t>
            </w:r>
            <w:r w:rsidR="00915CCE" w:rsidRPr="00633920">
              <w:rPr>
                <w:rFonts w:eastAsiaTheme="minorEastAsia"/>
                <w:b w:val="0"/>
                <w:color w:val="auto"/>
                <w:lang w:val="en-US"/>
              </w:rPr>
              <w:tab/>
            </w:r>
            <w:r w:rsidR="00A350C0" w:rsidRPr="00A350C0">
              <w:rPr>
                <w:rStyle w:val="Hyperlink"/>
                <w:rFonts w:eastAsia="Batang"/>
              </w:rPr>
              <w:t>Program for Economic Recovery PER-MASA 15, 2021</w:t>
            </w:r>
            <w:r w:rsidR="00915CCE" w:rsidRPr="00633920">
              <w:rPr>
                <w:webHidden/>
              </w:rPr>
              <w:tab/>
            </w:r>
            <w:r w:rsidR="00915CCE" w:rsidRPr="00633920">
              <w:rPr>
                <w:webHidden/>
              </w:rPr>
              <w:fldChar w:fldCharType="begin"/>
            </w:r>
            <w:r w:rsidR="00915CCE" w:rsidRPr="00633920">
              <w:rPr>
                <w:webHidden/>
              </w:rPr>
              <w:instrText xml:space="preserve"> PAGEREF _Toc106090596 \h </w:instrText>
            </w:r>
            <w:r w:rsidR="00915CCE" w:rsidRPr="00633920">
              <w:rPr>
                <w:webHidden/>
              </w:rPr>
            </w:r>
            <w:r w:rsidR="00915CCE" w:rsidRPr="00633920">
              <w:rPr>
                <w:webHidden/>
              </w:rPr>
              <w:fldChar w:fldCharType="separate"/>
            </w:r>
            <w:r w:rsidR="00A179B7">
              <w:rPr>
                <w:webHidden/>
              </w:rPr>
              <w:t>37</w:t>
            </w:r>
            <w:r w:rsidR="00915CCE" w:rsidRPr="00633920">
              <w:rPr>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7" w:history="1">
            <w:r w:rsidR="00915CCE" w:rsidRPr="00633920">
              <w:rPr>
                <w:rStyle w:val="Hyperlink"/>
                <w:rFonts w:ascii="Times New Roman" w:hAnsi="Times New Roman" w:cs="Times New Roman"/>
                <w:b/>
                <w:noProof/>
              </w:rPr>
              <w:t>4.1</w:t>
            </w:r>
            <w:r w:rsidR="00915CCE" w:rsidRPr="00633920">
              <w:rPr>
                <w:rFonts w:ascii="Times New Roman" w:eastAsiaTheme="minorEastAsia" w:hAnsi="Times New Roman" w:cs="Times New Roman"/>
                <w:noProof/>
                <w:sz w:val="22"/>
                <w:szCs w:val="22"/>
                <w:lang w:val="en-US"/>
              </w:rPr>
              <w:tab/>
            </w:r>
            <w:r w:rsidR="00A350C0" w:rsidRPr="00A350C0">
              <w:rPr>
                <w:rStyle w:val="Hyperlink"/>
                <w:rFonts w:ascii="Times New Roman" w:hAnsi="Times New Roman" w:cs="Times New Roman"/>
                <w:b/>
                <w:noProof/>
              </w:rPr>
              <w:t xml:space="preserve">Private sector support – </w:t>
            </w:r>
            <w:r w:rsidR="0091579D">
              <w:rPr>
                <w:rStyle w:val="Hyperlink"/>
                <w:rFonts w:ascii="Times New Roman" w:hAnsi="Times New Roman" w:cs="Times New Roman"/>
                <w:b/>
                <w:noProof/>
              </w:rPr>
              <w:t>Central</w:t>
            </w:r>
            <w:r w:rsidR="00A350C0" w:rsidRPr="00A350C0">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_Toc106090597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37</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8" w:history="1">
            <w:r w:rsidR="00915CCE" w:rsidRPr="00633920">
              <w:rPr>
                <w:rStyle w:val="Hyperlink"/>
                <w:rFonts w:ascii="Times New Roman" w:hAnsi="Times New Roman" w:cs="Times New Roman"/>
                <w:b/>
                <w:noProof/>
              </w:rPr>
              <w:t>4.2</w:t>
            </w:r>
            <w:r w:rsidR="00915CCE" w:rsidRPr="00633920">
              <w:rPr>
                <w:rFonts w:ascii="Times New Roman" w:eastAsiaTheme="minorEastAsia" w:hAnsi="Times New Roman" w:cs="Times New Roman"/>
                <w:noProof/>
                <w:sz w:val="22"/>
                <w:szCs w:val="22"/>
                <w:lang w:val="en-US"/>
              </w:rPr>
              <w:tab/>
            </w:r>
            <w:r w:rsidR="00A350C0" w:rsidRPr="00A350C0">
              <w:rPr>
                <w:rStyle w:val="Hyperlink"/>
                <w:rFonts w:ascii="Times New Roman" w:hAnsi="Times New Roman" w:cs="Times New Roman"/>
                <w:b/>
                <w:noProof/>
              </w:rPr>
              <w:t xml:space="preserve">Private sector support – </w:t>
            </w:r>
            <w:r w:rsidR="00A350C0">
              <w:rPr>
                <w:rStyle w:val="Hyperlink"/>
                <w:rFonts w:ascii="Times New Roman" w:hAnsi="Times New Roman" w:cs="Times New Roman"/>
                <w:b/>
                <w:noProof/>
              </w:rPr>
              <w:t>South</w:t>
            </w:r>
            <w:r w:rsidR="0091579D">
              <w:rPr>
                <w:rStyle w:val="Hyperlink"/>
                <w:rFonts w:ascii="Times New Roman" w:hAnsi="Times New Roman" w:cs="Times New Roman"/>
                <w:b/>
                <w:noProof/>
              </w:rPr>
              <w:t>ern</w:t>
            </w:r>
            <w:r w:rsidR="00A350C0" w:rsidRPr="00A350C0">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_Toc106090598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42</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599" w:history="1">
            <w:r w:rsidR="00915CCE" w:rsidRPr="00633920">
              <w:rPr>
                <w:rStyle w:val="Hyperlink"/>
                <w:rFonts w:ascii="Times New Roman" w:hAnsi="Times New Roman" w:cs="Times New Roman"/>
                <w:b/>
                <w:noProof/>
              </w:rPr>
              <w:t>4.3</w:t>
            </w:r>
            <w:r w:rsidR="00915CCE" w:rsidRPr="00633920">
              <w:rPr>
                <w:rFonts w:ascii="Times New Roman" w:eastAsiaTheme="minorEastAsia" w:hAnsi="Times New Roman" w:cs="Times New Roman"/>
                <w:noProof/>
                <w:sz w:val="22"/>
                <w:szCs w:val="22"/>
                <w:lang w:val="en-US"/>
              </w:rPr>
              <w:tab/>
            </w:r>
            <w:r w:rsidR="00A350C0" w:rsidRPr="00A350C0">
              <w:rPr>
                <w:rStyle w:val="Hyperlink"/>
                <w:rFonts w:ascii="Times New Roman" w:hAnsi="Times New Roman" w:cs="Times New Roman"/>
                <w:b/>
                <w:noProof/>
              </w:rPr>
              <w:t xml:space="preserve">Private sector support – </w:t>
            </w:r>
            <w:r w:rsidR="00A350C0">
              <w:rPr>
                <w:rStyle w:val="Hyperlink"/>
                <w:rFonts w:ascii="Times New Roman" w:hAnsi="Times New Roman" w:cs="Times New Roman"/>
                <w:b/>
                <w:noProof/>
              </w:rPr>
              <w:t>West</w:t>
            </w:r>
            <w:r w:rsidR="0091579D">
              <w:rPr>
                <w:rStyle w:val="Hyperlink"/>
                <w:rFonts w:ascii="Times New Roman" w:hAnsi="Times New Roman" w:cs="Times New Roman"/>
                <w:b/>
                <w:noProof/>
              </w:rPr>
              <w:t>ern</w:t>
            </w:r>
            <w:r w:rsidR="00A350C0" w:rsidRPr="00A350C0">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_Toc106090599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46</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600" w:history="1">
            <w:r w:rsidR="00915CCE" w:rsidRPr="00633920">
              <w:rPr>
                <w:rStyle w:val="Hyperlink"/>
                <w:rFonts w:ascii="Times New Roman" w:hAnsi="Times New Roman" w:cs="Times New Roman"/>
                <w:b/>
                <w:noProof/>
              </w:rPr>
              <w:t>4.4</w:t>
            </w:r>
            <w:r w:rsidR="00915CCE" w:rsidRPr="00633920">
              <w:rPr>
                <w:rFonts w:ascii="Times New Roman" w:eastAsiaTheme="minorEastAsia" w:hAnsi="Times New Roman" w:cs="Times New Roman"/>
                <w:noProof/>
                <w:sz w:val="22"/>
                <w:szCs w:val="22"/>
                <w:lang w:val="en-US"/>
              </w:rPr>
              <w:tab/>
            </w:r>
            <w:r w:rsidR="00A350C0" w:rsidRPr="00A350C0">
              <w:rPr>
                <w:rStyle w:val="Hyperlink"/>
                <w:rFonts w:ascii="Times New Roman" w:hAnsi="Times New Roman" w:cs="Times New Roman"/>
                <w:b/>
                <w:noProof/>
              </w:rPr>
              <w:t xml:space="preserve">Private sector support – </w:t>
            </w:r>
            <w:r w:rsidR="00A350C0">
              <w:rPr>
                <w:rStyle w:val="Hyperlink"/>
                <w:rFonts w:ascii="Times New Roman" w:hAnsi="Times New Roman" w:cs="Times New Roman"/>
                <w:b/>
                <w:noProof/>
              </w:rPr>
              <w:t>North</w:t>
            </w:r>
            <w:r w:rsidR="0091579D">
              <w:rPr>
                <w:rStyle w:val="Hyperlink"/>
                <w:rFonts w:ascii="Times New Roman" w:hAnsi="Times New Roman" w:cs="Times New Roman"/>
                <w:b/>
                <w:noProof/>
              </w:rPr>
              <w:t>ern</w:t>
            </w:r>
            <w:r w:rsidR="00A350C0" w:rsidRPr="00A350C0">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_Toc106090600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50</w:t>
            </w:r>
            <w:r w:rsidR="00915CCE" w:rsidRPr="00633920">
              <w:rPr>
                <w:rFonts w:ascii="Times New Roman" w:hAnsi="Times New Roman" w:cs="Times New Roman"/>
                <w:noProof/>
                <w:webHidden/>
              </w:rPr>
              <w:fldChar w:fldCharType="end"/>
            </w:r>
          </w:hyperlink>
        </w:p>
        <w:p w:rsidR="00915CCE" w:rsidRPr="00633920" w:rsidRDefault="000C5828">
          <w:pPr>
            <w:pStyle w:val="TOC2"/>
            <w:tabs>
              <w:tab w:val="left" w:pos="720"/>
              <w:tab w:val="right" w:leader="dot" w:pos="9016"/>
            </w:tabs>
            <w:rPr>
              <w:rFonts w:ascii="Times New Roman" w:eastAsiaTheme="minorEastAsia" w:hAnsi="Times New Roman" w:cs="Times New Roman"/>
              <w:noProof/>
              <w:sz w:val="22"/>
              <w:szCs w:val="22"/>
              <w:lang w:val="en-US"/>
            </w:rPr>
          </w:pPr>
          <w:hyperlink w:anchor="_Toc106090601" w:history="1">
            <w:r w:rsidR="00915CCE" w:rsidRPr="00633920">
              <w:rPr>
                <w:rStyle w:val="Hyperlink"/>
                <w:rFonts w:ascii="Times New Roman" w:hAnsi="Times New Roman" w:cs="Times New Roman"/>
                <w:b/>
                <w:noProof/>
              </w:rPr>
              <w:t>4.5</w:t>
            </w:r>
            <w:r w:rsidR="00915CCE" w:rsidRPr="00633920">
              <w:rPr>
                <w:rFonts w:ascii="Times New Roman" w:eastAsiaTheme="minorEastAsia" w:hAnsi="Times New Roman" w:cs="Times New Roman"/>
                <w:noProof/>
                <w:sz w:val="22"/>
                <w:szCs w:val="22"/>
                <w:lang w:val="en-US"/>
              </w:rPr>
              <w:tab/>
            </w:r>
            <w:r w:rsidR="00A350C0" w:rsidRPr="00A350C0">
              <w:rPr>
                <w:rStyle w:val="Hyperlink"/>
                <w:rFonts w:ascii="Times New Roman" w:hAnsi="Times New Roman" w:cs="Times New Roman"/>
                <w:b/>
                <w:noProof/>
              </w:rPr>
              <w:t>Private sector support – East</w:t>
            </w:r>
            <w:r w:rsidR="0091579D">
              <w:rPr>
                <w:rStyle w:val="Hyperlink"/>
                <w:rFonts w:ascii="Times New Roman" w:hAnsi="Times New Roman" w:cs="Times New Roman"/>
                <w:b/>
                <w:noProof/>
              </w:rPr>
              <w:t>ern</w:t>
            </w:r>
            <w:r w:rsidR="00A350C0" w:rsidRPr="00A350C0">
              <w:rPr>
                <w:rStyle w:val="Hyperlink"/>
                <w:rFonts w:ascii="Times New Roman" w:hAnsi="Times New Roman" w:cs="Times New Roman"/>
                <w:b/>
                <w:noProof/>
              </w:rPr>
              <w:t xml:space="preserve"> </w:t>
            </w:r>
            <w:r w:rsidR="00EE742E">
              <w:rPr>
                <w:rStyle w:val="Hyperlink"/>
                <w:rFonts w:ascii="Times New Roman" w:hAnsi="Times New Roman" w:cs="Times New Roman"/>
                <w:b/>
                <w:noProof/>
              </w:rPr>
              <w:t>Developing Region</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_Toc106090601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55</w:t>
            </w:r>
            <w:r w:rsidR="00915CCE" w:rsidRPr="00633920">
              <w:rPr>
                <w:rFonts w:ascii="Times New Roman" w:hAnsi="Times New Roman" w:cs="Times New Roman"/>
                <w:noProof/>
                <w:webHidden/>
              </w:rPr>
              <w:fldChar w:fldCharType="end"/>
            </w:r>
          </w:hyperlink>
        </w:p>
        <w:p w:rsidR="00915CCE" w:rsidRPr="00633920" w:rsidRDefault="000C5828">
          <w:pPr>
            <w:pStyle w:val="TOC1"/>
            <w:rPr>
              <w:rFonts w:eastAsiaTheme="minorEastAsia"/>
              <w:b w:val="0"/>
              <w:color w:val="auto"/>
              <w:lang w:val="en-US"/>
            </w:rPr>
          </w:pPr>
          <w:hyperlink w:anchor="_Toc106090602" w:history="1">
            <w:r w:rsidR="00915CCE" w:rsidRPr="00633920">
              <w:rPr>
                <w:rStyle w:val="Hyperlink"/>
                <w:rFonts w:eastAsia="Batang"/>
              </w:rPr>
              <w:t>V.</w:t>
            </w:r>
            <w:r w:rsidR="00915CCE" w:rsidRPr="00633920">
              <w:rPr>
                <w:rFonts w:eastAsiaTheme="minorEastAsia"/>
                <w:b w:val="0"/>
                <w:color w:val="auto"/>
                <w:lang w:val="en-US"/>
              </w:rPr>
              <w:tab/>
            </w:r>
            <w:r w:rsidR="00A350C0" w:rsidRPr="00A350C0">
              <w:rPr>
                <w:rStyle w:val="Hyperlink"/>
              </w:rPr>
              <w:t>Graphical presentation of regional data (PBRD AND PER-MASA 15), 2021</w:t>
            </w:r>
            <w:r w:rsidR="00915CCE" w:rsidRPr="00633920">
              <w:rPr>
                <w:webHidden/>
              </w:rPr>
              <w:tab/>
            </w:r>
            <w:r w:rsidR="00915CCE" w:rsidRPr="00633920">
              <w:rPr>
                <w:webHidden/>
              </w:rPr>
              <w:fldChar w:fldCharType="begin"/>
            </w:r>
            <w:r w:rsidR="00915CCE" w:rsidRPr="00633920">
              <w:rPr>
                <w:webHidden/>
              </w:rPr>
              <w:instrText xml:space="preserve"> PAGEREF _Toc106090602 \h </w:instrText>
            </w:r>
            <w:r w:rsidR="00915CCE" w:rsidRPr="00633920">
              <w:rPr>
                <w:webHidden/>
              </w:rPr>
            </w:r>
            <w:r w:rsidR="00915CCE" w:rsidRPr="00633920">
              <w:rPr>
                <w:webHidden/>
              </w:rPr>
              <w:fldChar w:fldCharType="separate"/>
            </w:r>
            <w:r w:rsidR="00A179B7">
              <w:rPr>
                <w:webHidden/>
              </w:rPr>
              <w:t>60</w:t>
            </w:r>
            <w:r w:rsidR="00915CCE" w:rsidRPr="00633920">
              <w:rPr>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3" w:history="1">
            <w:r w:rsidR="00915CCE" w:rsidRPr="00633920">
              <w:rPr>
                <w:rStyle w:val="Hyperlink"/>
                <w:rFonts w:ascii="Times New Roman" w:eastAsia="Times New Roman" w:hAnsi="Times New Roman" w:cs="Times New Roman"/>
                <w:b/>
                <w:noProof/>
              </w:rPr>
              <w:t xml:space="preserve">5.1 </w:t>
            </w:r>
            <w:r w:rsidR="00EE742E">
              <w:rPr>
                <w:rStyle w:val="Hyperlink"/>
                <w:rFonts w:ascii="Times New Roman" w:eastAsia="Times New Roman" w:hAnsi="Times New Roman" w:cs="Times New Roman"/>
                <w:b/>
                <w:noProof/>
              </w:rPr>
              <w:t>Developing Region</w:t>
            </w:r>
            <w:r w:rsidR="00A350C0">
              <w:rPr>
                <w:rStyle w:val="Hyperlink"/>
                <w:rFonts w:ascii="Times New Roman" w:eastAsia="Times New Roman" w:hAnsi="Times New Roman" w:cs="Times New Roman"/>
                <w:b/>
                <w:noProof/>
              </w:rPr>
              <w:t xml:space="preserve"> - Center</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_Toc106090603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61</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4" w:history="1">
            <w:r w:rsidR="00915CCE" w:rsidRPr="00633920">
              <w:rPr>
                <w:rStyle w:val="Hyperlink"/>
                <w:rFonts w:ascii="Times New Roman" w:eastAsia="Times New Roman" w:hAnsi="Times New Roman" w:cs="Times New Roman"/>
                <w:b/>
                <w:noProof/>
              </w:rPr>
              <w:t xml:space="preserve">5.2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 xml:space="preserve"> - </w:t>
            </w:r>
            <w:r w:rsidR="00A350C0">
              <w:rPr>
                <w:rStyle w:val="Hyperlink"/>
                <w:rFonts w:ascii="Times New Roman" w:eastAsia="Times New Roman" w:hAnsi="Times New Roman" w:cs="Times New Roman"/>
                <w:b/>
                <w:noProof/>
              </w:rPr>
              <w:t>South</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_Toc106090604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61</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5" w:history="1">
            <w:r w:rsidR="00915CCE" w:rsidRPr="00633920">
              <w:rPr>
                <w:rStyle w:val="Hyperlink"/>
                <w:rFonts w:ascii="Times New Roman" w:eastAsia="Times New Roman" w:hAnsi="Times New Roman" w:cs="Times New Roman"/>
                <w:b/>
                <w:noProof/>
              </w:rPr>
              <w:t>5.3</w:t>
            </w:r>
            <w:r w:rsidR="00A350C0" w:rsidRPr="00A350C0">
              <w:t xml:space="preserve">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 xml:space="preserve"> - </w:t>
            </w:r>
            <w:r w:rsidR="00A350C0">
              <w:rPr>
                <w:rStyle w:val="Hyperlink"/>
                <w:rFonts w:ascii="Times New Roman" w:eastAsia="Times New Roman" w:hAnsi="Times New Roman" w:cs="Times New Roman"/>
                <w:b/>
                <w:noProof/>
              </w:rPr>
              <w:t>West</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_Toc106090605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62</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6" w:history="1">
            <w:r w:rsidR="00915CCE" w:rsidRPr="00633920">
              <w:rPr>
                <w:rStyle w:val="Hyperlink"/>
                <w:rFonts w:ascii="Times New Roman" w:eastAsia="Times New Roman" w:hAnsi="Times New Roman" w:cs="Times New Roman"/>
                <w:b/>
                <w:noProof/>
              </w:rPr>
              <w:t xml:space="preserve">5.4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 xml:space="preserve"> - </w:t>
            </w:r>
            <w:r w:rsidR="00A350C0">
              <w:rPr>
                <w:rStyle w:val="Hyperlink"/>
                <w:rFonts w:ascii="Times New Roman" w:eastAsia="Times New Roman" w:hAnsi="Times New Roman" w:cs="Times New Roman"/>
                <w:b/>
                <w:noProof/>
              </w:rPr>
              <w:t>North</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_Toc106090606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63</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7" w:history="1">
            <w:r w:rsidR="00915CCE" w:rsidRPr="00633920">
              <w:rPr>
                <w:rStyle w:val="Hyperlink"/>
                <w:rFonts w:ascii="Times New Roman" w:eastAsia="Times New Roman" w:hAnsi="Times New Roman" w:cs="Times New Roman"/>
                <w:b/>
                <w:noProof/>
              </w:rPr>
              <w:t xml:space="preserve">5.5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 xml:space="preserve"> - </w:t>
            </w:r>
            <w:r w:rsidR="00A350C0">
              <w:rPr>
                <w:rStyle w:val="Hyperlink"/>
                <w:rFonts w:ascii="Times New Roman" w:eastAsia="Times New Roman" w:hAnsi="Times New Roman" w:cs="Times New Roman"/>
                <w:b/>
                <w:noProof/>
              </w:rPr>
              <w:t>East</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_Toc106090607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63</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08" w:history="1">
            <w:r w:rsidR="00915CCE" w:rsidRPr="00633920">
              <w:rPr>
                <w:rStyle w:val="Hyperlink"/>
                <w:rFonts w:ascii="Times New Roman" w:eastAsia="Times New Roman" w:hAnsi="Times New Roman" w:cs="Times New Roman"/>
                <w:b/>
                <w:noProof/>
              </w:rPr>
              <w:t xml:space="preserve">5.6 </w:t>
            </w:r>
            <w:r w:rsidR="00A350C0" w:rsidRPr="00A350C0">
              <w:rPr>
                <w:rStyle w:val="Hyperlink"/>
                <w:rFonts w:ascii="Times New Roman" w:eastAsia="Times New Roman" w:hAnsi="Times New Roman" w:cs="Times New Roman"/>
                <w:b/>
                <w:noProof/>
              </w:rPr>
              <w:t>Graphical and numerical presentation of employment within the two schemes of programs for the support of the private sector</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_Toc106090608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64</w:t>
            </w:r>
            <w:r w:rsidR="00915CCE" w:rsidRPr="00633920">
              <w:rPr>
                <w:rFonts w:ascii="Times New Roman" w:hAnsi="Times New Roman" w:cs="Times New Roman"/>
                <w:noProof/>
                <w:webHidden/>
              </w:rPr>
              <w:fldChar w:fldCharType="end"/>
            </w:r>
          </w:hyperlink>
        </w:p>
        <w:p w:rsidR="00915CCE" w:rsidRPr="00633920" w:rsidRDefault="000C5828" w:rsidP="00A350C0">
          <w:pPr>
            <w:pStyle w:val="TOC1"/>
            <w:rPr>
              <w:rFonts w:eastAsiaTheme="minorEastAsia"/>
              <w:b w:val="0"/>
              <w:color w:val="auto"/>
              <w:lang w:val="en-US"/>
            </w:rPr>
          </w:pPr>
          <w:hyperlink w:anchor="_Toc106090609" w:history="1">
            <w:r w:rsidR="00915CCE" w:rsidRPr="00633920">
              <w:rPr>
                <w:rStyle w:val="Hyperlink"/>
              </w:rPr>
              <w:t>VI.</w:t>
            </w:r>
            <w:r w:rsidR="00915CCE" w:rsidRPr="00633920">
              <w:rPr>
                <w:rFonts w:eastAsiaTheme="minorEastAsia"/>
                <w:b w:val="0"/>
                <w:color w:val="auto"/>
                <w:lang w:val="en-US"/>
              </w:rPr>
              <w:tab/>
            </w:r>
            <w:r w:rsidR="00A350C0" w:rsidRPr="00A350C0">
              <w:rPr>
                <w:rStyle w:val="Hyperlink"/>
                <w:rFonts w:eastAsia="Batang"/>
              </w:rPr>
              <w:t xml:space="preserve">The total amount of investments in value and (%), including lots (Lot1-Start up, Lot1-Existing Business), in five (5) </w:t>
            </w:r>
            <w:r w:rsidR="00EE742E">
              <w:rPr>
                <w:rStyle w:val="Hyperlink"/>
                <w:rFonts w:eastAsia="Batang"/>
              </w:rPr>
              <w:t>Developing Region</w:t>
            </w:r>
            <w:r w:rsidR="00A350C0" w:rsidRPr="00A350C0">
              <w:rPr>
                <w:rStyle w:val="Hyperlink"/>
                <w:rFonts w:eastAsia="Batang"/>
              </w:rPr>
              <w:t>s in Kosovo</w:t>
            </w:r>
            <w:r w:rsidR="00915CCE" w:rsidRPr="00633920">
              <w:rPr>
                <w:webHidden/>
              </w:rPr>
              <w:tab/>
            </w:r>
            <w:r w:rsidR="00915CCE" w:rsidRPr="00633920">
              <w:rPr>
                <w:webHidden/>
              </w:rPr>
              <w:fldChar w:fldCharType="begin"/>
            </w:r>
            <w:r w:rsidR="00915CCE" w:rsidRPr="00633920">
              <w:rPr>
                <w:webHidden/>
              </w:rPr>
              <w:instrText xml:space="preserve"> PAGEREF _Toc106090609 \h </w:instrText>
            </w:r>
            <w:r w:rsidR="00915CCE" w:rsidRPr="00633920">
              <w:rPr>
                <w:webHidden/>
              </w:rPr>
            </w:r>
            <w:r w:rsidR="00915CCE" w:rsidRPr="00633920">
              <w:rPr>
                <w:webHidden/>
              </w:rPr>
              <w:fldChar w:fldCharType="separate"/>
            </w:r>
            <w:r w:rsidR="00A179B7">
              <w:rPr>
                <w:webHidden/>
              </w:rPr>
              <w:t>65</w:t>
            </w:r>
            <w:r w:rsidR="00915CCE" w:rsidRPr="00633920">
              <w:rPr>
                <w:webHidden/>
              </w:rPr>
              <w:fldChar w:fldCharType="end"/>
            </w:r>
          </w:hyperlink>
        </w:p>
        <w:p w:rsidR="00915CCE" w:rsidRPr="00633920" w:rsidRDefault="000C5828" w:rsidP="00A350C0">
          <w:pPr>
            <w:pStyle w:val="TOC2"/>
            <w:tabs>
              <w:tab w:val="right" w:leader="dot" w:pos="9016"/>
            </w:tabs>
            <w:rPr>
              <w:rFonts w:ascii="Times New Roman" w:eastAsiaTheme="minorEastAsia" w:hAnsi="Times New Roman" w:cs="Times New Roman"/>
              <w:noProof/>
              <w:sz w:val="22"/>
              <w:szCs w:val="22"/>
              <w:lang w:val="en-US"/>
            </w:rPr>
          </w:pPr>
          <w:hyperlink w:anchor="_Toc106090610" w:history="1">
            <w:r w:rsidR="00915CCE" w:rsidRPr="00633920">
              <w:rPr>
                <w:rStyle w:val="Hyperlink"/>
                <w:rFonts w:ascii="Times New Roman" w:eastAsia="Times New Roman" w:hAnsi="Times New Roman" w:cs="Times New Roman"/>
                <w:b/>
                <w:noProof/>
              </w:rPr>
              <w:t xml:space="preserve">6.1 </w:t>
            </w:r>
            <w:r w:rsidR="00A350C0" w:rsidRPr="00A350C0">
              <w:rPr>
                <w:rStyle w:val="Hyperlink"/>
                <w:rFonts w:ascii="Times New Roman" w:eastAsia="Times New Roman" w:hAnsi="Times New Roman" w:cs="Times New Roman"/>
                <w:b/>
                <w:noProof/>
              </w:rPr>
              <w:t>The total amount of investments in (%) according to sectors within the support program "PBRD - 2021"</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_Toc106090610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68</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11" w:history="1">
            <w:r w:rsidR="00915CCE" w:rsidRPr="00633920">
              <w:rPr>
                <w:rStyle w:val="Hyperlink"/>
                <w:rFonts w:ascii="Times New Roman" w:eastAsia="Times New Roman" w:hAnsi="Times New Roman" w:cs="Times New Roman"/>
                <w:b/>
                <w:noProof/>
              </w:rPr>
              <w:t xml:space="preserve">6.2 </w:t>
            </w:r>
            <w:r w:rsidR="00A350C0" w:rsidRPr="00A350C0">
              <w:rPr>
                <w:rStyle w:val="Hyperlink"/>
                <w:rFonts w:ascii="Times New Roman" w:eastAsia="Times New Roman" w:hAnsi="Times New Roman" w:cs="Times New Roman"/>
                <w:b/>
                <w:noProof/>
              </w:rPr>
              <w:t>Tabular re</w:t>
            </w:r>
            <w:r w:rsidR="00A350C0">
              <w:rPr>
                <w:rStyle w:val="Hyperlink"/>
                <w:rFonts w:ascii="Times New Roman" w:eastAsia="Times New Roman" w:hAnsi="Times New Roman" w:cs="Times New Roman"/>
                <w:b/>
                <w:noProof/>
              </w:rPr>
              <w:t>presentation</w:t>
            </w:r>
            <w:r w:rsidR="00A350C0" w:rsidRPr="00A350C0">
              <w:rPr>
                <w:rStyle w:val="Hyperlink"/>
                <w:rFonts w:ascii="Times New Roman" w:eastAsia="Times New Roman" w:hAnsi="Times New Roman" w:cs="Times New Roman"/>
                <w:b/>
                <w:noProof/>
              </w:rPr>
              <w:t xml:space="preserve"> of </w:t>
            </w:r>
            <w:r w:rsidR="00A350C0">
              <w:rPr>
                <w:rStyle w:val="Hyperlink"/>
                <w:rFonts w:ascii="Times New Roman" w:eastAsia="Times New Roman" w:hAnsi="Times New Roman" w:cs="Times New Roman"/>
                <w:b/>
                <w:noProof/>
              </w:rPr>
              <w:t xml:space="preserve">the </w:t>
            </w:r>
            <w:r w:rsidR="00A350C0" w:rsidRPr="00A350C0">
              <w:rPr>
                <w:rStyle w:val="Hyperlink"/>
                <w:rFonts w:ascii="Times New Roman" w:eastAsia="Times New Roman" w:hAnsi="Times New Roman" w:cs="Times New Roman"/>
                <w:b/>
                <w:noProof/>
              </w:rPr>
              <w:t xml:space="preserve">projects by communities in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s</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_Toc106090611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69</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12" w:history="1">
            <w:r w:rsidR="00915CCE" w:rsidRPr="00633920">
              <w:rPr>
                <w:rStyle w:val="Hyperlink"/>
                <w:rFonts w:ascii="Times New Roman" w:eastAsia="Times New Roman" w:hAnsi="Times New Roman" w:cs="Times New Roman"/>
                <w:b/>
                <w:noProof/>
              </w:rPr>
              <w:t xml:space="preserve">6.3 </w:t>
            </w:r>
            <w:r w:rsidR="00A350C0" w:rsidRPr="00A350C0">
              <w:rPr>
                <w:rStyle w:val="Hyperlink"/>
                <w:rFonts w:ascii="Times New Roman" w:eastAsia="Times New Roman" w:hAnsi="Times New Roman" w:cs="Times New Roman"/>
                <w:b/>
                <w:noProof/>
              </w:rPr>
              <w:t>Projects benefiting women for the year 2021, "PBRD" program</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_Toc106090612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70</w:t>
            </w:r>
            <w:r w:rsidR="00915CCE" w:rsidRPr="00633920">
              <w:rPr>
                <w:rFonts w:ascii="Times New Roman" w:hAnsi="Times New Roman" w:cs="Times New Roman"/>
                <w:noProof/>
                <w:webHidden/>
              </w:rPr>
              <w:fldChar w:fldCharType="end"/>
            </w:r>
          </w:hyperlink>
        </w:p>
        <w:p w:rsidR="00915CCE" w:rsidRPr="00633920" w:rsidRDefault="000C5828">
          <w:pPr>
            <w:pStyle w:val="TOC3"/>
            <w:tabs>
              <w:tab w:val="right" w:leader="dot" w:pos="9016"/>
            </w:tabs>
            <w:rPr>
              <w:rFonts w:ascii="Times New Roman" w:hAnsi="Times New Roman" w:cs="Times New Roman"/>
              <w:noProof/>
              <w:sz w:val="22"/>
              <w:szCs w:val="22"/>
              <w:lang w:val="en-US"/>
            </w:rPr>
          </w:pPr>
          <w:hyperlink w:anchor="_Toc106090613" w:history="1">
            <w:r w:rsidR="00915CCE" w:rsidRPr="00633920">
              <w:rPr>
                <w:rStyle w:val="Hyperlink"/>
                <w:rFonts w:ascii="Times New Roman" w:hAnsi="Times New Roman" w:cs="Times New Roman"/>
                <w:b/>
                <w:noProof/>
              </w:rPr>
              <w:t xml:space="preserve">6.3.1 </w:t>
            </w:r>
            <w:r w:rsidR="00A350C0">
              <w:rPr>
                <w:rStyle w:val="Hyperlink"/>
                <w:rFonts w:ascii="Times New Roman" w:hAnsi="Times New Roman" w:cs="Times New Roman"/>
                <w:b/>
                <w:noProof/>
              </w:rPr>
              <w:t>Tabular description</w:t>
            </w:r>
            <w:r w:rsidR="00A350C0" w:rsidRPr="00A350C0">
              <w:rPr>
                <w:rStyle w:val="Hyperlink"/>
                <w:rFonts w:ascii="Times New Roman" w:hAnsi="Times New Roman" w:cs="Times New Roman"/>
                <w:b/>
                <w:noProof/>
              </w:rPr>
              <w:t xml:space="preserve"> of profitable projects led by women in five (5) </w:t>
            </w:r>
            <w:r w:rsidR="00EE742E">
              <w:rPr>
                <w:rStyle w:val="Hyperlink"/>
                <w:rFonts w:ascii="Times New Roman" w:hAnsi="Times New Roman" w:cs="Times New Roman"/>
                <w:b/>
                <w:noProof/>
              </w:rPr>
              <w:t>developing region</w:t>
            </w:r>
            <w:r w:rsidR="00A350C0" w:rsidRPr="00A350C0">
              <w:rPr>
                <w:rStyle w:val="Hyperlink"/>
                <w:rFonts w:ascii="Times New Roman" w:hAnsi="Times New Roman" w:cs="Times New Roman"/>
                <w:b/>
                <w:noProof/>
              </w:rPr>
              <w:t>s in Kosovo</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_Toc106090613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70</w:t>
            </w:r>
            <w:r w:rsidR="00915CCE" w:rsidRPr="00633920">
              <w:rPr>
                <w:rFonts w:ascii="Times New Roman" w:hAnsi="Times New Roman" w:cs="Times New Roman"/>
                <w:noProof/>
                <w:webHidden/>
              </w:rPr>
              <w:fldChar w:fldCharType="end"/>
            </w:r>
          </w:hyperlink>
        </w:p>
        <w:p w:rsidR="00915CCE" w:rsidRPr="00633920" w:rsidRDefault="000C5828">
          <w:pPr>
            <w:pStyle w:val="TOC3"/>
            <w:tabs>
              <w:tab w:val="right" w:leader="dot" w:pos="9016"/>
            </w:tabs>
            <w:rPr>
              <w:rFonts w:ascii="Times New Roman" w:hAnsi="Times New Roman" w:cs="Times New Roman"/>
              <w:noProof/>
              <w:sz w:val="22"/>
              <w:szCs w:val="22"/>
              <w:lang w:val="en-US"/>
            </w:rPr>
          </w:pPr>
          <w:hyperlink w:anchor="_Toc106090614" w:history="1">
            <w:r w:rsidR="00915CCE" w:rsidRPr="00633920">
              <w:rPr>
                <w:rStyle w:val="Hyperlink"/>
                <w:rFonts w:ascii="Times New Roman" w:hAnsi="Times New Roman" w:cs="Times New Roman"/>
                <w:b/>
                <w:noProof/>
              </w:rPr>
              <w:t xml:space="preserve">6.3.2 </w:t>
            </w:r>
            <w:r w:rsidR="00A350C0" w:rsidRPr="00A350C0">
              <w:rPr>
                <w:rStyle w:val="Hyperlink"/>
                <w:rFonts w:ascii="Times New Roman" w:hAnsi="Times New Roman" w:cs="Times New Roman"/>
                <w:b/>
                <w:noProof/>
              </w:rPr>
              <w:t xml:space="preserve">Graphic representation in % of the distribution of thirty-four (34) projects led by women in five (5) </w:t>
            </w:r>
            <w:r w:rsidR="00EE742E">
              <w:rPr>
                <w:rStyle w:val="Hyperlink"/>
                <w:rFonts w:ascii="Times New Roman" w:hAnsi="Times New Roman" w:cs="Times New Roman"/>
                <w:b/>
                <w:noProof/>
              </w:rPr>
              <w:t>developing region</w:t>
            </w:r>
            <w:r w:rsidR="00A350C0" w:rsidRPr="00A350C0">
              <w:rPr>
                <w:rStyle w:val="Hyperlink"/>
                <w:rFonts w:ascii="Times New Roman" w:hAnsi="Times New Roman" w:cs="Times New Roman"/>
                <w:b/>
                <w:noProof/>
              </w:rPr>
              <w:t>s in Kosovo</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_Toc106090614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71</w:t>
            </w:r>
            <w:r w:rsidR="00915CCE" w:rsidRPr="00633920">
              <w:rPr>
                <w:rFonts w:ascii="Times New Roman" w:hAnsi="Times New Roman" w:cs="Times New Roman"/>
                <w:noProof/>
                <w:webHidden/>
              </w:rPr>
              <w:fldChar w:fldCharType="end"/>
            </w:r>
          </w:hyperlink>
        </w:p>
        <w:p w:rsidR="00A350C0" w:rsidRDefault="00A350C0" w:rsidP="00A350C0">
          <w:pPr>
            <w:pStyle w:val="TOC1"/>
          </w:pPr>
        </w:p>
        <w:p w:rsidR="00A350C0" w:rsidRDefault="00A350C0" w:rsidP="00A350C0">
          <w:pPr>
            <w:pStyle w:val="TOC1"/>
          </w:pPr>
        </w:p>
        <w:p w:rsidR="00A350C0" w:rsidRDefault="00A350C0" w:rsidP="00A350C0">
          <w:pPr>
            <w:pStyle w:val="TOC1"/>
          </w:pPr>
        </w:p>
        <w:p w:rsidR="00915CCE" w:rsidRPr="00633920" w:rsidRDefault="000C5828" w:rsidP="00A350C0">
          <w:pPr>
            <w:pStyle w:val="TOC1"/>
            <w:rPr>
              <w:rFonts w:eastAsiaTheme="minorEastAsia"/>
              <w:b w:val="0"/>
              <w:color w:val="auto"/>
              <w:lang w:val="en-US"/>
            </w:rPr>
          </w:pPr>
          <w:hyperlink w:anchor="_Toc106090615" w:history="1">
            <w:r w:rsidR="00915CCE" w:rsidRPr="00633920">
              <w:rPr>
                <w:rStyle w:val="Hyperlink"/>
              </w:rPr>
              <w:t>VII.</w:t>
            </w:r>
            <w:r w:rsidR="00A350C0">
              <w:rPr>
                <w:rStyle w:val="Hyperlink"/>
              </w:rPr>
              <w:t xml:space="preserve"> </w:t>
            </w:r>
            <w:r w:rsidR="00A350C0" w:rsidRPr="00A350C0">
              <w:rPr>
                <w:rStyle w:val="Hyperlink"/>
                <w:rFonts w:eastAsia="Batang"/>
              </w:rPr>
              <w:t xml:space="preserve">The total amount of investments in value and (%), including lots (Lot 2 and Lot 3 - Existing Businesses), in five (5) </w:t>
            </w:r>
            <w:r w:rsidR="00EE742E">
              <w:rPr>
                <w:rStyle w:val="Hyperlink"/>
                <w:rFonts w:eastAsia="Batang"/>
              </w:rPr>
              <w:t>Developing Region</w:t>
            </w:r>
            <w:r w:rsidR="00A350C0" w:rsidRPr="00A350C0">
              <w:rPr>
                <w:rStyle w:val="Hyperlink"/>
                <w:rFonts w:eastAsia="Batang"/>
              </w:rPr>
              <w:t>s in Kosovo</w:t>
            </w:r>
            <w:r w:rsidR="00915CCE" w:rsidRPr="00633920">
              <w:rPr>
                <w:webHidden/>
              </w:rPr>
              <w:tab/>
            </w:r>
            <w:r w:rsidR="00915CCE" w:rsidRPr="00633920">
              <w:rPr>
                <w:webHidden/>
              </w:rPr>
              <w:fldChar w:fldCharType="begin"/>
            </w:r>
            <w:r w:rsidR="00915CCE" w:rsidRPr="00633920">
              <w:rPr>
                <w:webHidden/>
              </w:rPr>
              <w:instrText xml:space="preserve"> PAGEREF _Toc106090615 \h </w:instrText>
            </w:r>
            <w:r w:rsidR="00915CCE" w:rsidRPr="00633920">
              <w:rPr>
                <w:webHidden/>
              </w:rPr>
            </w:r>
            <w:r w:rsidR="00915CCE" w:rsidRPr="00633920">
              <w:rPr>
                <w:webHidden/>
              </w:rPr>
              <w:fldChar w:fldCharType="separate"/>
            </w:r>
            <w:r w:rsidR="00A179B7">
              <w:rPr>
                <w:webHidden/>
              </w:rPr>
              <w:t>72</w:t>
            </w:r>
            <w:r w:rsidR="00915CCE" w:rsidRPr="00633920">
              <w:rPr>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16" w:history="1">
            <w:r w:rsidR="00915CCE" w:rsidRPr="00633920">
              <w:rPr>
                <w:rStyle w:val="Hyperlink"/>
                <w:rFonts w:ascii="Times New Roman" w:eastAsia="Times New Roman" w:hAnsi="Times New Roman" w:cs="Times New Roman"/>
                <w:b/>
                <w:noProof/>
              </w:rPr>
              <w:t xml:space="preserve">7.1 </w:t>
            </w:r>
            <w:r w:rsidR="00A350C0" w:rsidRPr="00A350C0">
              <w:rPr>
                <w:rStyle w:val="Hyperlink"/>
                <w:rFonts w:ascii="Times New Roman" w:eastAsia="Times New Roman" w:hAnsi="Times New Roman" w:cs="Times New Roman"/>
                <w:b/>
                <w:noProof/>
              </w:rPr>
              <w:t>The total amount of investments in (%) according to sectors within the support program "MASA-15 - 2021"</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_Toc106090616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75</w:t>
            </w:r>
            <w:r w:rsidR="00915CCE" w:rsidRPr="00633920">
              <w:rPr>
                <w:rFonts w:ascii="Times New Roman" w:hAnsi="Times New Roman" w:cs="Times New Roman"/>
                <w:noProof/>
                <w:webHidden/>
              </w:rPr>
              <w:fldChar w:fldCharType="end"/>
            </w:r>
          </w:hyperlink>
        </w:p>
        <w:p w:rsidR="00915CCE" w:rsidRPr="00633920" w:rsidRDefault="000C5828">
          <w:pPr>
            <w:pStyle w:val="TOC2"/>
            <w:tabs>
              <w:tab w:val="right" w:leader="dot" w:pos="9016"/>
            </w:tabs>
            <w:rPr>
              <w:rFonts w:ascii="Times New Roman" w:eastAsiaTheme="minorEastAsia" w:hAnsi="Times New Roman" w:cs="Times New Roman"/>
              <w:noProof/>
              <w:sz w:val="22"/>
              <w:szCs w:val="22"/>
              <w:lang w:val="en-US"/>
            </w:rPr>
          </w:pPr>
          <w:hyperlink w:anchor="_Toc106090617" w:history="1">
            <w:r w:rsidR="00915CCE" w:rsidRPr="00633920">
              <w:rPr>
                <w:rStyle w:val="Hyperlink"/>
                <w:rFonts w:ascii="Times New Roman" w:eastAsia="Times New Roman" w:hAnsi="Times New Roman" w:cs="Times New Roman"/>
                <w:b/>
                <w:noProof/>
              </w:rPr>
              <w:t xml:space="preserve">7.2 </w:t>
            </w:r>
            <w:r w:rsidR="00A350C0" w:rsidRPr="00A350C0">
              <w:rPr>
                <w:rStyle w:val="Hyperlink"/>
                <w:rFonts w:ascii="Times New Roman" w:eastAsia="Times New Roman" w:hAnsi="Times New Roman" w:cs="Times New Roman"/>
                <w:b/>
                <w:noProof/>
              </w:rPr>
              <w:t xml:space="preserve">Tabular representation of the projects by communities in </w:t>
            </w:r>
            <w:r w:rsidR="00EE742E">
              <w:rPr>
                <w:rStyle w:val="Hyperlink"/>
                <w:rFonts w:ascii="Times New Roman" w:eastAsia="Times New Roman" w:hAnsi="Times New Roman" w:cs="Times New Roman"/>
                <w:b/>
                <w:noProof/>
              </w:rPr>
              <w:t>developing region</w:t>
            </w:r>
            <w:r w:rsidR="00A350C0" w:rsidRPr="00A350C0">
              <w:rPr>
                <w:rStyle w:val="Hyperlink"/>
                <w:rFonts w:ascii="Times New Roman" w:eastAsia="Times New Roman" w:hAnsi="Times New Roman" w:cs="Times New Roman"/>
                <w:b/>
                <w:noProof/>
              </w:rPr>
              <w:t>s</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_Toc106090617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76</w:t>
            </w:r>
            <w:r w:rsidR="00915CCE" w:rsidRPr="00633920">
              <w:rPr>
                <w:rFonts w:ascii="Times New Roman" w:hAnsi="Times New Roman" w:cs="Times New Roman"/>
                <w:noProof/>
                <w:webHidden/>
              </w:rPr>
              <w:fldChar w:fldCharType="end"/>
            </w:r>
          </w:hyperlink>
        </w:p>
        <w:p w:rsidR="00915CCE" w:rsidRPr="00633920" w:rsidRDefault="000C5828" w:rsidP="00A350C0">
          <w:pPr>
            <w:pStyle w:val="TOC2"/>
            <w:tabs>
              <w:tab w:val="right" w:leader="dot" w:pos="9016"/>
            </w:tabs>
            <w:rPr>
              <w:rFonts w:ascii="Times New Roman" w:eastAsiaTheme="minorEastAsia" w:hAnsi="Times New Roman" w:cs="Times New Roman"/>
              <w:noProof/>
              <w:sz w:val="22"/>
              <w:szCs w:val="22"/>
              <w:lang w:val="en-US"/>
            </w:rPr>
          </w:pPr>
          <w:hyperlink w:anchor="_Toc106090618" w:history="1">
            <w:r w:rsidR="00915CCE" w:rsidRPr="00633920">
              <w:rPr>
                <w:rStyle w:val="Hyperlink"/>
                <w:rFonts w:ascii="Times New Roman" w:eastAsia="Times New Roman" w:hAnsi="Times New Roman" w:cs="Times New Roman"/>
                <w:b/>
                <w:noProof/>
              </w:rPr>
              <w:t xml:space="preserve">7.3. </w:t>
            </w:r>
            <w:r w:rsidR="00A350C0" w:rsidRPr="00A350C0">
              <w:rPr>
                <w:rStyle w:val="Hyperlink"/>
                <w:rFonts w:ascii="Times New Roman" w:eastAsia="Times New Roman" w:hAnsi="Times New Roman" w:cs="Times New Roman"/>
                <w:b/>
                <w:noProof/>
              </w:rPr>
              <w:t>Projects benefiting women for 2021, "PER-MASA-15" program</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_Toc106090618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77</w:t>
            </w:r>
            <w:r w:rsidR="00915CCE" w:rsidRPr="00633920">
              <w:rPr>
                <w:rFonts w:ascii="Times New Roman" w:hAnsi="Times New Roman" w:cs="Times New Roman"/>
                <w:noProof/>
                <w:webHidden/>
              </w:rPr>
              <w:fldChar w:fldCharType="end"/>
            </w:r>
          </w:hyperlink>
        </w:p>
        <w:p w:rsidR="00915CCE" w:rsidRPr="00633920" w:rsidRDefault="000C5828" w:rsidP="00A350C0">
          <w:pPr>
            <w:pStyle w:val="TOC3"/>
            <w:tabs>
              <w:tab w:val="right" w:leader="dot" w:pos="9016"/>
            </w:tabs>
            <w:rPr>
              <w:rFonts w:ascii="Times New Roman" w:hAnsi="Times New Roman" w:cs="Times New Roman"/>
              <w:noProof/>
              <w:sz w:val="22"/>
              <w:szCs w:val="22"/>
              <w:lang w:val="en-US"/>
            </w:rPr>
          </w:pPr>
          <w:hyperlink w:anchor="_Toc106090619" w:history="1">
            <w:r w:rsidR="00915CCE" w:rsidRPr="00633920">
              <w:rPr>
                <w:rStyle w:val="Hyperlink"/>
                <w:rFonts w:ascii="Times New Roman" w:hAnsi="Times New Roman" w:cs="Times New Roman"/>
                <w:b/>
                <w:noProof/>
              </w:rPr>
              <w:t xml:space="preserve">7.3.1 </w:t>
            </w:r>
            <w:r w:rsidR="00A350C0" w:rsidRPr="00A350C0">
              <w:rPr>
                <w:rStyle w:val="Hyperlink"/>
                <w:rFonts w:ascii="Times New Roman" w:hAnsi="Times New Roman" w:cs="Times New Roman"/>
                <w:b/>
                <w:noProof/>
              </w:rPr>
              <w:t xml:space="preserve">Tabular distribution of profitable projects led by women in five (5) </w:t>
            </w:r>
            <w:r w:rsidR="00EE742E">
              <w:rPr>
                <w:rStyle w:val="Hyperlink"/>
                <w:rFonts w:ascii="Times New Roman" w:hAnsi="Times New Roman" w:cs="Times New Roman"/>
                <w:b/>
                <w:noProof/>
              </w:rPr>
              <w:t>developing region</w:t>
            </w:r>
            <w:r w:rsidR="00A350C0" w:rsidRPr="00A350C0">
              <w:rPr>
                <w:rStyle w:val="Hyperlink"/>
                <w:rFonts w:ascii="Times New Roman" w:hAnsi="Times New Roman" w:cs="Times New Roman"/>
                <w:b/>
                <w:noProof/>
              </w:rPr>
              <w:t>s in Kosovo</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_Toc106090619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78</w:t>
            </w:r>
            <w:r w:rsidR="00915CCE" w:rsidRPr="00633920">
              <w:rPr>
                <w:rFonts w:ascii="Times New Roman" w:hAnsi="Times New Roman" w:cs="Times New Roman"/>
                <w:noProof/>
                <w:webHidden/>
              </w:rPr>
              <w:fldChar w:fldCharType="end"/>
            </w:r>
          </w:hyperlink>
        </w:p>
        <w:p w:rsidR="00915CCE" w:rsidRPr="00633920" w:rsidRDefault="000C5828">
          <w:pPr>
            <w:pStyle w:val="TOC3"/>
            <w:tabs>
              <w:tab w:val="right" w:leader="dot" w:pos="9016"/>
            </w:tabs>
            <w:rPr>
              <w:rFonts w:ascii="Times New Roman" w:hAnsi="Times New Roman" w:cs="Times New Roman"/>
              <w:noProof/>
              <w:sz w:val="22"/>
              <w:szCs w:val="22"/>
              <w:lang w:val="en-US"/>
            </w:rPr>
          </w:pPr>
          <w:hyperlink w:anchor="_Toc106090620" w:history="1">
            <w:r w:rsidR="00915CCE" w:rsidRPr="00633920">
              <w:rPr>
                <w:rStyle w:val="Hyperlink"/>
                <w:rFonts w:ascii="Times New Roman" w:hAnsi="Times New Roman" w:cs="Times New Roman"/>
                <w:b/>
                <w:noProof/>
              </w:rPr>
              <w:t xml:space="preserve">7.3.2 </w:t>
            </w:r>
            <w:r w:rsidR="00A350C0" w:rsidRPr="00A350C0">
              <w:rPr>
                <w:rStyle w:val="Hyperlink"/>
                <w:rFonts w:ascii="Times New Roman" w:hAnsi="Times New Roman" w:cs="Times New Roman"/>
                <w:b/>
                <w:noProof/>
              </w:rPr>
              <w:t xml:space="preserve">Graphic presentation in % of distribution of eleven (11) projects led by women in five (5) </w:t>
            </w:r>
            <w:r w:rsidR="00EE742E">
              <w:rPr>
                <w:rStyle w:val="Hyperlink"/>
                <w:rFonts w:ascii="Times New Roman" w:hAnsi="Times New Roman" w:cs="Times New Roman"/>
                <w:b/>
                <w:noProof/>
              </w:rPr>
              <w:t>developing region</w:t>
            </w:r>
            <w:r w:rsidR="00A350C0" w:rsidRPr="00A350C0">
              <w:rPr>
                <w:rStyle w:val="Hyperlink"/>
                <w:rFonts w:ascii="Times New Roman" w:hAnsi="Times New Roman" w:cs="Times New Roman"/>
                <w:b/>
                <w:noProof/>
              </w:rPr>
              <w:t>s in Kosovo</w:t>
            </w:r>
            <w:r w:rsidR="00915CCE" w:rsidRPr="00633920">
              <w:rPr>
                <w:rFonts w:ascii="Times New Roman" w:hAnsi="Times New Roman" w:cs="Times New Roman"/>
                <w:noProof/>
                <w:webHidden/>
              </w:rPr>
              <w:tab/>
            </w:r>
            <w:r w:rsidR="00915CCE" w:rsidRPr="00633920">
              <w:rPr>
                <w:rFonts w:ascii="Times New Roman" w:hAnsi="Times New Roman" w:cs="Times New Roman"/>
                <w:noProof/>
                <w:webHidden/>
              </w:rPr>
              <w:fldChar w:fldCharType="begin"/>
            </w:r>
            <w:r w:rsidR="00915CCE" w:rsidRPr="00633920">
              <w:rPr>
                <w:rFonts w:ascii="Times New Roman" w:hAnsi="Times New Roman" w:cs="Times New Roman"/>
                <w:noProof/>
                <w:webHidden/>
              </w:rPr>
              <w:instrText xml:space="preserve"> PAGEREF _Toc106090620 \h </w:instrText>
            </w:r>
            <w:r w:rsidR="00915CCE" w:rsidRPr="00633920">
              <w:rPr>
                <w:rFonts w:ascii="Times New Roman" w:hAnsi="Times New Roman" w:cs="Times New Roman"/>
                <w:noProof/>
                <w:webHidden/>
              </w:rPr>
            </w:r>
            <w:r w:rsidR="00915CCE" w:rsidRPr="00633920">
              <w:rPr>
                <w:rFonts w:ascii="Times New Roman" w:hAnsi="Times New Roman" w:cs="Times New Roman"/>
                <w:noProof/>
                <w:webHidden/>
              </w:rPr>
              <w:fldChar w:fldCharType="separate"/>
            </w:r>
            <w:r w:rsidR="00A179B7">
              <w:rPr>
                <w:rFonts w:ascii="Times New Roman" w:hAnsi="Times New Roman" w:cs="Times New Roman"/>
                <w:noProof/>
                <w:webHidden/>
              </w:rPr>
              <w:t>78</w:t>
            </w:r>
            <w:r w:rsidR="00915CCE" w:rsidRPr="00633920">
              <w:rPr>
                <w:rFonts w:ascii="Times New Roman" w:hAnsi="Times New Roman" w:cs="Times New Roman"/>
                <w:noProof/>
                <w:webHidden/>
              </w:rPr>
              <w:fldChar w:fldCharType="end"/>
            </w:r>
          </w:hyperlink>
        </w:p>
        <w:p w:rsidR="00915CCE" w:rsidRPr="00633920" w:rsidRDefault="000C5828">
          <w:pPr>
            <w:pStyle w:val="TOC1"/>
            <w:rPr>
              <w:rFonts w:eastAsiaTheme="minorEastAsia"/>
              <w:b w:val="0"/>
              <w:color w:val="auto"/>
              <w:lang w:val="en-US"/>
            </w:rPr>
          </w:pPr>
          <w:hyperlink w:anchor="_Toc106090621" w:history="1">
            <w:r w:rsidR="00915CCE" w:rsidRPr="00633920">
              <w:rPr>
                <w:rStyle w:val="Hyperlink"/>
              </w:rPr>
              <w:t>VIII.</w:t>
            </w:r>
            <w:r w:rsidR="00915CCE" w:rsidRPr="00633920">
              <w:rPr>
                <w:rFonts w:eastAsiaTheme="minorEastAsia"/>
                <w:b w:val="0"/>
                <w:color w:val="auto"/>
                <w:lang w:val="en-US"/>
              </w:rPr>
              <w:tab/>
            </w:r>
            <w:r w:rsidR="00A350C0" w:rsidRPr="00A350C0">
              <w:rPr>
                <w:rStyle w:val="Hyperlink"/>
              </w:rPr>
              <w:t>Conclusions and recommendations</w:t>
            </w:r>
            <w:r w:rsidR="00915CCE" w:rsidRPr="00633920">
              <w:rPr>
                <w:webHidden/>
              </w:rPr>
              <w:tab/>
            </w:r>
            <w:r w:rsidR="00915CCE" w:rsidRPr="00633920">
              <w:rPr>
                <w:webHidden/>
              </w:rPr>
              <w:fldChar w:fldCharType="begin"/>
            </w:r>
            <w:r w:rsidR="00915CCE" w:rsidRPr="00633920">
              <w:rPr>
                <w:webHidden/>
              </w:rPr>
              <w:instrText xml:space="preserve"> PAGEREF _Toc106090621 \h </w:instrText>
            </w:r>
            <w:r w:rsidR="00915CCE" w:rsidRPr="00633920">
              <w:rPr>
                <w:webHidden/>
              </w:rPr>
            </w:r>
            <w:r w:rsidR="00915CCE" w:rsidRPr="00633920">
              <w:rPr>
                <w:webHidden/>
              </w:rPr>
              <w:fldChar w:fldCharType="separate"/>
            </w:r>
            <w:r w:rsidR="00A179B7">
              <w:rPr>
                <w:webHidden/>
              </w:rPr>
              <w:t>79</w:t>
            </w:r>
            <w:r w:rsidR="00915CCE" w:rsidRPr="00633920">
              <w:rPr>
                <w:webHidden/>
              </w:rPr>
              <w:fldChar w:fldCharType="end"/>
            </w:r>
          </w:hyperlink>
        </w:p>
        <w:p w:rsidR="00915CCE" w:rsidRPr="00633920" w:rsidRDefault="000C5828">
          <w:pPr>
            <w:pStyle w:val="TOC1"/>
            <w:rPr>
              <w:rFonts w:eastAsiaTheme="minorEastAsia"/>
              <w:b w:val="0"/>
              <w:color w:val="auto"/>
              <w:lang w:val="en-US"/>
            </w:rPr>
          </w:pPr>
          <w:hyperlink w:anchor="_Toc106090622" w:history="1">
            <w:r w:rsidR="00915CCE" w:rsidRPr="00633920">
              <w:rPr>
                <w:rStyle w:val="Hyperlink"/>
              </w:rPr>
              <w:t>IX.</w:t>
            </w:r>
            <w:r w:rsidR="00915CCE" w:rsidRPr="00633920">
              <w:rPr>
                <w:rFonts w:eastAsiaTheme="minorEastAsia"/>
                <w:b w:val="0"/>
                <w:color w:val="auto"/>
                <w:lang w:val="en-US"/>
              </w:rPr>
              <w:tab/>
            </w:r>
            <w:r w:rsidR="00A350C0">
              <w:rPr>
                <w:rStyle w:val="Hyperlink"/>
              </w:rPr>
              <w:t>References</w:t>
            </w:r>
            <w:r w:rsidR="00915CCE" w:rsidRPr="00633920">
              <w:rPr>
                <w:rStyle w:val="Hyperlink"/>
              </w:rPr>
              <w:t>:</w:t>
            </w:r>
            <w:r w:rsidR="00915CCE" w:rsidRPr="00633920">
              <w:rPr>
                <w:webHidden/>
              </w:rPr>
              <w:tab/>
            </w:r>
            <w:r w:rsidR="00915CCE" w:rsidRPr="00633920">
              <w:rPr>
                <w:webHidden/>
              </w:rPr>
              <w:fldChar w:fldCharType="begin"/>
            </w:r>
            <w:r w:rsidR="00915CCE" w:rsidRPr="00633920">
              <w:rPr>
                <w:webHidden/>
              </w:rPr>
              <w:instrText xml:space="preserve"> PAGEREF _Toc106090622 \h </w:instrText>
            </w:r>
            <w:r w:rsidR="00915CCE" w:rsidRPr="00633920">
              <w:rPr>
                <w:webHidden/>
              </w:rPr>
            </w:r>
            <w:r w:rsidR="00915CCE" w:rsidRPr="00633920">
              <w:rPr>
                <w:webHidden/>
              </w:rPr>
              <w:fldChar w:fldCharType="separate"/>
            </w:r>
            <w:r w:rsidR="00A179B7">
              <w:rPr>
                <w:webHidden/>
              </w:rPr>
              <w:t>82</w:t>
            </w:r>
            <w:r w:rsidR="00915CCE" w:rsidRPr="00633920">
              <w:rPr>
                <w:webHidden/>
              </w:rPr>
              <w:fldChar w:fldCharType="end"/>
            </w:r>
          </w:hyperlink>
        </w:p>
        <w:p w:rsidR="00B1712D" w:rsidRDefault="00B1712D">
          <w:r w:rsidRPr="00633920">
            <w:rPr>
              <w:rFonts w:ascii="Times New Roman" w:hAnsi="Times New Roman" w:cs="Times New Roman"/>
              <w:b/>
              <w:bCs/>
              <w:noProof/>
            </w:rPr>
            <w:fldChar w:fldCharType="end"/>
          </w:r>
        </w:p>
      </w:sdtContent>
    </w:sdt>
    <w:p w:rsidR="00443118" w:rsidRDefault="0079190B" w:rsidP="00292D4E">
      <w:pPr>
        <w:spacing w:after="0" w:line="240" w:lineRule="auto"/>
        <w:rPr>
          <w:rFonts w:ascii="Times New Roman" w:hAnsi="Times New Roman" w:cs="Times New Roman"/>
          <w:color w:val="7030A0"/>
          <w:sz w:val="24"/>
          <w:szCs w:val="24"/>
        </w:rPr>
      </w:pPr>
      <w:r w:rsidRPr="000A18AB">
        <w:rPr>
          <w:rFonts w:ascii="Century Gothic" w:hAnsi="Century Gothic"/>
          <w:color w:val="7030A0"/>
          <w:sz w:val="40"/>
          <w:szCs w:val="40"/>
        </w:rPr>
        <w:br w:type="page"/>
      </w:r>
      <w:bookmarkStart w:id="1" w:name="_Toc529913152"/>
      <w:r w:rsidR="00443118" w:rsidRPr="00443118">
        <w:rPr>
          <w:rFonts w:ascii="Times New Roman" w:hAnsi="Times New Roman" w:cs="Times New Roman"/>
          <w:color w:val="7030A0"/>
          <w:sz w:val="24"/>
          <w:szCs w:val="24"/>
        </w:rPr>
        <w:lastRenderedPageBreak/>
        <w:t xml:space="preserve">      </w:t>
      </w:r>
    </w:p>
    <w:p w:rsidR="00443118" w:rsidRDefault="00443118" w:rsidP="00292D4E">
      <w:pPr>
        <w:spacing w:after="0" w:line="240" w:lineRule="auto"/>
        <w:rPr>
          <w:rFonts w:ascii="Times New Roman" w:hAnsi="Times New Roman" w:cs="Times New Roman"/>
          <w:color w:val="7030A0"/>
          <w:sz w:val="24"/>
          <w:szCs w:val="24"/>
        </w:rPr>
      </w:pPr>
    </w:p>
    <w:p w:rsidR="004E1A21" w:rsidRDefault="00443118" w:rsidP="00292D4E">
      <w:pPr>
        <w:spacing w:after="0" w:line="240" w:lineRule="auto"/>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LIST OF ABBREVIATIONS:</w:t>
      </w:r>
    </w:p>
    <w:p w:rsidR="00443118" w:rsidRDefault="00443118" w:rsidP="00292D4E">
      <w:pPr>
        <w:spacing w:after="0" w:line="240" w:lineRule="auto"/>
        <w:rPr>
          <w:rFonts w:ascii="Times New Roman" w:eastAsiaTheme="majorEastAsia" w:hAnsi="Times New Roman" w:cs="Times New Roman"/>
          <w:sz w:val="24"/>
          <w:szCs w:val="24"/>
        </w:rPr>
      </w:pPr>
    </w:p>
    <w:p w:rsidR="00443118" w:rsidRPr="00443118" w:rsidRDefault="00443118" w:rsidP="00292D4E">
      <w:pPr>
        <w:spacing w:after="0" w:line="240" w:lineRule="auto"/>
        <w:rPr>
          <w:rFonts w:ascii="Times New Roman" w:hAnsi="Times New Roman" w:cs="Times New Roman"/>
          <w:b/>
          <w:sz w:val="24"/>
          <w:szCs w:val="24"/>
        </w:rPr>
      </w:pPr>
    </w:p>
    <w:p w:rsidR="004E1A21" w:rsidRPr="00443118" w:rsidRDefault="004E1A21" w:rsidP="00DC3C0A">
      <w:pPr>
        <w:spacing w:after="0" w:line="360" w:lineRule="auto"/>
        <w:rPr>
          <w:rFonts w:ascii="Times New Roman" w:hAnsi="Times New Roman" w:cs="Times New Roman"/>
          <w:b/>
          <w:sz w:val="24"/>
          <w:szCs w:val="24"/>
        </w:rPr>
      </w:pP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MRD - Ministry of Regional Development</w:t>
      </w:r>
    </w:p>
    <w:p w:rsidR="00443118" w:rsidRPr="00443118" w:rsidRDefault="00443118" w:rsidP="00F1597C">
      <w:pPr>
        <w:spacing w:line="360" w:lineRule="auto"/>
        <w:ind w:firstLine="720"/>
        <w:jc w:val="both"/>
        <w:rPr>
          <w:rFonts w:ascii="Times New Roman" w:eastAsia="Batang" w:hAnsi="Times New Roman" w:cs="Times New Roman"/>
          <w:sz w:val="24"/>
          <w:szCs w:val="24"/>
        </w:rPr>
      </w:pPr>
      <w:r w:rsidRPr="00443118">
        <w:rPr>
          <w:rFonts w:ascii="Times New Roman" w:eastAsiaTheme="majorEastAsia" w:hAnsi="Times New Roman" w:cs="Times New Roman"/>
          <w:sz w:val="24"/>
          <w:szCs w:val="24"/>
        </w:rPr>
        <w:t>MAFRD - Ministry of Agriculture, Forestry and Rural Development</w:t>
      </w:r>
      <w:r w:rsidRPr="00443118">
        <w:rPr>
          <w:rFonts w:ascii="Times New Roman" w:eastAsia="Batang" w:hAnsi="Times New Roman" w:cs="Times New Roman"/>
          <w:sz w:val="24"/>
          <w:szCs w:val="24"/>
        </w:rPr>
        <w:t xml:space="preserve"> </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MIET - Ministry of Industry, Enterprise and Trade</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PBRD - Program for Balanced Regional Development</w:t>
      </w:r>
    </w:p>
    <w:p w:rsidR="00443118" w:rsidRPr="00443118" w:rsidRDefault="00443118" w:rsidP="00DC3C0A">
      <w:pPr>
        <w:spacing w:line="360" w:lineRule="auto"/>
        <w:ind w:firstLine="720"/>
        <w:jc w:val="both"/>
        <w:rPr>
          <w:rFonts w:ascii="Times New Roman" w:eastAsia="Batang" w:hAnsi="Times New Roman" w:cs="Times New Roman"/>
          <w:sz w:val="24"/>
          <w:szCs w:val="24"/>
        </w:rPr>
      </w:pPr>
      <w:r w:rsidRPr="00443118">
        <w:rPr>
          <w:rFonts w:ascii="Times New Roman" w:eastAsia="Batang" w:hAnsi="Times New Roman" w:cs="Times New Roman"/>
          <w:sz w:val="24"/>
          <w:szCs w:val="24"/>
        </w:rPr>
        <w:t>PER</w:t>
      </w:r>
      <w:r w:rsidR="00944BDF" w:rsidRPr="00443118">
        <w:rPr>
          <w:rFonts w:ascii="Times New Roman" w:eastAsia="Batang" w:hAnsi="Times New Roman" w:cs="Times New Roman"/>
          <w:sz w:val="24"/>
          <w:szCs w:val="24"/>
        </w:rPr>
        <w:t xml:space="preserve"> MASA-</w:t>
      </w:r>
      <w:r w:rsidR="00923084" w:rsidRPr="00443118">
        <w:rPr>
          <w:rFonts w:ascii="Times New Roman" w:eastAsia="Batang" w:hAnsi="Times New Roman" w:cs="Times New Roman"/>
          <w:sz w:val="24"/>
          <w:szCs w:val="24"/>
        </w:rPr>
        <w:t>15</w:t>
      </w:r>
      <w:r w:rsidR="00986F9C" w:rsidRPr="00443118">
        <w:rPr>
          <w:rFonts w:ascii="Times New Roman" w:eastAsia="Batang" w:hAnsi="Times New Roman" w:cs="Times New Roman"/>
          <w:sz w:val="24"/>
          <w:szCs w:val="24"/>
        </w:rPr>
        <w:t xml:space="preserve"> - </w:t>
      </w:r>
      <w:r w:rsidRPr="00443118">
        <w:rPr>
          <w:rFonts w:ascii="Times New Roman" w:eastAsia="Batang" w:hAnsi="Times New Roman" w:cs="Times New Roman"/>
          <w:sz w:val="24"/>
          <w:szCs w:val="24"/>
        </w:rPr>
        <w:t>Program for Economic Recovery</w:t>
      </w:r>
    </w:p>
    <w:p w:rsidR="002A4DEA" w:rsidRPr="00443118" w:rsidRDefault="00443118" w:rsidP="00DC3C0A">
      <w:pPr>
        <w:spacing w:line="360" w:lineRule="auto"/>
        <w:ind w:firstLine="720"/>
        <w:jc w:val="both"/>
        <w:rPr>
          <w:rFonts w:ascii="Times New Roman" w:eastAsia="Batang" w:hAnsi="Times New Roman" w:cs="Times New Roman"/>
          <w:sz w:val="24"/>
          <w:szCs w:val="24"/>
        </w:rPr>
      </w:pPr>
      <w:r w:rsidRPr="00443118">
        <w:rPr>
          <w:rFonts w:ascii="Times New Roman" w:eastAsia="Batang" w:hAnsi="Times New Roman" w:cs="Times New Roman"/>
          <w:sz w:val="24"/>
          <w:szCs w:val="24"/>
        </w:rPr>
        <w:t>PRD</w:t>
      </w:r>
      <w:r w:rsidR="00E12CC0" w:rsidRPr="00443118">
        <w:rPr>
          <w:rFonts w:ascii="Times New Roman" w:eastAsia="Batang" w:hAnsi="Times New Roman" w:cs="Times New Roman"/>
          <w:sz w:val="24"/>
          <w:szCs w:val="24"/>
        </w:rPr>
        <w:t xml:space="preserve"> </w:t>
      </w:r>
      <w:r w:rsidRPr="00443118">
        <w:rPr>
          <w:rFonts w:ascii="Times New Roman" w:eastAsia="Batang" w:hAnsi="Times New Roman" w:cs="Times New Roman"/>
          <w:sz w:val="24"/>
          <w:szCs w:val="24"/>
        </w:rPr>
        <w:t>–</w:t>
      </w:r>
      <w:r w:rsidR="00A2442E" w:rsidRPr="00443118">
        <w:rPr>
          <w:rFonts w:ascii="Times New Roman" w:eastAsia="Batang" w:hAnsi="Times New Roman" w:cs="Times New Roman"/>
          <w:sz w:val="24"/>
          <w:szCs w:val="24"/>
        </w:rPr>
        <w:t xml:space="preserve"> </w:t>
      </w:r>
      <w:r w:rsidRPr="00443118">
        <w:rPr>
          <w:rFonts w:ascii="Times New Roman" w:eastAsia="Batang" w:hAnsi="Times New Roman" w:cs="Times New Roman"/>
          <w:sz w:val="24"/>
          <w:szCs w:val="24"/>
        </w:rPr>
        <w:t xml:space="preserve">Program for Regional Development </w:t>
      </w:r>
    </w:p>
    <w:p w:rsidR="004E1A21" w:rsidRPr="00443118" w:rsidRDefault="00443118" w:rsidP="00443118">
      <w:pPr>
        <w:spacing w:line="360" w:lineRule="auto"/>
        <w:ind w:firstLine="720"/>
        <w:jc w:val="both"/>
        <w:rPr>
          <w:rFonts w:ascii="Times New Roman" w:eastAsia="Batang" w:hAnsi="Times New Roman" w:cs="Times New Roman"/>
          <w:sz w:val="24"/>
          <w:szCs w:val="24"/>
        </w:rPr>
      </w:pPr>
      <w:r w:rsidRPr="00443118">
        <w:rPr>
          <w:rFonts w:ascii="Times New Roman" w:eastAsia="Batang" w:hAnsi="Times New Roman" w:cs="Times New Roman"/>
          <w:sz w:val="24"/>
          <w:szCs w:val="24"/>
        </w:rPr>
        <w:t>ARD</w:t>
      </w:r>
      <w:r w:rsidR="00A2442E" w:rsidRPr="00443118">
        <w:rPr>
          <w:rFonts w:ascii="Times New Roman" w:eastAsia="Batang" w:hAnsi="Times New Roman" w:cs="Times New Roman"/>
          <w:sz w:val="24"/>
          <w:szCs w:val="24"/>
        </w:rPr>
        <w:t xml:space="preserve"> </w:t>
      </w:r>
      <w:r w:rsidR="004E1A21" w:rsidRPr="00443118">
        <w:rPr>
          <w:rFonts w:ascii="Times New Roman" w:eastAsia="Batang" w:hAnsi="Times New Roman" w:cs="Times New Roman"/>
          <w:sz w:val="24"/>
          <w:szCs w:val="24"/>
        </w:rPr>
        <w:t xml:space="preserve">- </w:t>
      </w:r>
      <w:r w:rsidRPr="00443118">
        <w:rPr>
          <w:rFonts w:ascii="Times New Roman" w:eastAsia="Batang" w:hAnsi="Times New Roman" w:cs="Times New Roman"/>
          <w:sz w:val="24"/>
          <w:szCs w:val="24"/>
        </w:rPr>
        <w:t>Agency for Regional Development</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 xml:space="preserve">RDA (North) - Regional Development Agency (North) </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RDA (Center) - Regional Development Agency (Center)</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RDA (South) - Regional Development Agency (South)</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RDA (East) - Regional Development Agency (East)</w:t>
      </w:r>
    </w:p>
    <w:p w:rsidR="00443118" w:rsidRPr="00443118" w:rsidRDefault="00443118" w:rsidP="00443118">
      <w:pPr>
        <w:spacing w:line="276" w:lineRule="auto"/>
        <w:ind w:firstLine="720"/>
        <w:rPr>
          <w:rFonts w:ascii="Times New Roman" w:eastAsiaTheme="majorEastAsia" w:hAnsi="Times New Roman" w:cs="Times New Roman"/>
          <w:sz w:val="24"/>
          <w:szCs w:val="24"/>
        </w:rPr>
      </w:pPr>
      <w:r w:rsidRPr="00443118">
        <w:rPr>
          <w:rFonts w:ascii="Times New Roman" w:eastAsiaTheme="majorEastAsia" w:hAnsi="Times New Roman" w:cs="Times New Roman"/>
          <w:sz w:val="24"/>
          <w:szCs w:val="24"/>
        </w:rPr>
        <w:t>RDA (West) - Regional Development Agency (West)</w:t>
      </w:r>
    </w:p>
    <w:p w:rsidR="00AE0A2D" w:rsidRPr="00443118" w:rsidRDefault="00AE0A2D" w:rsidP="00E12CC0">
      <w:pPr>
        <w:ind w:firstLine="720"/>
        <w:jc w:val="both"/>
        <w:rPr>
          <w:rFonts w:ascii="Times New Roman" w:eastAsia="Batang" w:hAnsi="Times New Roman" w:cs="Times New Roman"/>
          <w:sz w:val="24"/>
          <w:szCs w:val="24"/>
        </w:rPr>
      </w:pPr>
    </w:p>
    <w:p w:rsidR="00AE0A2D" w:rsidRDefault="00AE0A2D" w:rsidP="00E12CC0">
      <w:pPr>
        <w:ind w:firstLine="720"/>
        <w:jc w:val="both"/>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C13543" w:rsidRDefault="00C13543" w:rsidP="004E1A21">
      <w:pPr>
        <w:ind w:firstLine="720"/>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AE0A2D" w:rsidRDefault="00AE0A2D" w:rsidP="004E1A21">
      <w:pPr>
        <w:ind w:firstLine="720"/>
        <w:rPr>
          <w:rFonts w:ascii="Century Gothic" w:eastAsia="Batang" w:hAnsi="Century Gothic" w:cstheme="minorHAnsi"/>
        </w:rPr>
      </w:pPr>
    </w:p>
    <w:p w:rsidR="002C4E5E" w:rsidRDefault="002C4E5E" w:rsidP="004241BC">
      <w:pPr>
        <w:keepNext/>
        <w:keepLines/>
        <w:spacing w:before="600" w:after="60"/>
        <w:contextualSpacing/>
        <w:outlineLvl w:val="0"/>
        <w:rPr>
          <w:rFonts w:ascii="Century Gothic" w:eastAsia="Batang" w:hAnsi="Century Gothic" w:cstheme="minorHAnsi"/>
        </w:rPr>
      </w:pPr>
    </w:p>
    <w:p w:rsidR="00A258EB" w:rsidRDefault="00A258EB" w:rsidP="004241BC">
      <w:pPr>
        <w:keepNext/>
        <w:keepLines/>
        <w:spacing w:before="600" w:after="60"/>
        <w:contextualSpacing/>
        <w:outlineLvl w:val="0"/>
        <w:rPr>
          <w:rFonts w:ascii="Century Gothic" w:eastAsia="Batang" w:hAnsi="Century Gothic" w:cstheme="minorHAnsi"/>
        </w:rPr>
      </w:pPr>
    </w:p>
    <w:p w:rsidR="00A258EB" w:rsidRDefault="00A258EB" w:rsidP="004241BC">
      <w:pPr>
        <w:keepNext/>
        <w:keepLines/>
        <w:spacing w:before="600" w:after="60"/>
        <w:contextualSpacing/>
        <w:outlineLvl w:val="0"/>
        <w:rPr>
          <w:rFonts w:ascii="Century Gothic" w:eastAsia="Batang" w:hAnsi="Century Gothic" w:cstheme="minorHAnsi"/>
        </w:rPr>
      </w:pPr>
    </w:p>
    <w:p w:rsidR="00A258EB" w:rsidRDefault="00A258EB" w:rsidP="004241BC">
      <w:pPr>
        <w:keepNext/>
        <w:keepLines/>
        <w:spacing w:before="600" w:after="60"/>
        <w:contextualSpacing/>
        <w:outlineLvl w:val="0"/>
        <w:rPr>
          <w:rFonts w:ascii="Century Gothic" w:eastAsia="Batang" w:hAnsi="Century Gothic" w:cstheme="minorHAnsi"/>
        </w:rPr>
      </w:pPr>
    </w:p>
    <w:p w:rsidR="00A258EB" w:rsidRDefault="00A258EB" w:rsidP="004241BC">
      <w:pPr>
        <w:keepNext/>
        <w:keepLines/>
        <w:spacing w:before="600" w:after="60"/>
        <w:contextualSpacing/>
        <w:outlineLvl w:val="0"/>
        <w:rPr>
          <w:rFonts w:ascii="Times New Roman" w:eastAsia="Batang" w:hAnsi="Times New Roman" w:cs="Times New Roman"/>
          <w:sz w:val="24"/>
          <w:szCs w:val="24"/>
        </w:rPr>
      </w:pPr>
    </w:p>
    <w:p w:rsidR="00A258EB" w:rsidRPr="00A258EB" w:rsidRDefault="00A258EB" w:rsidP="004241BC">
      <w:pPr>
        <w:keepNext/>
        <w:keepLines/>
        <w:spacing w:before="600" w:after="60"/>
        <w:contextualSpacing/>
        <w:outlineLvl w:val="0"/>
        <w:rPr>
          <w:rFonts w:ascii="Times New Roman" w:eastAsia="Batang" w:hAnsi="Times New Roman" w:cs="Times New Roman"/>
          <w:sz w:val="24"/>
          <w:szCs w:val="24"/>
        </w:rPr>
      </w:pPr>
    </w:p>
    <w:p w:rsidR="00A258EB" w:rsidRDefault="00A258EB" w:rsidP="004241BC">
      <w:pPr>
        <w:keepNext/>
        <w:keepLines/>
        <w:spacing w:before="600" w:after="60"/>
        <w:contextualSpacing/>
        <w:outlineLvl w:val="0"/>
        <w:rPr>
          <w:rFonts w:ascii="Century Gothic" w:eastAsia="Batang" w:hAnsi="Century Gothic" w:cstheme="minorHAnsi"/>
        </w:rPr>
      </w:pPr>
    </w:p>
    <w:bookmarkEnd w:id="1"/>
    <w:p w:rsidR="00F05C6A" w:rsidRDefault="00F05C6A" w:rsidP="00A258EB">
      <w:pPr>
        <w:pStyle w:val="Heading1"/>
        <w:rPr>
          <w:rFonts w:ascii="Times New Roman" w:hAnsi="Times New Roman" w:cs="Times New Roman"/>
          <w:sz w:val="28"/>
          <w:szCs w:val="28"/>
        </w:rPr>
      </w:pPr>
    </w:p>
    <w:p w:rsidR="00443118" w:rsidRPr="00443118" w:rsidRDefault="00443118" w:rsidP="00443118"/>
    <w:p w:rsidR="00A258EB" w:rsidRDefault="00A258EB" w:rsidP="00A258EB"/>
    <w:p w:rsidR="00A258EB" w:rsidRDefault="00A258EB" w:rsidP="00A258EB"/>
    <w:p w:rsidR="00A258EB" w:rsidRPr="00A258EB" w:rsidRDefault="00443118" w:rsidP="00DE7C99">
      <w:pPr>
        <w:pStyle w:val="Heading1"/>
        <w:numPr>
          <w:ilvl w:val="0"/>
          <w:numId w:val="28"/>
        </w:numPr>
        <w:rPr>
          <w:rFonts w:ascii="Times New Roman" w:hAnsi="Times New Roman" w:cs="Times New Roman"/>
          <w:sz w:val="28"/>
          <w:szCs w:val="28"/>
        </w:rPr>
      </w:pPr>
      <w:r>
        <w:rPr>
          <w:rFonts w:ascii="Times New Roman" w:hAnsi="Times New Roman" w:cs="Times New Roman"/>
          <w:sz w:val="28"/>
          <w:szCs w:val="28"/>
        </w:rPr>
        <w:t>Introduction</w:t>
      </w:r>
    </w:p>
    <w:p w:rsidR="00A258EB" w:rsidRPr="00A258EB" w:rsidRDefault="00A258EB" w:rsidP="00A258EB"/>
    <w:p w:rsidR="002E2638" w:rsidRDefault="00443118" w:rsidP="00DC3C0A">
      <w:pPr>
        <w:tabs>
          <w:tab w:val="left" w:pos="6225"/>
        </w:tabs>
        <w:spacing w:line="360" w:lineRule="auto"/>
        <w:jc w:val="both"/>
        <w:rPr>
          <w:rFonts w:ascii="Times New Roman" w:hAnsi="Times New Roman" w:cs="Times New Roman"/>
          <w:sz w:val="24"/>
          <w:szCs w:val="24"/>
        </w:rPr>
      </w:pPr>
      <w:r w:rsidRPr="00443118">
        <w:rPr>
          <w:rFonts w:ascii="Times New Roman" w:hAnsi="Times New Roman" w:cs="Times New Roman"/>
          <w:sz w:val="24"/>
          <w:szCs w:val="24"/>
        </w:rPr>
        <w:t>The Ministry of Regional Development (MRD), based on its legal mandate defined by Appendix (15), of Regulation (QR) No. 02/2021, for the amendment and completion of Regulation No. 04/2021 for the areas of Administrative Responsibility of the Prime Minister's Office and Ministries, as well as the Work Plan for 2022, has prepared the analytical document "Analysis of Balanced Regional Socio-Economic Development in Kosovo" for 2021, including the "Program for Economic Recovery 2021 - Measure 15", implemented by the Ministry of Regional Development during 2021</w:t>
      </w:r>
      <w:r w:rsidR="002E2638">
        <w:rPr>
          <w:rFonts w:ascii="Times New Roman" w:hAnsi="Times New Roman" w:cs="Times New Roman"/>
          <w:sz w:val="24"/>
          <w:szCs w:val="24"/>
        </w:rPr>
        <w:t>.</w:t>
      </w:r>
    </w:p>
    <w:p w:rsidR="002E2638" w:rsidRDefault="002E2638" w:rsidP="00DC3C0A">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Based on its legal mandate, MRD develops, manages and promotes programs to provide balanced regional socio-economic development throughout the territory of the Republic of Kosovo.</w:t>
      </w:r>
    </w:p>
    <w:p w:rsidR="002E2638" w:rsidRDefault="002E2638" w:rsidP="00DC3C0A">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The general aim of the MRD through the programs of these calls is balanced regional socio-economic development through the development of entrepreneurship in the five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 of Kosovo. Reducing unemployment through the creation of new jobs with special emphasis for young people, supporting the development of new businesses and those with growth potential as well as supporting businesses that contribute to the substitution of imports, these are some of the specific goals that contribute to regional economic development.</w:t>
      </w:r>
    </w:p>
    <w:p w:rsidR="002E2638" w:rsidRPr="002E2638" w:rsidRDefault="002E2638" w:rsidP="002E2638">
      <w:pPr>
        <w:pStyle w:val="ListParagraph"/>
        <w:numPr>
          <w:ilvl w:val="0"/>
          <w:numId w:val="17"/>
        </w:numPr>
        <w:tabs>
          <w:tab w:val="left" w:pos="6225"/>
        </w:tabs>
        <w:spacing w:line="360" w:lineRule="auto"/>
        <w:jc w:val="both"/>
        <w:rPr>
          <w:rFonts w:ascii="Times New Roman" w:eastAsia="Batang" w:hAnsi="Times New Roman" w:cs="Times New Roman"/>
          <w:sz w:val="24"/>
          <w:szCs w:val="24"/>
        </w:rPr>
      </w:pPr>
    </w:p>
    <w:p w:rsidR="002E2638" w:rsidRDefault="002E2638" w:rsidP="002E2638">
      <w:pPr>
        <w:pStyle w:val="ListParagraph"/>
        <w:numPr>
          <w:ilvl w:val="0"/>
          <w:numId w:val="17"/>
        </w:num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Within the mandate of the MRD for the preparation of analyzes related to balanced regional socio-economic development, this analysis deals with the support of the MRD and other Ministries to the private sector (businesses) carried out in 2021. Here the programs are dealt with in detail (schemes) for issuing implemented grants by other Ministries. The main issues that make up the "Analysis for Balanced Regional Socio-Economic Development in Kosovo for 2021" are:</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Number of business applications according to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 and municipalities;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Number of beneficiaries (businesses) according to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 and municipalities;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Financial value of financing for the beneficiary businesses;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The value of co-financing from the beneficiary businesses;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The most financed beneficiary sectors according to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lastRenderedPageBreak/>
        <w:t>• The number of new jobs created by the beneficiary businesses;</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The number of beneficiaries according to the Lots </w:t>
      </w:r>
      <w:r>
        <w:rPr>
          <w:rFonts w:ascii="Times New Roman" w:eastAsia="Batang" w:hAnsi="Times New Roman" w:cs="Times New Roman"/>
          <w:sz w:val="24"/>
          <w:szCs w:val="24"/>
        </w:rPr>
        <w:t>supported by the Programs (PBRD</w:t>
      </w:r>
      <w:r w:rsidRPr="002E2638">
        <w:rPr>
          <w:rFonts w:ascii="Times New Roman" w:eastAsia="Batang" w:hAnsi="Times New Roman" w:cs="Times New Roman"/>
          <w:sz w:val="24"/>
          <w:szCs w:val="24"/>
        </w:rPr>
        <w:t xml:space="preserve"> and PER-MASA-15);</w:t>
      </w:r>
    </w:p>
    <w:p w:rsidR="002E2638" w:rsidRP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Number of beneficiaries according to ethnicity according to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w:t>
      </w:r>
    </w:p>
    <w:p w:rsidR="002E2638" w:rsidRDefault="002E2638" w:rsidP="002E2638">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 Number of beneficiaries by gender by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w:t>
      </w:r>
    </w:p>
    <w:p w:rsidR="002E2638" w:rsidRDefault="002E2638" w:rsidP="00F67880">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Through the publication of this analysis, the MRD aims to highlight its impact on balanced regional socio-economic development through the financing of projects between five (5)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 the Center, North, South, East and West regions. It reflects the subsidization of businesses by presenting the expansion of their capacities after the implementation of their beneficial projects such as: increasing turnover, increasing production capacities and human resources, etc.</w:t>
      </w:r>
    </w:p>
    <w:p w:rsidR="00F67880" w:rsidRDefault="002E2638" w:rsidP="00F67880">
      <w:pPr>
        <w:tabs>
          <w:tab w:val="left" w:pos="6225"/>
        </w:tabs>
        <w:spacing w:line="360" w:lineRule="auto"/>
        <w:jc w:val="both"/>
        <w:rPr>
          <w:rFonts w:ascii="Times New Roman" w:eastAsia="Batang" w:hAnsi="Times New Roman" w:cs="Times New Roman"/>
          <w:sz w:val="24"/>
          <w:szCs w:val="24"/>
        </w:rPr>
      </w:pPr>
      <w:r w:rsidRPr="002E2638">
        <w:rPr>
          <w:rFonts w:ascii="Times New Roman" w:eastAsia="Batang" w:hAnsi="Times New Roman" w:cs="Times New Roman"/>
          <w:sz w:val="24"/>
          <w:szCs w:val="24"/>
        </w:rPr>
        <w:t xml:space="preserve">During the year 2021, the Ministry of Regional Development (MRD), has implemented the "Program for Balanced Regional Development PBRD 2021", which was implemented through the Grant Scheme for financial support to businesses, as well as the "Program for Economic Recovery 2021 - Measure 15 ”, this program implemented in support of existing businesses for the five </w:t>
      </w:r>
      <w:r w:rsidR="00EE742E">
        <w:rPr>
          <w:rFonts w:ascii="Times New Roman" w:eastAsia="Batang" w:hAnsi="Times New Roman" w:cs="Times New Roman"/>
          <w:sz w:val="24"/>
          <w:szCs w:val="24"/>
        </w:rPr>
        <w:t>developing region</w:t>
      </w:r>
      <w:r w:rsidRPr="002E2638">
        <w:rPr>
          <w:rFonts w:ascii="Times New Roman" w:eastAsia="Batang" w:hAnsi="Times New Roman" w:cs="Times New Roman"/>
          <w:sz w:val="24"/>
          <w:szCs w:val="24"/>
        </w:rPr>
        <w:t>s of Kosovo affected by the COVID-19 pandemic.</w:t>
      </w: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9F58F9" w:rsidRDefault="009F58F9" w:rsidP="00F67880">
      <w:pPr>
        <w:tabs>
          <w:tab w:val="left" w:pos="6225"/>
        </w:tabs>
        <w:spacing w:line="360" w:lineRule="auto"/>
        <w:jc w:val="both"/>
        <w:rPr>
          <w:rFonts w:ascii="Times New Roman" w:eastAsia="Batang" w:hAnsi="Times New Roman" w:cs="Times New Roman"/>
          <w:sz w:val="24"/>
          <w:szCs w:val="24"/>
        </w:rPr>
      </w:pPr>
    </w:p>
    <w:p w:rsidR="00190AFE" w:rsidRDefault="00190AFE" w:rsidP="00F67880">
      <w:pPr>
        <w:tabs>
          <w:tab w:val="left" w:pos="6225"/>
        </w:tabs>
        <w:spacing w:line="360" w:lineRule="auto"/>
        <w:jc w:val="both"/>
        <w:rPr>
          <w:rFonts w:ascii="Times New Roman" w:eastAsia="Batang" w:hAnsi="Times New Roman" w:cs="Times New Roman"/>
          <w:sz w:val="24"/>
          <w:szCs w:val="24"/>
        </w:rPr>
      </w:pPr>
    </w:p>
    <w:p w:rsidR="0095540B" w:rsidRDefault="00596834" w:rsidP="0076758E">
      <w:pPr>
        <w:tabs>
          <w:tab w:val="left" w:pos="6225"/>
        </w:tabs>
        <w:jc w:val="both"/>
        <w:rPr>
          <w:rFonts w:ascii="Times New Roman" w:eastAsia="Batang" w:hAnsi="Times New Roman" w:cs="Times New Roman"/>
          <w:color w:val="6D1D6A" w:themeColor="accent1" w:themeShade="BF"/>
          <w:sz w:val="28"/>
          <w:szCs w:val="28"/>
        </w:rPr>
      </w:pPr>
      <w:r w:rsidRPr="00596834">
        <w:rPr>
          <w:rFonts w:ascii="Times New Roman" w:eastAsia="Batang" w:hAnsi="Times New Roman" w:cs="Times New Roman"/>
          <w:color w:val="6D1D6A" w:themeColor="accent1" w:themeShade="BF"/>
          <w:sz w:val="28"/>
          <w:szCs w:val="28"/>
        </w:rPr>
        <w:t>Implementation of programs by the Ministry of Regional Development and other Ministries supporting the private sector - businesses in Kosovo, in 2021</w:t>
      </w:r>
    </w:p>
    <w:p w:rsidR="00596834" w:rsidRPr="00F45489" w:rsidRDefault="00596834" w:rsidP="0076758E">
      <w:pPr>
        <w:tabs>
          <w:tab w:val="left" w:pos="6225"/>
        </w:tabs>
        <w:jc w:val="both"/>
        <w:rPr>
          <w:rFonts w:ascii="Times New Roman" w:eastAsia="Batang" w:hAnsi="Times New Roman" w:cs="Times New Roman"/>
          <w:b/>
          <w:color w:val="752EB0" w:themeColor="accent2" w:themeShade="BF"/>
          <w:sz w:val="24"/>
          <w:szCs w:val="24"/>
        </w:rPr>
      </w:pPr>
    </w:p>
    <w:p w:rsidR="00596834" w:rsidRDefault="00596834" w:rsidP="00DC3C0A">
      <w:pPr>
        <w:tabs>
          <w:tab w:val="left" w:pos="6225"/>
        </w:tabs>
        <w:spacing w:line="360" w:lineRule="auto"/>
        <w:jc w:val="both"/>
        <w:rPr>
          <w:rFonts w:ascii="Times New Roman" w:eastAsia="Batang" w:hAnsi="Times New Roman" w:cs="Times New Roman"/>
          <w:sz w:val="24"/>
          <w:szCs w:val="24"/>
        </w:rPr>
      </w:pPr>
      <w:r w:rsidRPr="00596834">
        <w:rPr>
          <w:rFonts w:ascii="Times New Roman" w:eastAsia="Batang" w:hAnsi="Times New Roman" w:cs="Times New Roman"/>
          <w:sz w:val="24"/>
          <w:szCs w:val="24"/>
        </w:rPr>
        <w:t>The role and empowerment of the private sector as a promoter of economic development is very important for a market economy such as increasing productivity, maintaining competitiveness and bringing value. Based on the Legal mandate and the Budget approved by the Annual Budget Law, some of the Ministries of the Government of the Republic of Kosovo, develop and implement programs in support of the private sector, thus financing the implementation of the projects of these businesses.</w:t>
      </w:r>
    </w:p>
    <w:p w:rsidR="00596834" w:rsidRDefault="00596834" w:rsidP="00DC3C0A">
      <w:pPr>
        <w:tabs>
          <w:tab w:val="left" w:pos="6225"/>
        </w:tabs>
        <w:spacing w:line="360" w:lineRule="auto"/>
        <w:jc w:val="both"/>
        <w:rPr>
          <w:rFonts w:ascii="Times New Roman" w:eastAsia="Batang" w:hAnsi="Times New Roman" w:cs="Times New Roman"/>
          <w:sz w:val="24"/>
          <w:szCs w:val="24"/>
        </w:rPr>
      </w:pPr>
      <w:r w:rsidRPr="00596834">
        <w:rPr>
          <w:rFonts w:ascii="Times New Roman" w:eastAsia="Batang" w:hAnsi="Times New Roman" w:cs="Times New Roman"/>
          <w:sz w:val="24"/>
          <w:szCs w:val="24"/>
        </w:rPr>
        <w:t>pecial importance has been given to the strengthening of businesses in the production sector, as a key factor of economic development, enabling the opening of new jobs and thus influencing the reduction of unemployment. Based on the three-year analysis, in the years (2018 - 2021), the most financed sector during these three years is the production sector.</w:t>
      </w:r>
    </w:p>
    <w:p w:rsidR="00BF41E2" w:rsidRDefault="00596834" w:rsidP="00DC3C0A">
      <w:pPr>
        <w:tabs>
          <w:tab w:val="left" w:pos="6225"/>
        </w:tabs>
        <w:spacing w:line="360" w:lineRule="auto"/>
        <w:jc w:val="both"/>
        <w:rPr>
          <w:rFonts w:ascii="Times New Roman" w:eastAsia="Batang" w:hAnsi="Times New Roman" w:cs="Times New Roman"/>
          <w:sz w:val="24"/>
          <w:szCs w:val="24"/>
        </w:rPr>
      </w:pPr>
      <w:r w:rsidRPr="00596834">
        <w:rPr>
          <w:rFonts w:ascii="Times New Roman" w:eastAsia="Batang" w:hAnsi="Times New Roman" w:cs="Times New Roman"/>
          <w:sz w:val="24"/>
          <w:szCs w:val="24"/>
        </w:rPr>
        <w:t>The year 2021 is the fourth year that the Ministry of Regional Development implements the program for supporting businesses, the "Program for Balanced Regional Development (PBRD)", as well as for the second time, the "Program for Economic Recovery 2021, Measure 15", this program which derives from the Program of the Government of the Republic of Kosovo for the years 2020-2023 approved by the Government, where with the approval of the Law on the Budget 2021, a special program was created, the Program for Economic Recovery, where the funds that are dedicated for the purposes of economic and social support to overcome the challenges of the pandemic. The Ministry of Regional Development is determined to be responsible for the implementation of "Per-Masa-15", for the support of existing programs related to regional development and affecting balanced regional development.</w:t>
      </w:r>
      <w:r w:rsidR="009C72C1">
        <w:rPr>
          <w:rFonts w:ascii="Times New Roman" w:eastAsia="Batang" w:hAnsi="Times New Roman" w:cs="Times New Roman"/>
          <w:sz w:val="24"/>
          <w:szCs w:val="24"/>
        </w:rPr>
        <w:t>.</w:t>
      </w:r>
    </w:p>
    <w:p w:rsidR="000F163A" w:rsidRPr="00F84EA4" w:rsidRDefault="00596834" w:rsidP="00DC3C0A">
      <w:pPr>
        <w:tabs>
          <w:tab w:val="left" w:pos="6225"/>
        </w:tabs>
        <w:spacing w:line="360" w:lineRule="auto"/>
        <w:jc w:val="both"/>
        <w:rPr>
          <w:rFonts w:ascii="Century Gothic" w:eastAsia="Batang" w:hAnsi="Century Gothic" w:cstheme="minorHAnsi"/>
          <w:color w:val="000000" w:themeColor="text1"/>
        </w:rPr>
      </w:pPr>
      <w:r w:rsidRPr="00596834">
        <w:rPr>
          <w:rFonts w:ascii="Times New Roman" w:eastAsia="Batang" w:hAnsi="Times New Roman" w:cs="Times New Roman"/>
          <w:sz w:val="24"/>
          <w:szCs w:val="24"/>
        </w:rPr>
        <w:t>In addition to supporting businesses in the production sector, MRD has also supported the services sector, including IT, in accordance with the approved and planned budget for the implementation of these programs.</w:t>
      </w:r>
      <w:r w:rsidR="000F163A" w:rsidRPr="00D05CD1">
        <w:rPr>
          <w:rFonts w:ascii="Times New Roman" w:eastAsia="Batang" w:hAnsi="Times New Roman" w:cs="Times New Roman"/>
          <w:color w:val="000000" w:themeColor="text1"/>
          <w:sz w:val="24"/>
          <w:szCs w:val="24"/>
        </w:rPr>
        <w:t>.</w:t>
      </w:r>
      <w:r w:rsidR="000F163A" w:rsidRPr="00601FF4">
        <w:rPr>
          <w:rFonts w:ascii="Times New Roman" w:eastAsia="Batang" w:hAnsi="Times New Roman" w:cs="Times New Roman"/>
          <w:sz w:val="24"/>
          <w:szCs w:val="24"/>
        </w:rPr>
        <w:t xml:space="preserve"> </w:t>
      </w:r>
    </w:p>
    <w:p w:rsidR="00C408C5" w:rsidRPr="00144B70" w:rsidRDefault="00596834" w:rsidP="00C408C5">
      <w:pPr>
        <w:tabs>
          <w:tab w:val="left" w:pos="6225"/>
        </w:tabs>
        <w:spacing w:line="360" w:lineRule="auto"/>
        <w:jc w:val="both"/>
        <w:rPr>
          <w:rFonts w:ascii="Times New Roman" w:eastAsia="Batang" w:hAnsi="Times New Roman" w:cs="Times New Roman"/>
          <w:b/>
          <w:color w:val="000000" w:themeColor="text1"/>
          <w:sz w:val="24"/>
          <w:szCs w:val="24"/>
        </w:rPr>
      </w:pPr>
      <w:r w:rsidRPr="00596834">
        <w:rPr>
          <w:rFonts w:ascii="Times New Roman" w:eastAsia="Batang" w:hAnsi="Times New Roman" w:cs="Times New Roman"/>
          <w:color w:val="000000" w:themeColor="text1"/>
          <w:sz w:val="24"/>
          <w:szCs w:val="24"/>
        </w:rPr>
        <w:t xml:space="preserve">According to summary reports from the Department for Regional Development (DRD), for the implementation of these programs by the MRD in all </w:t>
      </w:r>
      <w:r w:rsidR="00EE742E">
        <w:rPr>
          <w:rFonts w:ascii="Times New Roman" w:eastAsia="Batang" w:hAnsi="Times New Roman" w:cs="Times New Roman"/>
          <w:color w:val="000000" w:themeColor="text1"/>
          <w:sz w:val="24"/>
          <w:szCs w:val="24"/>
        </w:rPr>
        <w:t>developing region</w:t>
      </w:r>
      <w:r w:rsidRPr="00596834">
        <w:rPr>
          <w:rFonts w:ascii="Times New Roman" w:eastAsia="Batang" w:hAnsi="Times New Roman" w:cs="Times New Roman"/>
          <w:color w:val="000000" w:themeColor="text1"/>
          <w:sz w:val="24"/>
          <w:szCs w:val="24"/>
        </w:rPr>
        <w:t xml:space="preserve">s, (84) projects have been supported in the PBRD program and conditions have been created for (147) new jobs. In total, the total financial value of the projects implemented for "PBRD-2021" is €396,221.62. Meanwhile, in the "PER-MASA 15, 2021" program, (80) projects have been </w:t>
      </w:r>
      <w:r w:rsidRPr="00596834">
        <w:rPr>
          <w:rFonts w:ascii="Times New Roman" w:eastAsia="Batang" w:hAnsi="Times New Roman" w:cs="Times New Roman"/>
          <w:color w:val="000000" w:themeColor="text1"/>
          <w:sz w:val="24"/>
          <w:szCs w:val="24"/>
        </w:rPr>
        <w:lastRenderedPageBreak/>
        <w:t>supported and conditions have been created for (218) new jobs. The total value of the projects implemented for this program is €980,057.00. The total value of financing for successfully implemented beneficial projects for the two programs is a total of (1,376,278.62)€, spent from the budget of the MRD, for the year 2021</w:t>
      </w:r>
      <w:r w:rsidR="00C408C5" w:rsidRPr="002A3E5D">
        <w:rPr>
          <w:rFonts w:ascii="Times New Roman" w:eastAsia="Batang" w:hAnsi="Times New Roman" w:cs="Times New Roman"/>
          <w:color w:val="000000" w:themeColor="text1"/>
          <w:sz w:val="24"/>
          <w:szCs w:val="24"/>
        </w:rPr>
        <w:t>.</w:t>
      </w:r>
      <w:r w:rsidR="00C408C5" w:rsidRPr="00144B70">
        <w:rPr>
          <w:rFonts w:ascii="Times New Roman" w:eastAsia="Batang" w:hAnsi="Times New Roman" w:cs="Times New Roman"/>
          <w:b/>
          <w:color w:val="000000" w:themeColor="text1"/>
          <w:sz w:val="24"/>
          <w:szCs w:val="24"/>
        </w:rPr>
        <w:t xml:space="preserve"> </w:t>
      </w:r>
    </w:p>
    <w:p w:rsidR="005529A4" w:rsidRDefault="005529A4" w:rsidP="00DE2F28">
      <w:pPr>
        <w:tabs>
          <w:tab w:val="left" w:pos="6225"/>
        </w:tabs>
        <w:spacing w:line="360" w:lineRule="auto"/>
        <w:jc w:val="both"/>
        <w:rPr>
          <w:rFonts w:ascii="Times New Roman" w:eastAsia="Batang" w:hAnsi="Times New Roman" w:cs="Times New Roman"/>
          <w:color w:val="000000" w:themeColor="text1"/>
          <w:sz w:val="24"/>
          <w:szCs w:val="24"/>
        </w:rPr>
      </w:pPr>
      <w:r w:rsidRPr="005529A4">
        <w:rPr>
          <w:rFonts w:ascii="Times New Roman" w:eastAsia="Batang" w:hAnsi="Times New Roman" w:cs="Times New Roman"/>
          <w:color w:val="000000" w:themeColor="text1"/>
          <w:sz w:val="24"/>
          <w:szCs w:val="24"/>
        </w:rPr>
        <w:t xml:space="preserve">Based on the similarity of the programs related to the eligibility of the types of businesses (micro, small and medium) and sectors (production and service) in which the businesses were supported by the ministries in 2021, the MRD in 2021, in this analysis has also elaborated the calls for support of businesses financed by the Ministry of Industry, Entrepreneurship and Trade, as well as the Ministry of Agriculture, Forestry and Rural Development. The goals of these calls are elaborated below, since these two programs have not managed to be implemented for the year 2021. Meanwhile, the programs implemented by the MRD are elaborated and detailed in five </w:t>
      </w:r>
      <w:r w:rsidR="00EE742E">
        <w:rPr>
          <w:rFonts w:ascii="Times New Roman" w:eastAsia="Batang" w:hAnsi="Times New Roman" w:cs="Times New Roman"/>
          <w:color w:val="000000" w:themeColor="text1"/>
          <w:sz w:val="24"/>
          <w:szCs w:val="24"/>
        </w:rPr>
        <w:t>developing region</w:t>
      </w:r>
      <w:r w:rsidRPr="005529A4">
        <w:rPr>
          <w:rFonts w:ascii="Times New Roman" w:eastAsia="Batang" w:hAnsi="Times New Roman" w:cs="Times New Roman"/>
          <w:color w:val="000000" w:themeColor="text1"/>
          <w:sz w:val="24"/>
          <w:szCs w:val="24"/>
        </w:rPr>
        <w:t>s.</w:t>
      </w:r>
    </w:p>
    <w:p w:rsidR="005529A4" w:rsidRDefault="005529A4" w:rsidP="005529A4">
      <w:pPr>
        <w:tabs>
          <w:tab w:val="left" w:pos="6225"/>
        </w:tabs>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br/>
      </w:r>
      <w:r w:rsidRPr="005529A4">
        <w:rPr>
          <w:rFonts w:ascii="Times New Roman" w:eastAsia="Batang" w:hAnsi="Times New Roman" w:cs="Times New Roman"/>
          <w:color w:val="000000" w:themeColor="text1"/>
          <w:sz w:val="24"/>
          <w:szCs w:val="24"/>
        </w:rPr>
        <w:t>This analysis deals with the following programs implemented to support businesses:</w:t>
      </w:r>
    </w:p>
    <w:p w:rsidR="005529A4" w:rsidRPr="005529A4" w:rsidRDefault="005529A4" w:rsidP="005529A4">
      <w:pPr>
        <w:pStyle w:val="ListParagraph"/>
        <w:numPr>
          <w:ilvl w:val="0"/>
          <w:numId w:val="39"/>
        </w:numPr>
        <w:tabs>
          <w:tab w:val="left" w:pos="6225"/>
        </w:tabs>
        <w:spacing w:line="360" w:lineRule="auto"/>
        <w:jc w:val="both"/>
        <w:rPr>
          <w:rFonts w:ascii="Times New Roman" w:eastAsia="Batang" w:hAnsi="Times New Roman" w:cs="Times New Roman"/>
          <w:color w:val="000000" w:themeColor="text1"/>
          <w:sz w:val="24"/>
          <w:szCs w:val="24"/>
        </w:rPr>
      </w:pPr>
      <w:r w:rsidRPr="005529A4">
        <w:rPr>
          <w:rFonts w:ascii="Times New Roman" w:eastAsia="Batang" w:hAnsi="Times New Roman" w:cs="Times New Roman"/>
          <w:color w:val="000000" w:themeColor="text1"/>
          <w:sz w:val="24"/>
          <w:szCs w:val="24"/>
        </w:rPr>
        <w:t>Program for Balanced Regional Development (PBRD 2021) and (PER-MASA 15); 2021), implemented by the Ministry of Regional Development (MRD);</w:t>
      </w:r>
    </w:p>
    <w:p w:rsidR="00E82CC0" w:rsidRPr="005529A4" w:rsidRDefault="005529A4" w:rsidP="005529A4">
      <w:pPr>
        <w:pStyle w:val="ListParagraph"/>
        <w:numPr>
          <w:ilvl w:val="0"/>
          <w:numId w:val="39"/>
        </w:numPr>
        <w:tabs>
          <w:tab w:val="left" w:pos="6225"/>
        </w:tabs>
        <w:spacing w:line="360" w:lineRule="auto"/>
        <w:jc w:val="both"/>
        <w:rPr>
          <w:rFonts w:ascii="Times New Roman" w:eastAsia="Batang" w:hAnsi="Times New Roman" w:cs="Times New Roman"/>
          <w:color w:val="000000" w:themeColor="text1"/>
          <w:sz w:val="24"/>
          <w:szCs w:val="24"/>
        </w:rPr>
      </w:pPr>
      <w:r w:rsidRPr="005529A4">
        <w:rPr>
          <w:rFonts w:ascii="Times New Roman" w:eastAsia="Batang" w:hAnsi="Times New Roman" w:cs="Times New Roman"/>
          <w:color w:val="000000" w:themeColor="text1"/>
          <w:sz w:val="24"/>
          <w:szCs w:val="24"/>
        </w:rPr>
        <w:t>The program for supporting NMVM, implemented by KIESA/MIET, the program for supporting start-up businesses, implemented by the Department of Innovation, Ministry of Industry, Entrepreneurship, Trade MIET</w:t>
      </w:r>
      <w:r w:rsidR="007B1205" w:rsidRPr="005529A4">
        <w:rPr>
          <w:rFonts w:ascii="Times New Roman" w:hAnsi="Times New Roman" w:cs="Times New Roman"/>
          <w:color w:val="000000" w:themeColor="text1"/>
          <w:sz w:val="24"/>
          <w:szCs w:val="24"/>
        </w:rPr>
        <w:t>;</w:t>
      </w:r>
    </w:p>
    <w:p w:rsidR="0053650C" w:rsidRPr="005529A4" w:rsidRDefault="005529A4" w:rsidP="005529A4">
      <w:pPr>
        <w:pStyle w:val="ListParagraph"/>
        <w:numPr>
          <w:ilvl w:val="0"/>
          <w:numId w:val="39"/>
        </w:numPr>
        <w:tabs>
          <w:tab w:val="left" w:pos="6225"/>
        </w:tabs>
        <w:spacing w:line="360" w:lineRule="auto"/>
        <w:jc w:val="both"/>
        <w:rPr>
          <w:rFonts w:ascii="Times New Roman" w:eastAsia="Batang" w:hAnsi="Times New Roman" w:cs="Times New Roman"/>
          <w:sz w:val="24"/>
          <w:szCs w:val="24"/>
        </w:rPr>
      </w:pPr>
      <w:r w:rsidRPr="005529A4">
        <w:rPr>
          <w:rFonts w:ascii="Times New Roman" w:eastAsia="Batang" w:hAnsi="Times New Roman" w:cs="Times New Roman"/>
          <w:sz w:val="24"/>
          <w:szCs w:val="24"/>
        </w:rPr>
        <w:t>Subsidy program from the Ministry of Agriculture, Forestry and Rural Development</w:t>
      </w:r>
      <w:r w:rsidR="009A624F" w:rsidRPr="005529A4">
        <w:rPr>
          <w:rFonts w:ascii="Times New Roman" w:eastAsia="Batang" w:hAnsi="Times New Roman" w:cs="Times New Roman"/>
          <w:sz w:val="24"/>
          <w:szCs w:val="24"/>
        </w:rPr>
        <w:t>.</w:t>
      </w:r>
    </w:p>
    <w:p w:rsidR="00111E45" w:rsidRPr="002657D0" w:rsidRDefault="005529A4" w:rsidP="002657D0">
      <w:pPr>
        <w:tabs>
          <w:tab w:val="left" w:pos="6225"/>
        </w:tabs>
        <w:spacing w:line="360" w:lineRule="auto"/>
        <w:jc w:val="both"/>
        <w:rPr>
          <w:rFonts w:ascii="Times New Roman" w:eastAsia="Batang" w:hAnsi="Times New Roman" w:cs="Times New Roman"/>
          <w:sz w:val="24"/>
          <w:szCs w:val="24"/>
        </w:rPr>
      </w:pPr>
      <w:r w:rsidRPr="005529A4">
        <w:rPr>
          <w:rFonts w:ascii="Times New Roman" w:eastAsia="Batang" w:hAnsi="Times New Roman" w:cs="Times New Roman"/>
          <w:sz w:val="24"/>
          <w:szCs w:val="24"/>
        </w:rPr>
        <w:t>The expansion of business capacities, the generation of new jobs and the increase of export and import substitution are the main goals of the three (3) programs. On the basis of available professional capacities, functioning of cooperation and inter-institutional understanding, the Ministry of Regional Development will continue its efforts to include other programs in the analyzes of the following years.</w:t>
      </w:r>
      <w:r w:rsidR="00FF452F" w:rsidRPr="00E27759">
        <w:rPr>
          <w:rFonts w:ascii="Times New Roman" w:eastAsia="Batang" w:hAnsi="Times New Roman" w:cs="Times New Roman"/>
          <w:sz w:val="24"/>
          <w:szCs w:val="24"/>
        </w:rPr>
        <w:t xml:space="preserve">. </w:t>
      </w:r>
    </w:p>
    <w:p w:rsidR="005529A4" w:rsidRDefault="005529A4" w:rsidP="001C10D7">
      <w:pPr>
        <w:pStyle w:val="Heading2"/>
        <w:jc w:val="both"/>
        <w:rPr>
          <w:rFonts w:ascii="Times New Roman" w:eastAsia="Batang" w:hAnsi="Times New Roman" w:cs="Times New Roman"/>
          <w:b/>
          <w:color w:val="6D1D6A" w:themeColor="accent1" w:themeShade="BF"/>
          <w:sz w:val="24"/>
          <w:szCs w:val="24"/>
        </w:rPr>
      </w:pPr>
      <w:bookmarkStart w:id="2" w:name="_Toc106090586"/>
    </w:p>
    <w:p w:rsidR="00B23809" w:rsidRPr="00484A9D" w:rsidRDefault="00484A9D" w:rsidP="001C10D7">
      <w:pPr>
        <w:pStyle w:val="Heading2"/>
        <w:jc w:val="both"/>
        <w:rPr>
          <w:rFonts w:ascii="Times New Roman" w:hAnsi="Times New Roman" w:cs="Times New Roman"/>
          <w:b/>
          <w:color w:val="6D1D6A" w:themeColor="accent1" w:themeShade="BF"/>
          <w:sz w:val="24"/>
          <w:szCs w:val="24"/>
        </w:rPr>
      </w:pPr>
      <w:r w:rsidRPr="00484A9D">
        <w:rPr>
          <w:rFonts w:ascii="Times New Roman" w:eastAsia="Batang" w:hAnsi="Times New Roman" w:cs="Times New Roman"/>
          <w:b/>
          <w:color w:val="6D1D6A" w:themeColor="accent1" w:themeShade="BF"/>
          <w:sz w:val="24"/>
          <w:szCs w:val="24"/>
        </w:rPr>
        <w:t xml:space="preserve">2.1 </w:t>
      </w:r>
      <w:bookmarkEnd w:id="2"/>
      <w:r w:rsidR="005529A4" w:rsidRPr="005529A4">
        <w:rPr>
          <w:rFonts w:ascii="Times New Roman" w:hAnsi="Times New Roman" w:cs="Times New Roman"/>
          <w:b/>
          <w:color w:val="6D1D6A" w:themeColor="accent1" w:themeShade="BF"/>
          <w:sz w:val="24"/>
          <w:szCs w:val="24"/>
        </w:rPr>
        <w:t>Program for Balanced Regional Development PBRD (2021), implemented by MRD</w:t>
      </w:r>
    </w:p>
    <w:p w:rsidR="00484A9D" w:rsidRPr="00484A9D" w:rsidRDefault="00484A9D" w:rsidP="00484A9D">
      <w:pPr>
        <w:pStyle w:val="ListParagraph"/>
      </w:pPr>
    </w:p>
    <w:p w:rsidR="005529A4" w:rsidRDefault="005529A4" w:rsidP="00A93227">
      <w:pPr>
        <w:tabs>
          <w:tab w:val="left" w:pos="6225"/>
        </w:tabs>
        <w:spacing w:line="360" w:lineRule="auto"/>
        <w:jc w:val="both"/>
        <w:rPr>
          <w:rFonts w:ascii="Times New Roman" w:eastAsia="Batang" w:hAnsi="Times New Roman" w:cs="Times New Roman"/>
          <w:sz w:val="24"/>
          <w:szCs w:val="24"/>
        </w:rPr>
      </w:pPr>
      <w:r w:rsidRPr="005529A4">
        <w:rPr>
          <w:rFonts w:ascii="Times New Roman" w:eastAsia="Batang" w:hAnsi="Times New Roman" w:cs="Times New Roman"/>
          <w:sz w:val="24"/>
          <w:szCs w:val="24"/>
        </w:rPr>
        <w:t>The Program for Balanced Regional Development 2021 was implemented through the publication and implementation of the Grant Scheme for businesses, distributed in lots.</w:t>
      </w:r>
    </w:p>
    <w:p w:rsidR="005529A4" w:rsidRPr="005529A4" w:rsidRDefault="005529A4" w:rsidP="005529A4">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5529A4">
        <w:rPr>
          <w:rFonts w:ascii="Times New Roman" w:eastAsia="Batang" w:hAnsi="Times New Roman" w:cs="Times New Roman"/>
          <w:sz w:val="24"/>
          <w:szCs w:val="24"/>
        </w:rPr>
        <w:t>The definition of lots and the tools dedicated to each lot were as follows:</w:t>
      </w:r>
    </w:p>
    <w:p w:rsidR="00755FFC" w:rsidRPr="00755FFC" w:rsidRDefault="005529A4" w:rsidP="00755FFC">
      <w:pPr>
        <w:pStyle w:val="ListParagraph"/>
        <w:spacing w:line="360" w:lineRule="auto"/>
        <w:ind w:left="990"/>
        <w:rPr>
          <w:rFonts w:ascii="Times New Roman" w:hAnsi="Times New Roman" w:cs="Times New Roman"/>
          <w:b/>
          <w:sz w:val="24"/>
          <w:szCs w:val="24"/>
          <w:lang w:val="hr-HR"/>
        </w:rPr>
      </w:pPr>
      <w:r w:rsidRPr="005529A4">
        <w:rPr>
          <w:rFonts w:ascii="Times New Roman" w:eastAsia="Tahoma" w:hAnsi="Times New Roman" w:cs="Times New Roman"/>
          <w:spacing w:val="1"/>
          <w:sz w:val="24"/>
          <w:szCs w:val="24"/>
          <w:u w:val="single"/>
          <w:lang w:val="hr-HR"/>
        </w:rPr>
        <w:t>Lot 1 – Start up - new/initial enterprises);</w:t>
      </w:r>
      <w:r>
        <w:rPr>
          <w:rFonts w:ascii="Times New Roman" w:eastAsia="Tahoma" w:hAnsi="Times New Roman" w:cs="Times New Roman"/>
          <w:spacing w:val="1"/>
          <w:sz w:val="24"/>
          <w:szCs w:val="24"/>
          <w:u w:val="single"/>
          <w:lang w:val="hr-HR"/>
        </w:rPr>
        <w:br/>
      </w:r>
      <w:r w:rsidRPr="005529A4">
        <w:rPr>
          <w:rFonts w:ascii="Times New Roman" w:hAnsi="Times New Roman" w:cs="Times New Roman"/>
          <w:b/>
          <w:sz w:val="24"/>
          <w:szCs w:val="24"/>
          <w:lang w:val="hr-HR"/>
        </w:rPr>
        <w:t>Amount of grants: €1,000.00 to €5,000.00;</w:t>
      </w:r>
      <w:r>
        <w:rPr>
          <w:rFonts w:ascii="Times New Roman" w:hAnsi="Times New Roman" w:cs="Times New Roman"/>
          <w:b/>
          <w:sz w:val="24"/>
          <w:szCs w:val="24"/>
          <w:lang w:val="hr-HR"/>
        </w:rPr>
        <w:br/>
      </w:r>
      <w:r w:rsidRPr="005529A4">
        <w:rPr>
          <w:rFonts w:ascii="Times New Roman" w:eastAsia="Tahoma" w:hAnsi="Times New Roman" w:cs="Times New Roman"/>
          <w:spacing w:val="1"/>
          <w:sz w:val="24"/>
          <w:szCs w:val="24"/>
          <w:u w:val="single"/>
          <w:lang w:val="hr-HR"/>
        </w:rPr>
        <w:lastRenderedPageBreak/>
        <w:t>Lot 1 – (existing) micro and small enterprises (minimum turnover €500.00 to €7,000.00 certified by TAK);</w:t>
      </w:r>
    </w:p>
    <w:p w:rsidR="00755FFC" w:rsidRDefault="00755FFC" w:rsidP="00755FFC">
      <w:pPr>
        <w:pStyle w:val="ListParagraph"/>
        <w:spacing w:line="360" w:lineRule="auto"/>
        <w:ind w:left="990"/>
        <w:rPr>
          <w:rFonts w:ascii="Times New Roman" w:hAnsi="Times New Roman" w:cs="Times New Roman"/>
          <w:b/>
          <w:sz w:val="24"/>
          <w:szCs w:val="24"/>
          <w:lang w:val="hr-HR"/>
        </w:rPr>
      </w:pPr>
      <w:r w:rsidRPr="00755FFC">
        <w:rPr>
          <w:rFonts w:ascii="Times New Roman" w:hAnsi="Times New Roman" w:cs="Times New Roman"/>
          <w:b/>
          <w:sz w:val="24"/>
          <w:szCs w:val="24"/>
          <w:lang w:val="hr-HR"/>
        </w:rPr>
        <w:t>Amount of grants: €2,000.00 to €5,000.00;</w:t>
      </w:r>
    </w:p>
    <w:p w:rsidR="00512D43" w:rsidRDefault="00755FFC" w:rsidP="00755FFC">
      <w:pPr>
        <w:pStyle w:val="ListParagraph"/>
        <w:spacing w:line="360" w:lineRule="auto"/>
        <w:ind w:left="990"/>
        <w:rPr>
          <w:rFonts w:ascii="Times New Roman" w:eastAsia="Batang" w:hAnsi="Times New Roman" w:cs="Times New Roman"/>
          <w:color w:val="000000" w:themeColor="text1"/>
          <w:sz w:val="24"/>
          <w:szCs w:val="24"/>
        </w:rPr>
      </w:pPr>
      <w:r>
        <w:rPr>
          <w:rFonts w:ascii="Times New Roman" w:hAnsi="Times New Roman" w:cs="Times New Roman"/>
          <w:b/>
          <w:sz w:val="24"/>
          <w:szCs w:val="24"/>
          <w:lang w:val="hr-HR"/>
        </w:rPr>
        <w:br/>
      </w:r>
      <w:r w:rsidRPr="00755FFC">
        <w:rPr>
          <w:rFonts w:ascii="Times New Roman" w:eastAsia="Batang" w:hAnsi="Times New Roman" w:cs="Times New Roman"/>
          <w:color w:val="000000" w:themeColor="text1"/>
          <w:sz w:val="24"/>
          <w:szCs w:val="24"/>
        </w:rPr>
        <w:t>The Grant Scheme based on the "Program for Balanced Regional Development" during 2021 has supported a total of (84) projects, which are distributed as follows:</w:t>
      </w:r>
    </w:p>
    <w:p w:rsidR="00755FFC" w:rsidRPr="00404E3E" w:rsidRDefault="00755FFC" w:rsidP="00755FFC">
      <w:pPr>
        <w:pStyle w:val="ListParagraph"/>
        <w:spacing w:line="360" w:lineRule="auto"/>
        <w:ind w:left="990"/>
        <w:rPr>
          <w:rFonts w:ascii="Times New Roman" w:eastAsia="Batang" w:hAnsi="Times New Roman" w:cs="Times New Roman"/>
          <w:color w:val="000000" w:themeColor="text1"/>
          <w:sz w:val="24"/>
          <w:szCs w:val="24"/>
        </w:rPr>
      </w:pPr>
    </w:p>
    <w:p w:rsidR="00755FFC" w:rsidRPr="00755FFC" w:rsidRDefault="00755FFC" w:rsidP="00755FFC">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755FFC">
        <w:rPr>
          <w:rFonts w:ascii="Times New Roman" w:eastAsia="Batang" w:hAnsi="Times New Roman" w:cs="Times New Roman"/>
          <w:i/>
          <w:color w:val="000000" w:themeColor="text1"/>
          <w:sz w:val="24"/>
          <w:szCs w:val="24"/>
        </w:rPr>
        <w:t>In the socio-economic region Center (Municipality of Pristina with surrounding municipalities), sixteen (16) projects have been supported;</w:t>
      </w:r>
    </w:p>
    <w:p w:rsidR="00512D43" w:rsidRPr="00404E3E" w:rsidRDefault="00755FFC" w:rsidP="00755FFC">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755FFC">
        <w:rPr>
          <w:rFonts w:ascii="Times New Roman" w:eastAsia="Batang" w:hAnsi="Times New Roman" w:cs="Times New Roman"/>
          <w:i/>
          <w:color w:val="000000" w:themeColor="text1"/>
          <w:sz w:val="24"/>
          <w:szCs w:val="24"/>
        </w:rPr>
        <w:t>In the East socio-economic region (Municipality of Gjilan and surrounding municipalities), eighteen (18) projects have been supported</w:t>
      </w:r>
      <w:r w:rsidR="00512D43" w:rsidRPr="00404E3E">
        <w:rPr>
          <w:rFonts w:ascii="Times New Roman" w:eastAsia="Batang" w:hAnsi="Times New Roman" w:cs="Times New Roman"/>
          <w:color w:val="000000" w:themeColor="text1"/>
          <w:sz w:val="24"/>
          <w:szCs w:val="24"/>
        </w:rPr>
        <w:t>;</w:t>
      </w:r>
    </w:p>
    <w:p w:rsidR="00755FFC" w:rsidRPr="00755FFC" w:rsidRDefault="00755FFC" w:rsidP="00755FFC">
      <w:pPr>
        <w:pStyle w:val="ListParagraph"/>
        <w:numPr>
          <w:ilvl w:val="0"/>
          <w:numId w:val="4"/>
        </w:numPr>
        <w:spacing w:line="360" w:lineRule="auto"/>
        <w:jc w:val="both"/>
        <w:rPr>
          <w:rFonts w:ascii="Times New Roman" w:eastAsia="Batang" w:hAnsi="Times New Roman" w:cs="Times New Roman"/>
          <w:i/>
          <w:color w:val="000000" w:themeColor="text1"/>
          <w:sz w:val="24"/>
          <w:szCs w:val="24"/>
        </w:rPr>
      </w:pPr>
      <w:r w:rsidRPr="00755FFC">
        <w:rPr>
          <w:rFonts w:ascii="Times New Roman" w:eastAsia="Batang" w:hAnsi="Times New Roman" w:cs="Times New Roman"/>
          <w:i/>
          <w:color w:val="000000" w:themeColor="text1"/>
          <w:sz w:val="24"/>
          <w:szCs w:val="24"/>
        </w:rPr>
        <w:t>In the West socio-economic region (Peja Municipality and surrounding municipalities), eighteen (18) projects have been supported</w:t>
      </w:r>
    </w:p>
    <w:p w:rsidR="00512D43" w:rsidRPr="00755FFC" w:rsidRDefault="00755FFC" w:rsidP="00755FFC">
      <w:pPr>
        <w:pStyle w:val="ListParagraph"/>
        <w:numPr>
          <w:ilvl w:val="0"/>
          <w:numId w:val="4"/>
        </w:numPr>
        <w:spacing w:line="360" w:lineRule="auto"/>
        <w:jc w:val="both"/>
        <w:rPr>
          <w:rFonts w:ascii="Times New Roman" w:eastAsia="Batang" w:hAnsi="Times New Roman" w:cs="Times New Roman"/>
          <w:i/>
          <w:color w:val="000000" w:themeColor="text1"/>
          <w:sz w:val="24"/>
          <w:szCs w:val="24"/>
        </w:rPr>
      </w:pPr>
      <w:r w:rsidRPr="00755FFC">
        <w:rPr>
          <w:rFonts w:ascii="Times New Roman" w:eastAsia="Batang" w:hAnsi="Times New Roman" w:cs="Times New Roman"/>
          <w:i/>
          <w:color w:val="000000" w:themeColor="text1"/>
          <w:sz w:val="24"/>
          <w:szCs w:val="24"/>
        </w:rPr>
        <w:t>In the North socio-economic region (Mitrovica South Municipality with surrounding municipalities), sixteen (16) projects have been supported</w:t>
      </w:r>
      <w:r w:rsidR="00512D43" w:rsidRPr="00755FFC">
        <w:rPr>
          <w:rFonts w:ascii="Times New Roman" w:eastAsia="Batang" w:hAnsi="Times New Roman" w:cs="Times New Roman"/>
          <w:color w:val="000000" w:themeColor="text1"/>
          <w:sz w:val="24"/>
          <w:szCs w:val="24"/>
        </w:rPr>
        <w:t>;</w:t>
      </w:r>
    </w:p>
    <w:p w:rsidR="00512D43" w:rsidRDefault="00755FFC" w:rsidP="00755FFC">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755FFC">
        <w:rPr>
          <w:rFonts w:ascii="Times New Roman" w:eastAsia="Batang" w:hAnsi="Times New Roman" w:cs="Times New Roman"/>
          <w:i/>
          <w:color w:val="000000" w:themeColor="text1"/>
          <w:sz w:val="24"/>
          <w:szCs w:val="24"/>
        </w:rPr>
        <w:t>In the South socio-economic region (Municipality of Prizren with surrounding municipalities, sixteen (16) projects</w:t>
      </w:r>
      <w:r w:rsidR="00512D43" w:rsidRPr="00404E3E">
        <w:rPr>
          <w:rFonts w:ascii="Times New Roman" w:eastAsia="Batang" w:hAnsi="Times New Roman" w:cs="Times New Roman"/>
          <w:color w:val="000000" w:themeColor="text1"/>
          <w:sz w:val="24"/>
          <w:szCs w:val="24"/>
        </w:rPr>
        <w:t>.</w:t>
      </w:r>
    </w:p>
    <w:p w:rsidR="0050003B" w:rsidRPr="00244CF4" w:rsidRDefault="001E791F" w:rsidP="00A93227">
      <w:pPr>
        <w:spacing w:line="360" w:lineRule="auto"/>
        <w:jc w:val="both"/>
        <w:rPr>
          <w:rFonts w:ascii="Times New Roman" w:eastAsia="Batang" w:hAnsi="Times New Roman" w:cs="Times New Roman"/>
          <w:color w:val="000000" w:themeColor="text1"/>
          <w:sz w:val="24"/>
          <w:szCs w:val="24"/>
        </w:rPr>
      </w:pPr>
      <w:r w:rsidRPr="001E791F">
        <w:rPr>
          <w:rFonts w:ascii="Times New Roman" w:eastAsia="Batang" w:hAnsi="Times New Roman" w:cs="Times New Roman"/>
          <w:color w:val="000000" w:themeColor="text1"/>
          <w:sz w:val="24"/>
          <w:szCs w:val="24"/>
        </w:rPr>
        <w:t xml:space="preserve">Within the framework of the Scheme (PBRD - 2021), MRD has received a total of 1209 applications in five (5) </w:t>
      </w:r>
      <w:r w:rsidR="00EE742E">
        <w:rPr>
          <w:rFonts w:ascii="Times New Roman" w:eastAsia="Batang" w:hAnsi="Times New Roman" w:cs="Times New Roman"/>
          <w:color w:val="000000" w:themeColor="text1"/>
          <w:sz w:val="24"/>
          <w:szCs w:val="24"/>
        </w:rPr>
        <w:t>developing region</w:t>
      </w:r>
      <w:r w:rsidRPr="001E791F">
        <w:rPr>
          <w:rFonts w:ascii="Times New Roman" w:eastAsia="Batang" w:hAnsi="Times New Roman" w:cs="Times New Roman"/>
          <w:color w:val="000000" w:themeColor="text1"/>
          <w:sz w:val="24"/>
          <w:szCs w:val="24"/>
        </w:rPr>
        <w:t>s divided into lots as follows:</w:t>
      </w:r>
      <w:r w:rsidR="0050003B" w:rsidRPr="00244CF4">
        <w:rPr>
          <w:rFonts w:ascii="Times New Roman" w:eastAsia="Batang" w:hAnsi="Times New Roman" w:cs="Times New Roman"/>
          <w:color w:val="000000" w:themeColor="text1"/>
          <w:sz w:val="24"/>
          <w:szCs w:val="24"/>
        </w:rPr>
        <w:t>:</w:t>
      </w:r>
    </w:p>
    <w:p w:rsidR="0050003B" w:rsidRPr="00A72867" w:rsidRDefault="001E791F" w:rsidP="001E791F">
      <w:pPr>
        <w:pStyle w:val="ListParagraph"/>
        <w:numPr>
          <w:ilvl w:val="0"/>
          <w:numId w:val="4"/>
        </w:numPr>
        <w:spacing w:line="360" w:lineRule="auto"/>
        <w:jc w:val="both"/>
        <w:rPr>
          <w:rFonts w:ascii="Times New Roman" w:eastAsia="Batang" w:hAnsi="Times New Roman" w:cs="Times New Roman"/>
          <w:i/>
          <w:color w:val="000000" w:themeColor="text1"/>
          <w:sz w:val="24"/>
          <w:szCs w:val="24"/>
        </w:rPr>
      </w:pPr>
      <w:r w:rsidRPr="001E791F">
        <w:rPr>
          <w:rFonts w:ascii="Times New Roman" w:eastAsia="Batang" w:hAnsi="Times New Roman" w:cs="Times New Roman"/>
          <w:i/>
          <w:color w:val="000000" w:themeColor="text1"/>
          <w:sz w:val="24"/>
          <w:szCs w:val="24"/>
        </w:rPr>
        <w:t>850 applications were received in Lot1 (Start up).</w:t>
      </w:r>
      <w:r w:rsidR="0050003B" w:rsidRPr="00A72867">
        <w:rPr>
          <w:rFonts w:ascii="Times New Roman" w:eastAsia="Batang" w:hAnsi="Times New Roman" w:cs="Times New Roman"/>
          <w:i/>
          <w:color w:val="000000" w:themeColor="text1"/>
          <w:sz w:val="24"/>
          <w:szCs w:val="24"/>
        </w:rPr>
        <w:t>;</w:t>
      </w:r>
    </w:p>
    <w:p w:rsidR="0050003B" w:rsidRPr="00A72867" w:rsidRDefault="001E791F" w:rsidP="001E791F">
      <w:pPr>
        <w:pStyle w:val="ListParagraph"/>
        <w:numPr>
          <w:ilvl w:val="0"/>
          <w:numId w:val="4"/>
        </w:numPr>
        <w:spacing w:line="360" w:lineRule="auto"/>
        <w:jc w:val="both"/>
        <w:rPr>
          <w:rFonts w:ascii="Times New Roman" w:eastAsia="Batang" w:hAnsi="Times New Roman" w:cs="Times New Roman"/>
          <w:i/>
          <w:color w:val="000000" w:themeColor="text1"/>
          <w:sz w:val="24"/>
          <w:szCs w:val="24"/>
        </w:rPr>
      </w:pPr>
      <w:r w:rsidRPr="001E791F">
        <w:rPr>
          <w:rFonts w:ascii="Times New Roman" w:eastAsia="Batang" w:hAnsi="Times New Roman" w:cs="Times New Roman"/>
          <w:i/>
          <w:color w:val="000000" w:themeColor="text1"/>
          <w:sz w:val="24"/>
          <w:szCs w:val="24"/>
        </w:rPr>
        <w:t>In Lot1 (Existing Business) 359 applications were received</w:t>
      </w:r>
      <w:r w:rsidR="0050003B" w:rsidRPr="00A72867">
        <w:rPr>
          <w:rFonts w:ascii="Times New Roman" w:eastAsia="Batang" w:hAnsi="Times New Roman" w:cs="Times New Roman"/>
          <w:i/>
          <w:color w:val="000000" w:themeColor="text1"/>
          <w:sz w:val="24"/>
          <w:szCs w:val="24"/>
        </w:rPr>
        <w:t>.</w:t>
      </w:r>
    </w:p>
    <w:p w:rsidR="002258D7" w:rsidRPr="00244CF4" w:rsidRDefault="001E791F" w:rsidP="00A93227">
      <w:pPr>
        <w:spacing w:line="360" w:lineRule="auto"/>
        <w:jc w:val="both"/>
        <w:rPr>
          <w:rFonts w:ascii="Times New Roman" w:eastAsia="Batang" w:hAnsi="Times New Roman" w:cs="Times New Roman"/>
          <w:color w:val="000000" w:themeColor="text1"/>
        </w:rPr>
      </w:pPr>
      <w:r w:rsidRPr="001E791F">
        <w:rPr>
          <w:rFonts w:ascii="Times New Roman" w:eastAsia="Batang" w:hAnsi="Times New Roman" w:cs="Times New Roman"/>
          <w:color w:val="000000" w:themeColor="text1"/>
          <w:sz w:val="24"/>
          <w:szCs w:val="24"/>
        </w:rPr>
        <w:t xml:space="preserve">As for the total number of persons employed in (5) the five </w:t>
      </w:r>
      <w:r w:rsidR="00EE742E">
        <w:rPr>
          <w:rFonts w:ascii="Times New Roman" w:eastAsia="Batang" w:hAnsi="Times New Roman" w:cs="Times New Roman"/>
          <w:color w:val="000000" w:themeColor="text1"/>
          <w:sz w:val="24"/>
          <w:szCs w:val="24"/>
        </w:rPr>
        <w:t>developing region</w:t>
      </w:r>
      <w:r w:rsidRPr="001E791F">
        <w:rPr>
          <w:rFonts w:ascii="Times New Roman" w:eastAsia="Batang" w:hAnsi="Times New Roman" w:cs="Times New Roman"/>
          <w:color w:val="000000" w:themeColor="text1"/>
          <w:sz w:val="24"/>
          <w:szCs w:val="24"/>
        </w:rPr>
        <w:t>s of Kosovo within the framework of PBRD (2021) for the two lots (L1- Start up and Lot1- Existing businesses), in 2021 there are 147 new employees , where of those in</w:t>
      </w:r>
      <w:r w:rsidR="0047118E" w:rsidRPr="00244CF4">
        <w:rPr>
          <w:rFonts w:ascii="Times New Roman" w:eastAsia="Batang" w:hAnsi="Times New Roman" w:cs="Times New Roman"/>
          <w:color w:val="000000" w:themeColor="text1"/>
        </w:rPr>
        <w:t xml:space="preserve">: </w:t>
      </w:r>
    </w:p>
    <w:p w:rsidR="0047118E" w:rsidRPr="00A35FD3" w:rsidRDefault="00EE742E" w:rsidP="001E791F">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1E791F" w:rsidRPr="001E791F">
        <w:rPr>
          <w:rFonts w:ascii="Times New Roman" w:eastAsia="Batang" w:hAnsi="Times New Roman" w:cs="Times New Roman"/>
          <w:i/>
          <w:color w:val="000000" w:themeColor="text1"/>
          <w:sz w:val="24"/>
          <w:szCs w:val="24"/>
        </w:rPr>
        <w:t xml:space="preserve"> (Center) – 28 new employees</w:t>
      </w:r>
      <w:r w:rsidR="00A53D38">
        <w:rPr>
          <w:rFonts w:ascii="Times New Roman" w:eastAsia="Batang" w:hAnsi="Times New Roman" w:cs="Times New Roman"/>
          <w:color w:val="000000" w:themeColor="text1"/>
          <w:sz w:val="24"/>
          <w:szCs w:val="24"/>
        </w:rPr>
        <w:t>;</w:t>
      </w:r>
    </w:p>
    <w:p w:rsidR="0047118E" w:rsidRPr="00A35FD3" w:rsidRDefault="00EE742E" w:rsidP="001E791F">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1E791F">
        <w:rPr>
          <w:rFonts w:ascii="Times New Roman" w:eastAsia="Batang" w:hAnsi="Times New Roman" w:cs="Times New Roman"/>
          <w:i/>
          <w:color w:val="000000" w:themeColor="text1"/>
          <w:sz w:val="24"/>
          <w:szCs w:val="24"/>
        </w:rPr>
        <w:t xml:space="preserve"> (East) – 22</w:t>
      </w:r>
      <w:r w:rsidR="001E791F" w:rsidRPr="001E791F">
        <w:rPr>
          <w:rFonts w:ascii="Times New Roman" w:eastAsia="Batang" w:hAnsi="Times New Roman" w:cs="Times New Roman"/>
          <w:i/>
          <w:color w:val="000000" w:themeColor="text1"/>
          <w:sz w:val="24"/>
          <w:szCs w:val="24"/>
        </w:rPr>
        <w:t xml:space="preserve"> new employees</w:t>
      </w:r>
      <w:r w:rsidR="00A53D38">
        <w:rPr>
          <w:rFonts w:ascii="Times New Roman" w:eastAsia="Batang" w:hAnsi="Times New Roman" w:cs="Times New Roman"/>
          <w:color w:val="000000" w:themeColor="text1"/>
          <w:sz w:val="24"/>
          <w:szCs w:val="24"/>
        </w:rPr>
        <w:t>;</w:t>
      </w:r>
    </w:p>
    <w:p w:rsidR="0047118E" w:rsidRPr="00A35FD3" w:rsidRDefault="00EE742E" w:rsidP="001E791F">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1E791F">
        <w:rPr>
          <w:rFonts w:ascii="Times New Roman" w:eastAsia="Batang" w:hAnsi="Times New Roman" w:cs="Times New Roman"/>
          <w:i/>
          <w:color w:val="000000" w:themeColor="text1"/>
          <w:sz w:val="24"/>
          <w:szCs w:val="24"/>
        </w:rPr>
        <w:t xml:space="preserve"> (West) – 35</w:t>
      </w:r>
      <w:r w:rsidR="001E791F" w:rsidRPr="001E791F">
        <w:rPr>
          <w:rFonts w:ascii="Times New Roman" w:eastAsia="Batang" w:hAnsi="Times New Roman" w:cs="Times New Roman"/>
          <w:i/>
          <w:color w:val="000000" w:themeColor="text1"/>
          <w:sz w:val="24"/>
          <w:szCs w:val="24"/>
        </w:rPr>
        <w:t xml:space="preserve"> new employees</w:t>
      </w:r>
      <w:r w:rsidR="00A53D38">
        <w:rPr>
          <w:rFonts w:ascii="Times New Roman" w:eastAsia="Batang" w:hAnsi="Times New Roman" w:cs="Times New Roman"/>
          <w:color w:val="000000" w:themeColor="text1"/>
          <w:sz w:val="24"/>
          <w:szCs w:val="24"/>
        </w:rPr>
        <w:t>;</w:t>
      </w:r>
    </w:p>
    <w:p w:rsidR="0047118E" w:rsidRPr="00A35FD3"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1E791F">
        <w:rPr>
          <w:rFonts w:ascii="Times New Roman" w:eastAsia="Batang" w:hAnsi="Times New Roman" w:cs="Times New Roman"/>
          <w:i/>
          <w:color w:val="000000" w:themeColor="text1"/>
          <w:sz w:val="24"/>
          <w:szCs w:val="24"/>
        </w:rPr>
        <w:t xml:space="preserve"> (North) – 28</w:t>
      </w:r>
      <w:r w:rsidR="001E791F" w:rsidRPr="001E791F">
        <w:rPr>
          <w:rFonts w:ascii="Times New Roman" w:eastAsia="Batang" w:hAnsi="Times New Roman" w:cs="Times New Roman"/>
          <w:i/>
          <w:color w:val="000000" w:themeColor="text1"/>
          <w:sz w:val="24"/>
          <w:szCs w:val="24"/>
        </w:rPr>
        <w:t xml:space="preserve"> new employees</w:t>
      </w:r>
      <w:r w:rsidR="00A53D38">
        <w:rPr>
          <w:rFonts w:ascii="Times New Roman" w:eastAsia="Batang" w:hAnsi="Times New Roman" w:cs="Times New Roman"/>
          <w:color w:val="000000" w:themeColor="text1"/>
          <w:sz w:val="24"/>
          <w:szCs w:val="24"/>
        </w:rPr>
        <w:t>;</w:t>
      </w:r>
    </w:p>
    <w:p w:rsidR="002E76DC" w:rsidRPr="00C11407"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1E791F">
        <w:rPr>
          <w:rFonts w:ascii="Times New Roman" w:eastAsia="Batang" w:hAnsi="Times New Roman" w:cs="Times New Roman"/>
          <w:i/>
          <w:color w:val="000000" w:themeColor="text1"/>
          <w:sz w:val="24"/>
          <w:szCs w:val="24"/>
        </w:rPr>
        <w:t xml:space="preserve"> (South) – 34</w:t>
      </w:r>
      <w:r w:rsidR="001E791F" w:rsidRPr="001E791F">
        <w:rPr>
          <w:rFonts w:ascii="Times New Roman" w:eastAsia="Batang" w:hAnsi="Times New Roman" w:cs="Times New Roman"/>
          <w:i/>
          <w:color w:val="000000" w:themeColor="text1"/>
          <w:sz w:val="24"/>
          <w:szCs w:val="24"/>
        </w:rPr>
        <w:t xml:space="preserve"> new employees</w:t>
      </w:r>
      <w:r w:rsidR="00A53D38">
        <w:rPr>
          <w:rFonts w:ascii="Times New Roman" w:eastAsia="Batang" w:hAnsi="Times New Roman" w:cs="Times New Roman"/>
          <w:color w:val="000000" w:themeColor="text1"/>
          <w:sz w:val="24"/>
          <w:szCs w:val="24"/>
        </w:rPr>
        <w:t>.</w:t>
      </w:r>
    </w:p>
    <w:p w:rsidR="0060567E" w:rsidRDefault="0060567E" w:rsidP="007843CE">
      <w:pPr>
        <w:pStyle w:val="ListParagraph"/>
        <w:spacing w:after="0" w:line="240" w:lineRule="auto"/>
        <w:ind w:left="990"/>
        <w:jc w:val="both"/>
        <w:rPr>
          <w:rFonts w:ascii="Times New Roman" w:hAnsi="Times New Roman" w:cs="Times New Roman"/>
          <w:sz w:val="24"/>
          <w:szCs w:val="24"/>
          <w:lang w:val="hr-HR"/>
        </w:rPr>
      </w:pPr>
    </w:p>
    <w:p w:rsidR="00611B68" w:rsidRDefault="001E791F" w:rsidP="007A6F79">
      <w:pPr>
        <w:spacing w:line="360" w:lineRule="auto"/>
        <w:jc w:val="both"/>
        <w:rPr>
          <w:rFonts w:ascii="Times New Roman" w:eastAsia="Batang" w:hAnsi="Times New Roman" w:cs="Times New Roman"/>
          <w:sz w:val="24"/>
          <w:szCs w:val="24"/>
        </w:rPr>
      </w:pPr>
      <w:r w:rsidRPr="001E791F">
        <w:rPr>
          <w:rFonts w:ascii="Times New Roman" w:eastAsia="Batang" w:hAnsi="Times New Roman" w:cs="Times New Roman"/>
          <w:sz w:val="24"/>
          <w:szCs w:val="24"/>
        </w:rPr>
        <w:t>Referring also to the three-year analysis 2018 - 2020 of the Program for Balanced Regional Development and up to this year, we see that the demand for application Lot 1 (Start Up) businesses in the establishment is always increasing, this program is mainly represented by requests from ages News.</w:t>
      </w:r>
    </w:p>
    <w:p w:rsidR="00A1580A" w:rsidRPr="007A6F79" w:rsidRDefault="00A1580A" w:rsidP="007A6F79">
      <w:pPr>
        <w:spacing w:line="360" w:lineRule="auto"/>
        <w:jc w:val="both"/>
        <w:rPr>
          <w:rFonts w:ascii="Times New Roman" w:eastAsia="Batang" w:hAnsi="Times New Roman" w:cs="Times New Roman"/>
          <w:sz w:val="24"/>
          <w:szCs w:val="24"/>
        </w:rPr>
      </w:pPr>
    </w:p>
    <w:p w:rsidR="0060567E" w:rsidRDefault="00866F08" w:rsidP="00866F08">
      <w:pPr>
        <w:pStyle w:val="Heading2"/>
        <w:jc w:val="both"/>
        <w:rPr>
          <w:rFonts w:ascii="Times New Roman" w:eastAsia="Batang" w:hAnsi="Times New Roman" w:cs="Times New Roman"/>
          <w:b/>
          <w:color w:val="6D1D6A" w:themeColor="accent1" w:themeShade="BF"/>
          <w:sz w:val="24"/>
          <w:szCs w:val="24"/>
        </w:rPr>
      </w:pPr>
      <w:bookmarkStart w:id="3" w:name="_Toc106090587"/>
      <w:r>
        <w:rPr>
          <w:rFonts w:ascii="Times New Roman" w:eastAsia="Batang" w:hAnsi="Times New Roman" w:cs="Times New Roman"/>
          <w:b/>
          <w:color w:val="6D1D6A" w:themeColor="accent1" w:themeShade="BF"/>
          <w:sz w:val="24"/>
          <w:szCs w:val="24"/>
        </w:rPr>
        <w:t xml:space="preserve">2.2 </w:t>
      </w:r>
      <w:bookmarkEnd w:id="3"/>
      <w:r w:rsidR="001E791F" w:rsidRPr="001E791F">
        <w:rPr>
          <w:rFonts w:ascii="Times New Roman" w:eastAsia="Batang" w:hAnsi="Times New Roman" w:cs="Times New Roman"/>
          <w:b/>
          <w:color w:val="6D1D6A" w:themeColor="accent1" w:themeShade="BF"/>
          <w:sz w:val="24"/>
          <w:szCs w:val="24"/>
        </w:rPr>
        <w:t>Program for Economic Recovery PER-MASA 15, 2021 implemented by MRD</w:t>
      </w:r>
    </w:p>
    <w:p w:rsidR="00611B68" w:rsidRPr="00611B68" w:rsidRDefault="00611B68" w:rsidP="00611B68"/>
    <w:p w:rsidR="00283BF1" w:rsidRPr="00D02F28" w:rsidRDefault="002D2F8B" w:rsidP="00C75962">
      <w:pPr>
        <w:tabs>
          <w:tab w:val="left" w:pos="6225"/>
        </w:tabs>
        <w:spacing w:line="360" w:lineRule="auto"/>
        <w:jc w:val="both"/>
        <w:rPr>
          <w:rFonts w:ascii="Times New Roman" w:eastAsia="Batang" w:hAnsi="Times New Roman" w:cs="Times New Roman"/>
          <w:b/>
          <w:color w:val="752EB0" w:themeColor="accent2" w:themeShade="BF"/>
          <w:sz w:val="24"/>
          <w:szCs w:val="24"/>
        </w:rPr>
      </w:pPr>
      <w:r w:rsidRPr="002D2F8B">
        <w:rPr>
          <w:rFonts w:ascii="Times New Roman" w:eastAsia="Batang" w:hAnsi="Times New Roman" w:cs="Times New Roman"/>
          <w:sz w:val="24"/>
          <w:szCs w:val="24"/>
        </w:rPr>
        <w:t>The Program for Economic Recovery PER-MASA 15, 2021, was implemented through the publication and implementation of the Grant Scheme for existing businesses distributed in lots</w:t>
      </w:r>
      <w:r w:rsidR="00D0378F">
        <w:rPr>
          <w:rFonts w:ascii="Times New Roman" w:eastAsia="Batang" w:hAnsi="Times New Roman" w:cs="Times New Roman"/>
          <w:sz w:val="24"/>
          <w:szCs w:val="24"/>
        </w:rPr>
        <w:t>.</w:t>
      </w:r>
    </w:p>
    <w:p w:rsidR="00BA16A4" w:rsidRPr="00D02F28" w:rsidRDefault="002D2F8B" w:rsidP="00175D2F">
      <w:pPr>
        <w:tabs>
          <w:tab w:val="left" w:pos="6225"/>
        </w:tabs>
        <w:spacing w:line="360" w:lineRule="auto"/>
        <w:jc w:val="both"/>
        <w:rPr>
          <w:rFonts w:ascii="Times New Roman" w:eastAsia="Batang" w:hAnsi="Times New Roman" w:cs="Times New Roman"/>
          <w:sz w:val="24"/>
          <w:szCs w:val="24"/>
        </w:rPr>
      </w:pPr>
      <w:r>
        <w:rPr>
          <w:rFonts w:ascii="Times New Roman" w:eastAsia="Batang" w:hAnsi="Times New Roman" w:cs="Times New Roman"/>
          <w:sz w:val="24"/>
          <w:szCs w:val="24"/>
        </w:rPr>
        <w:t>The definition of lots</w:t>
      </w:r>
      <w:r w:rsidRPr="002D2F8B">
        <w:rPr>
          <w:rFonts w:ascii="Times New Roman" w:eastAsia="Batang" w:hAnsi="Times New Roman" w:cs="Times New Roman"/>
          <w:sz w:val="24"/>
          <w:szCs w:val="24"/>
        </w:rPr>
        <w:t xml:space="preserve"> and the tools dedicated to each tear were as follows</w:t>
      </w:r>
      <w:r w:rsidR="00BA16A4" w:rsidRPr="00D02F28">
        <w:rPr>
          <w:rFonts w:ascii="Times New Roman" w:eastAsia="Batang" w:hAnsi="Times New Roman" w:cs="Times New Roman"/>
          <w:sz w:val="24"/>
          <w:szCs w:val="24"/>
        </w:rPr>
        <w:t xml:space="preserve">: </w:t>
      </w:r>
    </w:p>
    <w:p w:rsidR="00BA16A4" w:rsidRPr="002D2F8B" w:rsidRDefault="00BA16A4" w:rsidP="002D2F8B">
      <w:pPr>
        <w:pStyle w:val="ListParagraph"/>
        <w:numPr>
          <w:ilvl w:val="0"/>
          <w:numId w:val="4"/>
        </w:numPr>
        <w:spacing w:line="240" w:lineRule="auto"/>
        <w:jc w:val="both"/>
        <w:rPr>
          <w:rFonts w:ascii="Times New Roman" w:hAnsi="Times New Roman" w:cs="Times New Roman"/>
          <w:b/>
          <w:sz w:val="24"/>
          <w:szCs w:val="24"/>
          <w:lang w:val="hr-HR"/>
        </w:rPr>
      </w:pPr>
      <w:r w:rsidRPr="002D2F8B">
        <w:rPr>
          <w:rFonts w:ascii="Times New Roman" w:eastAsia="Batang" w:hAnsi="Times New Roman" w:cs="Times New Roman"/>
          <w:b/>
          <w:color w:val="752EB0" w:themeColor="accent2" w:themeShade="BF"/>
          <w:sz w:val="24"/>
          <w:szCs w:val="24"/>
          <w:u w:val="single"/>
        </w:rPr>
        <w:t xml:space="preserve"> </w:t>
      </w:r>
      <w:r w:rsidR="002D2F8B" w:rsidRPr="002D2F8B">
        <w:rPr>
          <w:rFonts w:ascii="Times New Roman" w:eastAsia="Tahoma" w:hAnsi="Times New Roman" w:cs="Times New Roman"/>
          <w:spacing w:val="1"/>
          <w:sz w:val="24"/>
          <w:szCs w:val="24"/>
          <w:u w:val="single"/>
          <w:lang w:val="hr-HR"/>
        </w:rPr>
        <w:t>Lot 2 – Micro and small enterprises (minimum turnover €7,001.00 to €15,000.00;</w:t>
      </w:r>
      <w:r w:rsidR="002D2F8B">
        <w:rPr>
          <w:rFonts w:ascii="Times New Roman" w:eastAsia="Tahoma" w:hAnsi="Times New Roman" w:cs="Times New Roman"/>
          <w:spacing w:val="1"/>
          <w:sz w:val="24"/>
          <w:szCs w:val="24"/>
          <w:u w:val="single"/>
          <w:lang w:val="hr-HR"/>
        </w:rPr>
        <w:br/>
      </w:r>
      <w:r w:rsidR="002D2F8B">
        <w:rPr>
          <w:rFonts w:ascii="Times New Roman" w:eastAsia="Tahoma" w:hAnsi="Times New Roman" w:cs="Times New Roman"/>
          <w:spacing w:val="1"/>
          <w:sz w:val="24"/>
          <w:szCs w:val="24"/>
          <w:u w:val="single"/>
          <w:lang w:val="hr-HR"/>
        </w:rPr>
        <w:br/>
      </w:r>
      <w:r w:rsidR="002D2F8B" w:rsidRPr="002D2F8B">
        <w:rPr>
          <w:rFonts w:ascii="Times New Roman" w:hAnsi="Times New Roman" w:cs="Times New Roman"/>
          <w:b/>
          <w:sz w:val="24"/>
          <w:szCs w:val="24"/>
          <w:lang w:val="hr-HR"/>
        </w:rPr>
        <w:t>Grant amount: €5,000.00 to €10,000.00</w:t>
      </w:r>
      <w:r w:rsidRPr="002D2F8B">
        <w:rPr>
          <w:rFonts w:ascii="Times New Roman" w:hAnsi="Times New Roman" w:cs="Times New Roman"/>
          <w:b/>
          <w:sz w:val="24"/>
          <w:szCs w:val="24"/>
          <w:lang w:val="hr-HR"/>
        </w:rPr>
        <w:t>;</w:t>
      </w:r>
    </w:p>
    <w:p w:rsidR="005920D3" w:rsidRPr="00D02F28" w:rsidRDefault="005920D3" w:rsidP="00BA16A4">
      <w:pPr>
        <w:pStyle w:val="ListParagraph"/>
        <w:spacing w:line="240" w:lineRule="auto"/>
        <w:ind w:left="990"/>
        <w:jc w:val="both"/>
        <w:rPr>
          <w:rFonts w:ascii="Times New Roman" w:hAnsi="Times New Roman" w:cs="Times New Roman"/>
          <w:b/>
          <w:sz w:val="24"/>
          <w:szCs w:val="24"/>
          <w:lang w:val="hr-HR"/>
        </w:rPr>
      </w:pPr>
    </w:p>
    <w:p w:rsidR="002D2F8B" w:rsidRDefault="002D2F8B" w:rsidP="004A55D6">
      <w:pPr>
        <w:pStyle w:val="ListParagraph"/>
        <w:spacing w:line="240" w:lineRule="auto"/>
        <w:ind w:left="990"/>
        <w:jc w:val="both"/>
        <w:rPr>
          <w:rFonts w:ascii="Times New Roman" w:eastAsia="Tahoma" w:hAnsi="Times New Roman" w:cs="Times New Roman"/>
          <w:spacing w:val="1"/>
          <w:sz w:val="24"/>
          <w:szCs w:val="24"/>
          <w:u w:val="single"/>
          <w:lang w:val="hr-HR"/>
        </w:rPr>
      </w:pPr>
      <w:r w:rsidRPr="002D2F8B">
        <w:rPr>
          <w:rFonts w:ascii="Times New Roman" w:eastAsia="Tahoma" w:hAnsi="Times New Roman" w:cs="Times New Roman"/>
          <w:spacing w:val="1"/>
          <w:sz w:val="24"/>
          <w:szCs w:val="24"/>
          <w:u w:val="single"/>
          <w:lang w:val="hr-HR"/>
        </w:rPr>
        <w:t>Lot 3 – Micro and small enterprises (minimum turnover €15,001.00 to €500,000.00;</w:t>
      </w:r>
    </w:p>
    <w:p w:rsidR="0060567E" w:rsidRDefault="002D2F8B" w:rsidP="004A55D6">
      <w:pPr>
        <w:pStyle w:val="ListParagraph"/>
        <w:spacing w:line="240" w:lineRule="auto"/>
        <w:ind w:left="990"/>
        <w:jc w:val="both"/>
        <w:rPr>
          <w:rFonts w:ascii="Times New Roman" w:hAnsi="Times New Roman" w:cs="Times New Roman"/>
          <w:b/>
          <w:sz w:val="24"/>
          <w:szCs w:val="24"/>
          <w:lang w:val="hr-HR"/>
        </w:rPr>
      </w:pPr>
      <w:r>
        <w:rPr>
          <w:rFonts w:ascii="Times New Roman" w:eastAsia="Tahoma" w:hAnsi="Times New Roman" w:cs="Times New Roman"/>
          <w:spacing w:val="1"/>
          <w:sz w:val="24"/>
          <w:szCs w:val="24"/>
          <w:u w:val="single"/>
          <w:lang w:val="hr-HR"/>
        </w:rPr>
        <w:br/>
      </w:r>
      <w:r w:rsidRPr="002D2F8B">
        <w:rPr>
          <w:rFonts w:ascii="Times New Roman" w:hAnsi="Times New Roman" w:cs="Times New Roman"/>
          <w:b/>
          <w:sz w:val="24"/>
          <w:szCs w:val="24"/>
          <w:lang w:val="hr-HR"/>
        </w:rPr>
        <w:t>Grant amount: €10,001.00 to €15,000.00</w:t>
      </w:r>
      <w:r w:rsidR="00216B9F" w:rsidRPr="00D02F28">
        <w:rPr>
          <w:rFonts w:ascii="Times New Roman" w:hAnsi="Times New Roman" w:cs="Times New Roman"/>
          <w:b/>
          <w:sz w:val="24"/>
          <w:szCs w:val="24"/>
          <w:lang w:val="hr-HR"/>
        </w:rPr>
        <w:t>;</w:t>
      </w:r>
    </w:p>
    <w:p w:rsidR="00441FAE" w:rsidRPr="00404E3E" w:rsidRDefault="002D2F8B" w:rsidP="00384834">
      <w:p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color w:val="000000" w:themeColor="text1"/>
          <w:sz w:val="24"/>
          <w:szCs w:val="24"/>
        </w:rPr>
        <w:t>The Grant Scheme based on the "Program for Economic Recovery Measure-15, 2021", has supported a total of (80) projects, which are distributed as follows</w:t>
      </w:r>
      <w:r w:rsidR="00441FAE" w:rsidRPr="00404E3E">
        <w:rPr>
          <w:rFonts w:ascii="Times New Roman" w:eastAsia="Batang" w:hAnsi="Times New Roman" w:cs="Times New Roman"/>
          <w:color w:val="000000" w:themeColor="text1"/>
          <w:sz w:val="24"/>
          <w:szCs w:val="24"/>
        </w:rPr>
        <w:t xml:space="preserve">: </w:t>
      </w:r>
    </w:p>
    <w:p w:rsidR="00441FAE" w:rsidRPr="00404E3E"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the socio-economic region Center (Municipality of Pristina with surrounding municipalities), eighteen (18) projects have been supported</w:t>
      </w:r>
      <w:r w:rsidR="00441FAE" w:rsidRPr="00404E3E">
        <w:rPr>
          <w:rFonts w:ascii="Times New Roman" w:eastAsia="Batang" w:hAnsi="Times New Roman" w:cs="Times New Roman"/>
          <w:color w:val="000000" w:themeColor="text1"/>
          <w:sz w:val="24"/>
          <w:szCs w:val="24"/>
        </w:rPr>
        <w:t>;</w:t>
      </w:r>
    </w:p>
    <w:p w:rsidR="00441FAE" w:rsidRPr="00404E3E"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the East socio-economic region (Municipality of Gjilan and surrounding municipalities), sixteen (16) projects have been supported</w:t>
      </w:r>
      <w:r w:rsidR="00441FAE" w:rsidRPr="00404E3E">
        <w:rPr>
          <w:rFonts w:ascii="Times New Roman" w:eastAsia="Batang" w:hAnsi="Times New Roman" w:cs="Times New Roman"/>
          <w:color w:val="000000" w:themeColor="text1"/>
          <w:sz w:val="24"/>
          <w:szCs w:val="24"/>
        </w:rPr>
        <w:t>;</w:t>
      </w:r>
    </w:p>
    <w:p w:rsidR="00441FAE" w:rsidRPr="00404E3E"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the West socio-economic region (Peja Municipality and surrounding municipalities), eighteen (18) projects have been supported</w:t>
      </w:r>
      <w:r w:rsidR="00441FAE" w:rsidRPr="00404E3E">
        <w:rPr>
          <w:rFonts w:ascii="Times New Roman" w:eastAsia="Batang" w:hAnsi="Times New Roman" w:cs="Times New Roman"/>
          <w:color w:val="000000" w:themeColor="text1"/>
          <w:sz w:val="24"/>
          <w:szCs w:val="24"/>
        </w:rPr>
        <w:t>;</w:t>
      </w:r>
    </w:p>
    <w:p w:rsidR="00441FAE" w:rsidRPr="00404E3E"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the North socio-economic region (Mitrovica South Municipality with surrounding municipalities), twelve (12) projects have been supported</w:t>
      </w:r>
      <w:r w:rsidR="00441FAE" w:rsidRPr="00404E3E">
        <w:rPr>
          <w:rFonts w:ascii="Times New Roman" w:eastAsia="Batang" w:hAnsi="Times New Roman" w:cs="Times New Roman"/>
          <w:color w:val="000000" w:themeColor="text1"/>
          <w:sz w:val="24"/>
          <w:szCs w:val="24"/>
        </w:rPr>
        <w:t>;</w:t>
      </w:r>
    </w:p>
    <w:p w:rsidR="00441FAE"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the South socio-economic region (Municipality of Prizren with surrounding municipalities, sixteen (16) projects</w:t>
      </w:r>
      <w:r w:rsidR="00441FAE" w:rsidRPr="00404E3E">
        <w:rPr>
          <w:rFonts w:ascii="Times New Roman" w:eastAsia="Batang" w:hAnsi="Times New Roman" w:cs="Times New Roman"/>
          <w:color w:val="000000" w:themeColor="text1"/>
          <w:sz w:val="24"/>
          <w:szCs w:val="24"/>
        </w:rPr>
        <w:t>.</w:t>
      </w:r>
    </w:p>
    <w:p w:rsidR="00F21468" w:rsidRPr="00244CF4" w:rsidRDefault="002D2F8B" w:rsidP="002D2F8B">
      <w:p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color w:val="000000" w:themeColor="text1"/>
          <w:sz w:val="24"/>
          <w:szCs w:val="24"/>
        </w:rPr>
        <w:t xml:space="preserve">Meanwhile, within the framework of the Scheme (PER-MASA 15), 2021, MRD has received a total of 743 applications, in five (5) </w:t>
      </w:r>
      <w:r w:rsidR="00EE742E">
        <w:rPr>
          <w:rFonts w:ascii="Times New Roman" w:eastAsia="Batang" w:hAnsi="Times New Roman" w:cs="Times New Roman"/>
          <w:color w:val="000000" w:themeColor="text1"/>
          <w:sz w:val="24"/>
          <w:szCs w:val="24"/>
        </w:rPr>
        <w:t>developing region</w:t>
      </w:r>
      <w:r w:rsidRPr="002D2F8B">
        <w:rPr>
          <w:rFonts w:ascii="Times New Roman" w:eastAsia="Batang" w:hAnsi="Times New Roman" w:cs="Times New Roman"/>
          <w:color w:val="000000" w:themeColor="text1"/>
          <w:sz w:val="24"/>
          <w:szCs w:val="24"/>
        </w:rPr>
        <w:t>s divided into lots as follows</w:t>
      </w:r>
      <w:r w:rsidR="00F21468" w:rsidRPr="00244CF4">
        <w:rPr>
          <w:rFonts w:ascii="Times New Roman" w:eastAsia="Batang" w:hAnsi="Times New Roman" w:cs="Times New Roman"/>
          <w:color w:val="000000" w:themeColor="text1"/>
          <w:sz w:val="24"/>
          <w:szCs w:val="24"/>
        </w:rPr>
        <w:t>:</w:t>
      </w:r>
    </w:p>
    <w:p w:rsidR="00F21468" w:rsidRPr="00795EB0" w:rsidRDefault="002D2F8B" w:rsidP="002D2F8B">
      <w:pPr>
        <w:pStyle w:val="ListParagraph"/>
        <w:numPr>
          <w:ilvl w:val="0"/>
          <w:numId w:val="4"/>
        </w:numPr>
        <w:spacing w:line="360" w:lineRule="auto"/>
        <w:jc w:val="both"/>
        <w:rPr>
          <w:rFonts w:ascii="Times New Roman" w:eastAsia="Batang" w:hAnsi="Times New Roman" w:cs="Times New Roman"/>
          <w:i/>
          <w:color w:val="000000" w:themeColor="text1"/>
          <w:sz w:val="24"/>
          <w:szCs w:val="24"/>
        </w:rPr>
      </w:pPr>
      <w:r w:rsidRPr="002D2F8B">
        <w:rPr>
          <w:rFonts w:ascii="Times New Roman" w:eastAsia="Batang" w:hAnsi="Times New Roman" w:cs="Times New Roman"/>
          <w:i/>
          <w:color w:val="000000" w:themeColor="text1"/>
          <w:sz w:val="24"/>
          <w:szCs w:val="24"/>
        </w:rPr>
        <w:t>In Lot 2 (Existing Business) 273 applications were received</w:t>
      </w:r>
      <w:r w:rsidR="00F21468" w:rsidRPr="00795EB0">
        <w:rPr>
          <w:rFonts w:ascii="Times New Roman" w:eastAsia="Batang" w:hAnsi="Times New Roman" w:cs="Times New Roman"/>
          <w:i/>
          <w:color w:val="000000" w:themeColor="text1"/>
          <w:sz w:val="24"/>
          <w:szCs w:val="24"/>
        </w:rPr>
        <w:t>;</w:t>
      </w:r>
    </w:p>
    <w:p w:rsidR="000F0585" w:rsidRPr="000F0585" w:rsidRDefault="002D2F8B" w:rsidP="002D2F8B">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sidRPr="002D2F8B">
        <w:rPr>
          <w:rFonts w:ascii="Times New Roman" w:eastAsia="Batang" w:hAnsi="Times New Roman" w:cs="Times New Roman"/>
          <w:i/>
          <w:color w:val="000000" w:themeColor="text1"/>
          <w:sz w:val="24"/>
          <w:szCs w:val="24"/>
        </w:rPr>
        <w:t>In Lot 3 (Existing Business) 470 applications were received</w:t>
      </w:r>
      <w:r w:rsidR="00F21468" w:rsidRPr="00D37D06">
        <w:rPr>
          <w:rFonts w:ascii="Times New Roman" w:eastAsia="Batang" w:hAnsi="Times New Roman" w:cs="Times New Roman"/>
          <w:color w:val="000000" w:themeColor="text1"/>
          <w:sz w:val="24"/>
          <w:szCs w:val="24"/>
        </w:rPr>
        <w:t>.</w:t>
      </w:r>
    </w:p>
    <w:p w:rsidR="000F0585" w:rsidRPr="00244CF4" w:rsidRDefault="00C9709E" w:rsidP="00384834">
      <w:pPr>
        <w:spacing w:line="360" w:lineRule="auto"/>
        <w:jc w:val="both"/>
        <w:rPr>
          <w:rFonts w:ascii="Times New Roman" w:eastAsia="Batang" w:hAnsi="Times New Roman" w:cs="Times New Roman"/>
          <w:color w:val="000000" w:themeColor="text1"/>
        </w:rPr>
      </w:pPr>
      <w:r w:rsidRPr="00C9709E">
        <w:rPr>
          <w:rFonts w:ascii="Times New Roman" w:eastAsia="Batang" w:hAnsi="Times New Roman" w:cs="Times New Roman"/>
          <w:color w:val="000000" w:themeColor="text1"/>
          <w:sz w:val="24"/>
          <w:szCs w:val="24"/>
        </w:rPr>
        <w:t xml:space="preserve">The total number of persons employed in (5) the five </w:t>
      </w:r>
      <w:r w:rsidR="00EE742E">
        <w:rPr>
          <w:rFonts w:ascii="Times New Roman" w:eastAsia="Batang" w:hAnsi="Times New Roman" w:cs="Times New Roman"/>
          <w:color w:val="000000" w:themeColor="text1"/>
          <w:sz w:val="24"/>
          <w:szCs w:val="24"/>
        </w:rPr>
        <w:t>developing region</w:t>
      </w:r>
      <w:r w:rsidRPr="00C9709E">
        <w:rPr>
          <w:rFonts w:ascii="Times New Roman" w:eastAsia="Batang" w:hAnsi="Times New Roman" w:cs="Times New Roman"/>
          <w:color w:val="000000" w:themeColor="text1"/>
          <w:sz w:val="24"/>
          <w:szCs w:val="24"/>
        </w:rPr>
        <w:t xml:space="preserve">s of Kosovo within the framework of MASA - 15 (2021), in 2021 is a total </w:t>
      </w:r>
      <w:r>
        <w:rPr>
          <w:rFonts w:ascii="Times New Roman" w:eastAsia="Batang" w:hAnsi="Times New Roman" w:cs="Times New Roman"/>
          <w:color w:val="000000" w:themeColor="text1"/>
          <w:sz w:val="24"/>
          <w:szCs w:val="24"/>
        </w:rPr>
        <w:t xml:space="preserve">of 218 employees, </w:t>
      </w:r>
      <w:r w:rsidRPr="00C9709E">
        <w:rPr>
          <w:rFonts w:ascii="Times New Roman" w:eastAsia="Batang" w:hAnsi="Times New Roman" w:cs="Times New Roman"/>
          <w:color w:val="000000" w:themeColor="text1"/>
          <w:sz w:val="24"/>
          <w:szCs w:val="24"/>
        </w:rPr>
        <w:t>in</w:t>
      </w:r>
      <w:r w:rsidR="000F0585" w:rsidRPr="00244CF4">
        <w:rPr>
          <w:rFonts w:ascii="Times New Roman" w:eastAsia="Batang" w:hAnsi="Times New Roman" w:cs="Times New Roman"/>
          <w:color w:val="000000" w:themeColor="text1"/>
        </w:rPr>
        <w:t xml:space="preserve">: </w:t>
      </w:r>
    </w:p>
    <w:p w:rsidR="000F0585" w:rsidRPr="00A35FD3" w:rsidRDefault="00EE742E" w:rsidP="00C9709E">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C9709E">
        <w:rPr>
          <w:rFonts w:ascii="Times New Roman" w:eastAsia="Batang" w:hAnsi="Times New Roman" w:cs="Times New Roman"/>
          <w:i/>
          <w:color w:val="000000" w:themeColor="text1"/>
          <w:sz w:val="24"/>
          <w:szCs w:val="24"/>
        </w:rPr>
        <w:t xml:space="preserve"> (Center)</w:t>
      </w:r>
      <w:r w:rsidR="00C9709E" w:rsidRPr="00C9709E">
        <w:rPr>
          <w:rFonts w:ascii="Times New Roman" w:eastAsia="Batang" w:hAnsi="Times New Roman" w:cs="Times New Roman"/>
          <w:i/>
          <w:color w:val="000000" w:themeColor="text1"/>
          <w:sz w:val="24"/>
          <w:szCs w:val="24"/>
        </w:rPr>
        <w:t xml:space="preserve"> - 53 new employees</w:t>
      </w:r>
      <w:r w:rsidR="00F00119">
        <w:rPr>
          <w:rFonts w:ascii="Times New Roman" w:eastAsia="Batang" w:hAnsi="Times New Roman" w:cs="Times New Roman"/>
          <w:color w:val="000000" w:themeColor="text1"/>
          <w:sz w:val="24"/>
          <w:szCs w:val="24"/>
        </w:rPr>
        <w:t>;</w:t>
      </w:r>
    </w:p>
    <w:p w:rsidR="000F0585" w:rsidRPr="00A35FD3"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C9709E">
        <w:rPr>
          <w:rFonts w:ascii="Times New Roman" w:eastAsia="Batang" w:hAnsi="Times New Roman" w:cs="Times New Roman"/>
          <w:i/>
          <w:color w:val="000000" w:themeColor="text1"/>
          <w:sz w:val="24"/>
          <w:szCs w:val="24"/>
        </w:rPr>
        <w:t xml:space="preserve"> (East) - 35</w:t>
      </w:r>
      <w:r w:rsidR="00C9709E" w:rsidRPr="00C9709E">
        <w:rPr>
          <w:rFonts w:ascii="Times New Roman" w:eastAsia="Batang" w:hAnsi="Times New Roman" w:cs="Times New Roman"/>
          <w:i/>
          <w:color w:val="000000" w:themeColor="text1"/>
          <w:sz w:val="24"/>
          <w:szCs w:val="24"/>
        </w:rPr>
        <w:t xml:space="preserve"> new employees</w:t>
      </w:r>
      <w:r w:rsidR="00F00119">
        <w:rPr>
          <w:rFonts w:ascii="Times New Roman" w:eastAsia="Batang" w:hAnsi="Times New Roman" w:cs="Times New Roman"/>
          <w:color w:val="000000" w:themeColor="text1"/>
          <w:sz w:val="24"/>
          <w:szCs w:val="24"/>
        </w:rPr>
        <w:t>;</w:t>
      </w:r>
    </w:p>
    <w:p w:rsidR="000F0585" w:rsidRPr="00A35FD3"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lastRenderedPageBreak/>
        <w:t>Developing Region</w:t>
      </w:r>
      <w:r w:rsidR="00C9709E">
        <w:rPr>
          <w:rFonts w:ascii="Times New Roman" w:eastAsia="Batang" w:hAnsi="Times New Roman" w:cs="Times New Roman"/>
          <w:i/>
          <w:color w:val="000000" w:themeColor="text1"/>
          <w:sz w:val="24"/>
          <w:szCs w:val="24"/>
        </w:rPr>
        <w:t xml:space="preserve"> (West) - 49</w:t>
      </w:r>
      <w:r w:rsidR="00C9709E" w:rsidRPr="00C9709E">
        <w:rPr>
          <w:rFonts w:ascii="Times New Roman" w:eastAsia="Batang" w:hAnsi="Times New Roman" w:cs="Times New Roman"/>
          <w:i/>
          <w:color w:val="000000" w:themeColor="text1"/>
          <w:sz w:val="24"/>
          <w:szCs w:val="24"/>
        </w:rPr>
        <w:t xml:space="preserve"> new employees</w:t>
      </w:r>
      <w:r w:rsidR="00F00119">
        <w:rPr>
          <w:rFonts w:ascii="Times New Roman" w:eastAsia="Batang" w:hAnsi="Times New Roman" w:cs="Times New Roman"/>
          <w:color w:val="000000" w:themeColor="text1"/>
          <w:sz w:val="24"/>
          <w:szCs w:val="24"/>
        </w:rPr>
        <w:t>;</w:t>
      </w:r>
    </w:p>
    <w:p w:rsidR="000F0585" w:rsidRPr="00A35FD3"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C9709E">
        <w:rPr>
          <w:rFonts w:ascii="Times New Roman" w:eastAsia="Batang" w:hAnsi="Times New Roman" w:cs="Times New Roman"/>
          <w:i/>
          <w:color w:val="000000" w:themeColor="text1"/>
          <w:sz w:val="24"/>
          <w:szCs w:val="24"/>
        </w:rPr>
        <w:t xml:space="preserve"> (North) - 36</w:t>
      </w:r>
      <w:r w:rsidR="00C9709E" w:rsidRPr="00C9709E">
        <w:rPr>
          <w:rFonts w:ascii="Times New Roman" w:eastAsia="Batang" w:hAnsi="Times New Roman" w:cs="Times New Roman"/>
          <w:i/>
          <w:color w:val="000000" w:themeColor="text1"/>
          <w:sz w:val="24"/>
          <w:szCs w:val="24"/>
        </w:rPr>
        <w:t xml:space="preserve"> new employees</w:t>
      </w:r>
      <w:r w:rsidR="00F00119">
        <w:rPr>
          <w:rFonts w:ascii="Times New Roman" w:eastAsia="Batang" w:hAnsi="Times New Roman" w:cs="Times New Roman"/>
          <w:color w:val="000000" w:themeColor="text1"/>
          <w:sz w:val="24"/>
          <w:szCs w:val="24"/>
        </w:rPr>
        <w:t>;</w:t>
      </w:r>
    </w:p>
    <w:p w:rsidR="000F0585" w:rsidRDefault="00EE742E" w:rsidP="003E5E85">
      <w:pPr>
        <w:pStyle w:val="ListParagraph"/>
        <w:numPr>
          <w:ilvl w:val="0"/>
          <w:numId w:val="4"/>
        </w:numPr>
        <w:spacing w:line="360" w:lineRule="auto"/>
        <w:jc w:val="both"/>
        <w:rPr>
          <w:rFonts w:ascii="Times New Roman" w:eastAsia="Batang" w:hAnsi="Times New Roman" w:cs="Times New Roman"/>
          <w:color w:val="000000" w:themeColor="text1"/>
          <w:sz w:val="24"/>
          <w:szCs w:val="24"/>
        </w:rPr>
      </w:pPr>
      <w:r>
        <w:rPr>
          <w:rFonts w:ascii="Times New Roman" w:eastAsia="Batang" w:hAnsi="Times New Roman" w:cs="Times New Roman"/>
          <w:i/>
          <w:color w:val="000000" w:themeColor="text1"/>
          <w:sz w:val="24"/>
          <w:szCs w:val="24"/>
        </w:rPr>
        <w:t>Developing Region</w:t>
      </w:r>
      <w:r w:rsidR="00C9709E">
        <w:rPr>
          <w:rFonts w:ascii="Times New Roman" w:eastAsia="Batang" w:hAnsi="Times New Roman" w:cs="Times New Roman"/>
          <w:i/>
          <w:color w:val="000000" w:themeColor="text1"/>
          <w:sz w:val="24"/>
          <w:szCs w:val="24"/>
        </w:rPr>
        <w:t xml:space="preserve"> (South) - 45</w:t>
      </w:r>
      <w:r w:rsidR="00C9709E" w:rsidRPr="00C9709E">
        <w:rPr>
          <w:rFonts w:ascii="Times New Roman" w:eastAsia="Batang" w:hAnsi="Times New Roman" w:cs="Times New Roman"/>
          <w:i/>
          <w:color w:val="000000" w:themeColor="text1"/>
          <w:sz w:val="24"/>
          <w:szCs w:val="24"/>
        </w:rPr>
        <w:t xml:space="preserve"> new employees</w:t>
      </w:r>
      <w:r w:rsidR="00BD33AA">
        <w:rPr>
          <w:rFonts w:ascii="Times New Roman" w:eastAsia="Batang" w:hAnsi="Times New Roman" w:cs="Times New Roman"/>
          <w:color w:val="000000" w:themeColor="text1"/>
          <w:sz w:val="24"/>
          <w:szCs w:val="24"/>
        </w:rPr>
        <w:t>.</w:t>
      </w:r>
    </w:p>
    <w:p w:rsidR="00B17F54" w:rsidRPr="00BC45E5" w:rsidRDefault="00C9709E" w:rsidP="00FA4874">
      <w:pPr>
        <w:spacing w:line="360" w:lineRule="auto"/>
        <w:jc w:val="both"/>
        <w:rPr>
          <w:rFonts w:ascii="Times New Roman" w:eastAsia="Batang" w:hAnsi="Times New Roman" w:cs="Times New Roman"/>
          <w:color w:val="000000" w:themeColor="text1"/>
          <w:sz w:val="24"/>
          <w:szCs w:val="24"/>
        </w:rPr>
      </w:pPr>
      <w:r w:rsidRPr="00C9709E">
        <w:rPr>
          <w:rFonts w:ascii="Times New Roman" w:eastAsia="Batang" w:hAnsi="Times New Roman" w:cs="Times New Roman"/>
          <w:color w:val="000000" w:themeColor="text1"/>
          <w:sz w:val="24"/>
          <w:szCs w:val="24"/>
        </w:rPr>
        <w:t>The types of project activities supported by the Scheme Grant for the "Program for Balanced Regional Development 2021", include production and service sectors such as: Production: Food processing industry - Flour and bakery products sector; Milk and milk products processing sector; Metal processing industry; Textile and leather industry</w:t>
      </w:r>
      <w:r w:rsidR="00557FF3" w:rsidRPr="008F79EA">
        <w:rPr>
          <w:rFonts w:ascii="Times New Roman" w:eastAsia="Batang" w:hAnsi="Times New Roman" w:cs="Times New Roman"/>
          <w:color w:val="000000" w:themeColor="text1"/>
          <w:sz w:val="24"/>
          <w:szCs w:val="24"/>
        </w:rPr>
        <w:t xml:space="preserve">; </w:t>
      </w:r>
      <w:r w:rsidR="00BC45E5" w:rsidRPr="00BC45E5">
        <w:rPr>
          <w:rFonts w:ascii="Times New Roman" w:eastAsia="Batang" w:hAnsi="Times New Roman" w:cs="Times New Roman"/>
          <w:color w:val="000000" w:themeColor="text1"/>
          <w:sz w:val="24"/>
          <w:szCs w:val="24"/>
        </w:rPr>
        <w:t>Wood processing industry - the sector of carpentry and other wooden articles; Paper and paper products production sector; Plastic and rubber industry; etc.</w:t>
      </w:r>
      <w:r w:rsidR="00165DC4">
        <w:rPr>
          <w:rFonts w:ascii="Times New Roman" w:eastAsia="Batang" w:hAnsi="Times New Roman" w:cs="Times New Roman"/>
          <w:color w:val="000000" w:themeColor="text1"/>
          <w:sz w:val="24"/>
          <w:szCs w:val="24"/>
        </w:rPr>
        <w:t xml:space="preserve"> </w:t>
      </w:r>
      <w:r w:rsidR="00BC45E5">
        <w:rPr>
          <w:rFonts w:ascii="Times New Roman" w:eastAsia="Batang" w:hAnsi="Times New Roman" w:cs="Times New Roman"/>
          <w:b/>
          <w:color w:val="000000" w:themeColor="text1"/>
          <w:sz w:val="24"/>
          <w:szCs w:val="24"/>
        </w:rPr>
        <w:t xml:space="preserve">Services: </w:t>
      </w:r>
      <w:r w:rsidR="00BC45E5" w:rsidRPr="00BC45E5">
        <w:rPr>
          <w:rFonts w:ascii="Times New Roman" w:eastAsia="Batang" w:hAnsi="Times New Roman" w:cs="Times New Roman"/>
          <w:color w:val="000000" w:themeColor="text1"/>
          <w:sz w:val="24"/>
          <w:szCs w:val="24"/>
        </w:rPr>
        <w:t>Information technology (Software, Hardware); Gastronomy; Services in the field of engineering and technical consulting; Packaging of products; Hairdressing services; Vehicle maintenance and servicing; Financial services; Media, culture (filmmaking), graphics, marketing; Fashion design and tailoring; Education (equipment for educational centers, nurseries); Consulting (various); Textile; Tour operators; Installation of industrial machinery; Electrical, hydrosanitary services; etc.</w:t>
      </w:r>
      <w:r w:rsidR="0014093D" w:rsidRPr="00BC45E5">
        <w:rPr>
          <w:rFonts w:ascii="Times New Roman" w:eastAsia="Times New Roman" w:hAnsi="Times New Roman" w:cs="Times New Roman"/>
          <w:color w:val="000000"/>
          <w:sz w:val="24"/>
          <w:szCs w:val="24"/>
        </w:rPr>
        <w:t>.</w:t>
      </w:r>
      <w:r w:rsidR="005211B1" w:rsidRPr="00BC45E5">
        <w:rPr>
          <w:rFonts w:ascii="Times New Roman" w:eastAsia="Batang" w:hAnsi="Times New Roman" w:cs="Times New Roman"/>
          <w:color w:val="000000" w:themeColor="text1"/>
          <w:sz w:val="24"/>
          <w:szCs w:val="24"/>
        </w:rPr>
        <w:t xml:space="preserve"> </w:t>
      </w:r>
    </w:p>
    <w:p w:rsidR="007B6ACA" w:rsidRPr="00BC45E5" w:rsidRDefault="00BC45E5" w:rsidP="00FA4874">
      <w:pPr>
        <w:tabs>
          <w:tab w:val="left" w:pos="6225"/>
        </w:tabs>
        <w:spacing w:line="360" w:lineRule="auto"/>
        <w:jc w:val="both"/>
        <w:rPr>
          <w:rFonts w:ascii="Times New Roman" w:eastAsia="Batang" w:hAnsi="Times New Roman" w:cs="Times New Roman"/>
          <w:color w:val="000000" w:themeColor="text1"/>
          <w:sz w:val="24"/>
          <w:szCs w:val="24"/>
        </w:rPr>
      </w:pPr>
      <w:r w:rsidRPr="00BC45E5">
        <w:rPr>
          <w:rFonts w:ascii="Times New Roman" w:eastAsia="Batang" w:hAnsi="Times New Roman" w:cs="Times New Roman"/>
          <w:color w:val="000000" w:themeColor="text1"/>
          <w:sz w:val="24"/>
          <w:szCs w:val="24"/>
        </w:rPr>
        <w:t>The types of project activities supported by the Scheme Grant for the "Program for Economic Recovery Measure-15, 2021", include production and service activities such as: Production: Wood processing industry - Paper and paper products production sector; Plastic and rubber industry; Food processing industry - Flour and bakery products sector; Beekeeping sector (equipment for further processing); Fruit and vegetable processing sector; Processing of glass; Wood processing industry; Metal processing industry; Textile and leather industry; Equipment for processing products intend</w:t>
      </w:r>
      <w:r>
        <w:rPr>
          <w:rFonts w:ascii="Times New Roman" w:eastAsia="Batang" w:hAnsi="Times New Roman" w:cs="Times New Roman"/>
          <w:color w:val="000000" w:themeColor="text1"/>
          <w:sz w:val="24"/>
          <w:szCs w:val="24"/>
        </w:rPr>
        <w:t>ed for construction; etc</w:t>
      </w:r>
      <w:r w:rsidRPr="00BC45E5">
        <w:rPr>
          <w:rFonts w:ascii="Times New Roman" w:eastAsia="Batang" w:hAnsi="Times New Roman" w:cs="Times New Roman"/>
          <w:color w:val="000000" w:themeColor="text1"/>
          <w:sz w:val="24"/>
          <w:szCs w:val="24"/>
        </w:rPr>
        <w:t>.</w:t>
      </w:r>
      <w:r w:rsidR="002B09DA" w:rsidRPr="00525944">
        <w:rPr>
          <w:rFonts w:ascii="Times New Roman" w:eastAsia="Times New Roman" w:hAnsi="Times New Roman" w:cs="Times New Roman"/>
          <w:color w:val="000000"/>
          <w:sz w:val="24"/>
          <w:szCs w:val="24"/>
          <w:lang w:val="en-US"/>
        </w:rPr>
        <w:t>.</w:t>
      </w:r>
      <w:r w:rsidR="001E568A">
        <w:rPr>
          <w:rFonts w:ascii="Times New Roman" w:eastAsia="Times New Roman" w:hAnsi="Times New Roman" w:cs="Times New Roman"/>
          <w:color w:val="000000"/>
          <w:sz w:val="24"/>
          <w:szCs w:val="24"/>
        </w:rPr>
        <w:t xml:space="preserve"> </w:t>
      </w:r>
      <w:r w:rsidRPr="00BC45E5">
        <w:rPr>
          <w:rFonts w:ascii="Times New Roman" w:eastAsia="Times New Roman" w:hAnsi="Times New Roman" w:cs="Times New Roman"/>
          <w:b/>
          <w:color w:val="000000"/>
          <w:sz w:val="24"/>
          <w:szCs w:val="24"/>
          <w:lang w:val="en-US"/>
        </w:rPr>
        <w:t xml:space="preserve">Services: </w:t>
      </w:r>
      <w:r w:rsidRPr="00BC45E5">
        <w:rPr>
          <w:rFonts w:ascii="Times New Roman" w:eastAsia="Times New Roman" w:hAnsi="Times New Roman" w:cs="Times New Roman"/>
          <w:color w:val="000000"/>
          <w:sz w:val="24"/>
          <w:szCs w:val="24"/>
          <w:lang w:val="en-US"/>
        </w:rPr>
        <w:t>Information technology (Software, Hardware); Media, culture, graphic design, marketing, (film services, video production); Printing press (production and processing of stamps); Graphic design; Financial services; Consulting (various); Vehicle maintenance and servicing; Cleaning (maintenance) services; Gastronomy; Hairdressing services; Fashion design and tailoring</w:t>
      </w:r>
      <w:r w:rsidR="002D329E" w:rsidRPr="00BC45E5">
        <w:rPr>
          <w:rFonts w:ascii="Times New Roman" w:eastAsia="Batang" w:hAnsi="Times New Roman" w:cs="Times New Roman"/>
          <w:color w:val="000000" w:themeColor="text1"/>
          <w:sz w:val="24"/>
          <w:szCs w:val="24"/>
        </w:rPr>
        <w:t>.</w:t>
      </w:r>
    </w:p>
    <w:p w:rsidR="00BB5C9A" w:rsidRPr="007B6ACA" w:rsidRDefault="00BC45E5" w:rsidP="00FA4874">
      <w:pPr>
        <w:tabs>
          <w:tab w:val="left" w:pos="6225"/>
        </w:tabs>
        <w:spacing w:line="360" w:lineRule="auto"/>
        <w:jc w:val="both"/>
        <w:rPr>
          <w:rFonts w:ascii="Times New Roman" w:eastAsia="Batang" w:hAnsi="Times New Roman" w:cs="Times New Roman"/>
          <w:color w:val="000000" w:themeColor="text1"/>
          <w:sz w:val="24"/>
          <w:szCs w:val="24"/>
        </w:rPr>
      </w:pPr>
      <w:r w:rsidRPr="00BC45E5">
        <w:rPr>
          <w:rFonts w:ascii="Times New Roman" w:eastAsia="Batang" w:hAnsi="Times New Roman" w:cs="Times New Roman"/>
          <w:color w:val="000000" w:themeColor="text1"/>
          <w:sz w:val="24"/>
          <w:szCs w:val="24"/>
        </w:rPr>
        <w:t>In 2021, the sector of agriculture (for equipment financed by the MAFRD), construction, health and trade is excluded</w:t>
      </w:r>
      <w:r w:rsidR="002C0CC6" w:rsidRPr="002C0CC6">
        <w:rPr>
          <w:rFonts w:ascii="Times New Roman" w:eastAsia="Batang" w:hAnsi="Times New Roman" w:cs="Times New Roman"/>
          <w:color w:val="000000" w:themeColor="text1"/>
          <w:sz w:val="24"/>
          <w:szCs w:val="24"/>
        </w:rPr>
        <w:t>.</w:t>
      </w:r>
    </w:p>
    <w:p w:rsidR="00904870" w:rsidRPr="00EB0707" w:rsidRDefault="00932B0B" w:rsidP="00062ECE">
      <w:pPr>
        <w:tabs>
          <w:tab w:val="left" w:pos="2475"/>
        </w:tabs>
        <w:spacing w:line="360" w:lineRule="auto"/>
        <w:jc w:val="both"/>
        <w:rPr>
          <w:rFonts w:ascii="Times New Roman" w:eastAsia="Batang" w:hAnsi="Times New Roman" w:cs="Times New Roman"/>
          <w:color w:val="000000" w:themeColor="text1"/>
          <w:sz w:val="24"/>
          <w:szCs w:val="24"/>
        </w:rPr>
      </w:pPr>
      <w:r w:rsidRPr="00932B0B">
        <w:rPr>
          <w:rFonts w:ascii="Times New Roman" w:eastAsia="Batang" w:hAnsi="Times New Roman" w:cs="Times New Roman"/>
          <w:color w:val="000000" w:themeColor="text1"/>
          <w:sz w:val="24"/>
          <w:szCs w:val="24"/>
        </w:rPr>
        <w:t xml:space="preserve">In the following tables of the document you will be able to see in detail all the projects financed by the Ministry of Regional Development for the year 2021. The programs are presented in the five socio-economic regions in Kosovo, divided by lots: Lot1 (Start Up), Lot1 (existing businesses), Lot2 and Lot3 (existing businesses). Here we will analyze and reflect the balanced distribution of project funding across regions and municipalities, as well </w:t>
      </w:r>
      <w:r w:rsidRPr="00932B0B">
        <w:rPr>
          <w:rFonts w:ascii="Times New Roman" w:eastAsia="Batang" w:hAnsi="Times New Roman" w:cs="Times New Roman"/>
          <w:color w:val="000000" w:themeColor="text1"/>
          <w:sz w:val="24"/>
          <w:szCs w:val="24"/>
        </w:rPr>
        <w:lastRenderedPageBreak/>
        <w:t xml:space="preserve">as note the impact these development programs have had on balanced regional development in the entire territory of the Republic of Kosovo. The value of financing invested by the MRD for the two programs is a total of </w:t>
      </w:r>
      <w:r w:rsidRPr="00932B0B">
        <w:rPr>
          <w:rFonts w:ascii="Times New Roman" w:eastAsia="Batang" w:hAnsi="Times New Roman" w:cs="Times New Roman"/>
          <w:b/>
          <w:color w:val="000000" w:themeColor="text1"/>
          <w:sz w:val="24"/>
          <w:szCs w:val="24"/>
        </w:rPr>
        <w:t>(1,376,278.62)€</w:t>
      </w:r>
      <w:r w:rsidRPr="00932B0B">
        <w:rPr>
          <w:rFonts w:ascii="Times New Roman" w:eastAsia="Batang" w:hAnsi="Times New Roman" w:cs="Times New Roman"/>
          <w:color w:val="000000" w:themeColor="text1"/>
          <w:sz w:val="24"/>
          <w:szCs w:val="24"/>
        </w:rPr>
        <w:t xml:space="preserve">, for the five (5) socio-economic </w:t>
      </w:r>
      <w:r w:rsidR="00EE742E">
        <w:rPr>
          <w:rFonts w:ascii="Times New Roman" w:eastAsia="Batang" w:hAnsi="Times New Roman" w:cs="Times New Roman"/>
          <w:color w:val="000000" w:themeColor="text1"/>
          <w:sz w:val="24"/>
          <w:szCs w:val="24"/>
        </w:rPr>
        <w:t>developing region</w:t>
      </w:r>
      <w:r w:rsidRPr="00932B0B">
        <w:rPr>
          <w:rFonts w:ascii="Times New Roman" w:eastAsia="Batang" w:hAnsi="Times New Roman" w:cs="Times New Roman"/>
          <w:color w:val="000000" w:themeColor="text1"/>
          <w:sz w:val="24"/>
          <w:szCs w:val="24"/>
        </w:rPr>
        <w:t xml:space="preserve">s. While the total value of co-financing for the year 2021, from the beneficiary businesses for the five (5) </w:t>
      </w:r>
      <w:r w:rsidR="00EE742E">
        <w:rPr>
          <w:rFonts w:ascii="Times New Roman" w:eastAsia="Batang" w:hAnsi="Times New Roman" w:cs="Times New Roman"/>
          <w:color w:val="000000" w:themeColor="text1"/>
          <w:sz w:val="24"/>
          <w:szCs w:val="24"/>
        </w:rPr>
        <w:t>developing region</w:t>
      </w:r>
      <w:r w:rsidRPr="00932B0B">
        <w:rPr>
          <w:rFonts w:ascii="Times New Roman" w:eastAsia="Batang" w:hAnsi="Times New Roman" w:cs="Times New Roman"/>
          <w:color w:val="000000" w:themeColor="text1"/>
          <w:sz w:val="24"/>
          <w:szCs w:val="24"/>
        </w:rPr>
        <w:t xml:space="preserve">s is </w:t>
      </w:r>
      <w:r w:rsidRPr="00932B0B">
        <w:rPr>
          <w:rFonts w:ascii="Times New Roman" w:eastAsia="Batang" w:hAnsi="Times New Roman" w:cs="Times New Roman"/>
          <w:b/>
          <w:color w:val="000000" w:themeColor="text1"/>
          <w:sz w:val="24"/>
          <w:szCs w:val="24"/>
        </w:rPr>
        <w:t>(282,214.51)€.</w:t>
      </w:r>
    </w:p>
    <w:p w:rsidR="004E1A21" w:rsidRDefault="00812E07" w:rsidP="00DC30B0">
      <w:pPr>
        <w:pStyle w:val="Heading2"/>
        <w:rPr>
          <w:rFonts w:ascii="Times New Roman" w:eastAsia="Batang" w:hAnsi="Times New Roman" w:cs="Times New Roman"/>
          <w:b/>
          <w:color w:val="6D1D6A" w:themeColor="accent1" w:themeShade="BF"/>
          <w:sz w:val="24"/>
          <w:szCs w:val="24"/>
        </w:rPr>
      </w:pPr>
      <w:bookmarkStart w:id="4" w:name="_Toc106090588"/>
      <w:r w:rsidRPr="00DC30B0">
        <w:rPr>
          <w:rFonts w:ascii="Times New Roman" w:hAnsi="Times New Roman" w:cs="Times New Roman"/>
          <w:b/>
          <w:color w:val="6D1D6A" w:themeColor="accent1" w:themeShade="BF"/>
          <w:sz w:val="24"/>
          <w:szCs w:val="24"/>
        </w:rPr>
        <w:t>2.3</w:t>
      </w:r>
      <w:r w:rsidR="002621ED" w:rsidRPr="00DC30B0">
        <w:rPr>
          <w:rFonts w:ascii="Times New Roman" w:hAnsi="Times New Roman" w:cs="Times New Roman"/>
          <w:b/>
          <w:color w:val="6D1D6A" w:themeColor="accent1" w:themeShade="BF"/>
          <w:sz w:val="24"/>
          <w:szCs w:val="24"/>
        </w:rPr>
        <w:t xml:space="preserve"> </w:t>
      </w:r>
      <w:bookmarkEnd w:id="4"/>
      <w:r w:rsidR="00932B0B" w:rsidRPr="00932B0B">
        <w:rPr>
          <w:rFonts w:ascii="Times New Roman" w:hAnsi="Times New Roman" w:cs="Times New Roman"/>
          <w:b/>
          <w:color w:val="6D1D6A" w:themeColor="accent1" w:themeShade="BF"/>
          <w:sz w:val="24"/>
          <w:szCs w:val="24"/>
        </w:rPr>
        <w:t>The program for the support of NMVMs 2021 by MIET</w:t>
      </w:r>
    </w:p>
    <w:p w:rsidR="00F36E80" w:rsidRPr="00F36E80" w:rsidRDefault="00F36E80" w:rsidP="00F36E80"/>
    <w:p w:rsidR="00E1163C" w:rsidRPr="00001EB3" w:rsidRDefault="00932B0B" w:rsidP="00D64804">
      <w:pPr>
        <w:autoSpaceDE w:val="0"/>
        <w:autoSpaceDN w:val="0"/>
        <w:adjustRightInd w:val="0"/>
        <w:spacing w:line="360" w:lineRule="auto"/>
        <w:contextualSpacing/>
        <w:jc w:val="both"/>
        <w:rPr>
          <w:rFonts w:ascii="Times New Roman" w:eastAsia="Batang" w:hAnsi="Times New Roman" w:cs="Times New Roman"/>
          <w:color w:val="000000" w:themeColor="text1"/>
          <w:sz w:val="24"/>
          <w:szCs w:val="24"/>
        </w:rPr>
      </w:pPr>
      <w:r w:rsidRPr="00932B0B">
        <w:rPr>
          <w:rFonts w:ascii="Times New Roman" w:eastAsia="Batang" w:hAnsi="Times New Roman" w:cs="Times New Roman"/>
          <w:color w:val="000000" w:themeColor="text1"/>
          <w:sz w:val="24"/>
          <w:szCs w:val="24"/>
        </w:rPr>
        <w:t>In order to support Innovation and Entrepreneurship as a function of economic empowerment and the creation of new jobs, the Ministry of Industry, Entrepreneurship and Trade MIET has announced programs (funds) for Innovation and Entrepreneurship for the financing of Start-up Businesses - "Start- up", which is designed to finance new businesses and initiatives/ideas for the creation of new innovative businesses, with the aim of economic development and the creation of new jobs. "Start-Up" financing aims at the economic empowerment of young people, in the implementation of innovative ideas and business plans</w:t>
      </w:r>
      <w:r w:rsidR="0089533B" w:rsidRPr="00001EB3">
        <w:rPr>
          <w:rFonts w:ascii="Times New Roman" w:eastAsia="Batang" w:hAnsi="Times New Roman" w:cs="Times New Roman"/>
          <w:color w:val="000000" w:themeColor="text1"/>
          <w:sz w:val="24"/>
          <w:szCs w:val="24"/>
        </w:rPr>
        <w:t xml:space="preserve">. </w:t>
      </w:r>
      <w:r w:rsidR="009332EE">
        <w:rPr>
          <w:rStyle w:val="FootnoteReference"/>
          <w:rFonts w:ascii="Times New Roman" w:eastAsia="Batang" w:hAnsi="Times New Roman" w:cs="Times New Roman"/>
          <w:color w:val="000000" w:themeColor="text1"/>
          <w:sz w:val="24"/>
          <w:szCs w:val="24"/>
        </w:rPr>
        <w:footnoteReference w:id="1"/>
      </w:r>
    </w:p>
    <w:p w:rsidR="001971F2" w:rsidRDefault="00932B0B" w:rsidP="001B0D2B">
      <w:pPr>
        <w:spacing w:line="360" w:lineRule="auto"/>
        <w:jc w:val="both"/>
        <w:rPr>
          <w:rFonts w:ascii="Times New Roman" w:hAnsi="Times New Roman" w:cs="Times New Roman"/>
          <w:sz w:val="24"/>
          <w:szCs w:val="24"/>
        </w:rPr>
      </w:pPr>
      <w:r w:rsidRPr="00932B0B">
        <w:rPr>
          <w:rFonts w:ascii="Times New Roman" w:hAnsi="Times New Roman" w:cs="Times New Roman"/>
          <w:sz w:val="24"/>
          <w:szCs w:val="24"/>
        </w:rPr>
        <w:t>The Ministry of Industry, Entrepreneurship and Trade, respectively the KIESA Agency, during the year 2021, has announced the public call for subsidizing NVMs for the purchase of production/processing machines, but the final list of beneficiaries has been published at the beginning of 2022. Selection of businesses beneficiaries, which are included in the final list, have an impact (financed) on the 2022 budget. Meanwhile, the Department of Enterprise, which operates within the Ministry of Industry, Enterprise, Trade on 26.08.2021, has announced the public call for financing of Micro, Small and Medium Enterprises in specific fields and based on the report of the Commission for Review of Complaints in MIET, the same call has been canceled according to the decision dated 18.01.2022 with No. protocol: 296/02</w:t>
      </w:r>
      <w:r w:rsidR="007934CC" w:rsidRPr="00001EB3">
        <w:rPr>
          <w:rFonts w:ascii="Times New Roman" w:hAnsi="Times New Roman" w:cs="Times New Roman"/>
          <w:sz w:val="24"/>
          <w:szCs w:val="24"/>
        </w:rPr>
        <w:t>.</w:t>
      </w:r>
    </w:p>
    <w:p w:rsidR="00395DAF" w:rsidRDefault="00395DAF" w:rsidP="001B0D2B">
      <w:pPr>
        <w:spacing w:line="360" w:lineRule="auto"/>
        <w:jc w:val="both"/>
        <w:rPr>
          <w:rFonts w:ascii="Times New Roman" w:hAnsi="Times New Roman" w:cs="Times New Roman"/>
          <w:sz w:val="24"/>
          <w:szCs w:val="24"/>
        </w:rPr>
      </w:pPr>
    </w:p>
    <w:p w:rsidR="00932B0B" w:rsidRPr="00932B0B" w:rsidRDefault="00812E07" w:rsidP="00932B0B">
      <w:pPr>
        <w:pStyle w:val="TOC2"/>
        <w:tabs>
          <w:tab w:val="right" w:leader="dot" w:pos="9016"/>
        </w:tabs>
        <w:rPr>
          <w:rFonts w:ascii="Times New Roman" w:eastAsiaTheme="minorEastAsia" w:hAnsi="Times New Roman" w:cs="Times New Roman"/>
          <w:noProof/>
          <w:color w:val="7030A0"/>
          <w:sz w:val="22"/>
          <w:szCs w:val="22"/>
          <w:lang w:val="en-US"/>
        </w:rPr>
      </w:pPr>
      <w:bookmarkStart w:id="5" w:name="_Toc106090589"/>
      <w:r w:rsidRPr="00395DAF">
        <w:rPr>
          <w:rFonts w:ascii="Times New Roman" w:hAnsi="Times New Roman" w:cs="Times New Roman"/>
          <w:b/>
          <w:color w:val="6D1D6A" w:themeColor="accent1" w:themeShade="BF"/>
          <w:sz w:val="24"/>
          <w:szCs w:val="24"/>
        </w:rPr>
        <w:t>2.4</w:t>
      </w:r>
      <w:r w:rsidRPr="00932B0B">
        <w:rPr>
          <w:rFonts w:ascii="Times New Roman" w:hAnsi="Times New Roman" w:cs="Times New Roman"/>
          <w:b/>
          <w:color w:val="002060"/>
          <w:sz w:val="24"/>
          <w:szCs w:val="24"/>
        </w:rPr>
        <w:t xml:space="preserve"> </w:t>
      </w:r>
      <w:bookmarkEnd w:id="5"/>
      <w:r w:rsidR="00932B0B" w:rsidRPr="00932B0B">
        <w:rPr>
          <w:rFonts w:ascii="Times New Roman" w:hAnsi="Times New Roman" w:cs="Times New Roman"/>
          <w:color w:val="7030A0"/>
          <w:sz w:val="24"/>
          <w:szCs w:val="24"/>
        </w:rPr>
        <w:fldChar w:fldCharType="begin"/>
      </w:r>
      <w:r w:rsidR="00932B0B" w:rsidRPr="00932B0B">
        <w:rPr>
          <w:rFonts w:ascii="Times New Roman" w:hAnsi="Times New Roman" w:cs="Times New Roman"/>
          <w:color w:val="7030A0"/>
          <w:sz w:val="24"/>
          <w:szCs w:val="24"/>
        </w:rPr>
        <w:instrText xml:space="preserve"> HYPERLINK \l "_Toc106090589" </w:instrText>
      </w:r>
      <w:r w:rsidR="00932B0B" w:rsidRPr="00932B0B">
        <w:rPr>
          <w:rFonts w:ascii="Times New Roman" w:hAnsi="Times New Roman" w:cs="Times New Roman"/>
          <w:color w:val="7030A0"/>
          <w:sz w:val="24"/>
          <w:szCs w:val="24"/>
        </w:rPr>
        <w:fldChar w:fldCharType="separate"/>
      </w:r>
      <w:r w:rsidR="00932B0B" w:rsidRPr="00932B0B">
        <w:rPr>
          <w:rStyle w:val="Hyperlink"/>
          <w:rFonts w:ascii="Times New Roman" w:hAnsi="Times New Roman" w:cs="Times New Roman"/>
          <w:b/>
          <w:noProof/>
          <w:color w:val="7030A0"/>
          <w:sz w:val="24"/>
          <w:szCs w:val="24"/>
        </w:rPr>
        <w:t xml:space="preserve"> The program for the support of grants for 2021 from the Ministry of Agriculture, Forestry and Rural Development</w:t>
      </w:r>
      <w:r w:rsidR="00932B0B" w:rsidRPr="00932B0B">
        <w:rPr>
          <w:rFonts w:ascii="Times New Roman" w:hAnsi="Times New Roman" w:cs="Times New Roman"/>
          <w:noProof/>
          <w:color w:val="7030A0"/>
          <w:sz w:val="24"/>
          <w:szCs w:val="24"/>
        </w:rPr>
        <w:fldChar w:fldCharType="end"/>
      </w:r>
    </w:p>
    <w:p w:rsidR="00B22B46" w:rsidRDefault="00B22B46" w:rsidP="00395DAF">
      <w:pPr>
        <w:pStyle w:val="Heading2"/>
        <w:rPr>
          <w:rFonts w:ascii="Times New Roman" w:hAnsi="Times New Roman" w:cs="Times New Roman"/>
          <w:b/>
          <w:color w:val="6D1D6A" w:themeColor="accent1" w:themeShade="BF"/>
          <w:sz w:val="24"/>
          <w:szCs w:val="24"/>
        </w:rPr>
      </w:pPr>
    </w:p>
    <w:p w:rsidR="00395DAF" w:rsidRPr="00395DAF" w:rsidRDefault="00395DAF" w:rsidP="00395DAF"/>
    <w:p w:rsidR="004811B2" w:rsidRDefault="003B4F9E" w:rsidP="001B0D2B">
      <w:pPr>
        <w:spacing w:line="360" w:lineRule="auto"/>
        <w:jc w:val="both"/>
        <w:rPr>
          <w:rFonts w:ascii="Times New Roman" w:hAnsi="Times New Roman" w:cs="Times New Roman"/>
          <w:sz w:val="24"/>
          <w:szCs w:val="24"/>
        </w:rPr>
      </w:pPr>
      <w:r w:rsidRPr="003B4F9E">
        <w:rPr>
          <w:rFonts w:ascii="Times New Roman" w:hAnsi="Times New Roman" w:cs="Times New Roman"/>
          <w:sz w:val="24"/>
          <w:szCs w:val="24"/>
        </w:rPr>
        <w:t xml:space="preserve">The Ministry of Agriculture, Forestry and Rural Development annually supports the agricultural sector and rural development through investment grants, capital investments and direct payment schemes. The measures of the rural development program which are in the process of implementation include: Advancement of physical capital, adaptation of good </w:t>
      </w:r>
      <w:r w:rsidRPr="003B4F9E">
        <w:rPr>
          <w:rFonts w:ascii="Times New Roman" w:hAnsi="Times New Roman" w:cs="Times New Roman"/>
          <w:sz w:val="24"/>
          <w:szCs w:val="24"/>
        </w:rPr>
        <w:lastRenderedPageBreak/>
        <w:t>production practices, increase of production and productivity, improvement of quality and development of food safety systems, etc.</w:t>
      </w:r>
      <w:r w:rsidR="00CB58DC" w:rsidRPr="00CB58DC">
        <w:rPr>
          <w:rFonts w:ascii="Times New Roman" w:hAnsi="Times New Roman" w:cs="Times New Roman"/>
          <w:sz w:val="24"/>
          <w:szCs w:val="24"/>
        </w:rPr>
        <w:t>.</w:t>
      </w:r>
      <w:r w:rsidR="0078470C">
        <w:rPr>
          <w:rFonts w:ascii="Times New Roman" w:hAnsi="Times New Roman" w:cs="Times New Roman"/>
          <w:sz w:val="24"/>
          <w:szCs w:val="24"/>
        </w:rPr>
        <w:t xml:space="preserve"> </w:t>
      </w:r>
      <w:r w:rsidR="0078470C">
        <w:rPr>
          <w:rStyle w:val="FootnoteReference"/>
          <w:rFonts w:ascii="Times New Roman" w:hAnsi="Times New Roman" w:cs="Times New Roman"/>
          <w:sz w:val="24"/>
          <w:szCs w:val="24"/>
        </w:rPr>
        <w:footnoteReference w:id="2"/>
      </w:r>
      <w:r w:rsidR="004811B2">
        <w:rPr>
          <w:rFonts w:ascii="Times New Roman" w:hAnsi="Times New Roman" w:cs="Times New Roman"/>
          <w:sz w:val="24"/>
          <w:szCs w:val="24"/>
        </w:rPr>
        <w:t xml:space="preserve">                                                                                                           </w:t>
      </w:r>
    </w:p>
    <w:p w:rsidR="00CB58DC" w:rsidRPr="00CB58DC" w:rsidRDefault="00491D42" w:rsidP="001B0D2B">
      <w:pPr>
        <w:spacing w:line="360" w:lineRule="auto"/>
        <w:jc w:val="both"/>
        <w:rPr>
          <w:rFonts w:ascii="Times New Roman" w:hAnsi="Times New Roman" w:cs="Times New Roman"/>
          <w:sz w:val="24"/>
          <w:szCs w:val="24"/>
        </w:rPr>
      </w:pPr>
      <w:r w:rsidRPr="00491D42">
        <w:rPr>
          <w:rFonts w:ascii="Times New Roman" w:hAnsi="Times New Roman" w:cs="Times New Roman"/>
          <w:sz w:val="24"/>
          <w:szCs w:val="24"/>
        </w:rPr>
        <w:t>The strategic objectives of MAFRD are related to: Increasing the competitiveness of the agro-food sector, which is based on the use of modern technology, increasing production, productivity and food safety in order to be competitive in the domestic and foreign markets. as well as reducing the negative trade balance; Improving the quality of life of residents in rural areas through the diversification of activities on farms and outside farms with the aim of creating jobs and increasing income; Protection of the environment and natural resources, through investments in irrigation, drainage, waste treatment, as well as renewable energy. The implementation of the Rural Development Program is done on an annual basis and is carried out through measures and sub-measures, as follows</w:t>
      </w:r>
      <w:r w:rsidR="00CB58DC" w:rsidRPr="00CB58DC">
        <w:rPr>
          <w:rFonts w:ascii="Times New Roman" w:hAnsi="Times New Roman" w:cs="Times New Roman"/>
          <w:sz w:val="24"/>
          <w:szCs w:val="24"/>
        </w:rPr>
        <w:t xml:space="preserve">: </w:t>
      </w:r>
    </w:p>
    <w:p w:rsidR="00CB58DC" w:rsidRPr="00CB58DC" w:rsidRDefault="00346DA7" w:rsidP="00346DA7">
      <w:pPr>
        <w:pStyle w:val="Indent0"/>
        <w:numPr>
          <w:ilvl w:val="0"/>
          <w:numId w:val="23"/>
        </w:numPr>
        <w:spacing w:line="360" w:lineRule="auto"/>
        <w:rPr>
          <w:rFonts w:ascii="Times New Roman" w:hAnsi="Times New Roman"/>
          <w:sz w:val="24"/>
          <w:szCs w:val="24"/>
        </w:rPr>
      </w:pPr>
      <w:r w:rsidRPr="00346DA7">
        <w:rPr>
          <w:rFonts w:ascii="Times New Roman" w:hAnsi="Times New Roman"/>
          <w:sz w:val="24"/>
          <w:szCs w:val="24"/>
        </w:rPr>
        <w:t>Measure 101: Investments in physical assets in agricultural economies</w:t>
      </w:r>
      <w:r w:rsidR="004811B2">
        <w:rPr>
          <w:rFonts w:ascii="Times New Roman" w:hAnsi="Times New Roman"/>
          <w:sz w:val="24"/>
          <w:szCs w:val="24"/>
        </w:rPr>
        <w:t>;</w:t>
      </w:r>
    </w:p>
    <w:p w:rsidR="00CB58DC" w:rsidRPr="00CB58DC" w:rsidRDefault="00346DA7" w:rsidP="00346DA7">
      <w:pPr>
        <w:pStyle w:val="Indent0"/>
        <w:numPr>
          <w:ilvl w:val="0"/>
          <w:numId w:val="23"/>
        </w:numPr>
        <w:spacing w:line="360" w:lineRule="auto"/>
        <w:rPr>
          <w:rFonts w:ascii="Times New Roman" w:hAnsi="Times New Roman"/>
          <w:sz w:val="24"/>
          <w:szCs w:val="24"/>
        </w:rPr>
      </w:pPr>
      <w:r w:rsidRPr="00346DA7">
        <w:rPr>
          <w:rFonts w:ascii="Times New Roman" w:hAnsi="Times New Roman"/>
          <w:sz w:val="24"/>
          <w:szCs w:val="24"/>
        </w:rPr>
        <w:t>Measure 103: Investments in physical assets in the processing and marketing of agricultural products</w:t>
      </w:r>
      <w:r w:rsidR="004811B2">
        <w:rPr>
          <w:rFonts w:ascii="Times New Roman" w:hAnsi="Times New Roman"/>
          <w:sz w:val="24"/>
          <w:szCs w:val="24"/>
        </w:rPr>
        <w:t>;</w:t>
      </w:r>
    </w:p>
    <w:p w:rsidR="00CB58DC" w:rsidRPr="00CB58DC" w:rsidRDefault="00346DA7" w:rsidP="00346DA7">
      <w:pPr>
        <w:pStyle w:val="Indent0"/>
        <w:numPr>
          <w:ilvl w:val="0"/>
          <w:numId w:val="23"/>
        </w:numPr>
        <w:spacing w:line="360" w:lineRule="auto"/>
        <w:rPr>
          <w:rFonts w:ascii="Times New Roman" w:hAnsi="Times New Roman"/>
          <w:sz w:val="24"/>
          <w:szCs w:val="24"/>
        </w:rPr>
      </w:pPr>
      <w:r w:rsidRPr="00346DA7">
        <w:rPr>
          <w:rFonts w:ascii="Times New Roman" w:hAnsi="Times New Roman"/>
          <w:sz w:val="24"/>
          <w:szCs w:val="24"/>
        </w:rPr>
        <w:t>Measure 302: Farm diversification and business development</w:t>
      </w:r>
      <w:r w:rsidR="004811B2">
        <w:rPr>
          <w:rFonts w:ascii="Times New Roman" w:hAnsi="Times New Roman"/>
          <w:sz w:val="24"/>
          <w:szCs w:val="24"/>
        </w:rPr>
        <w:t>;</w:t>
      </w:r>
    </w:p>
    <w:p w:rsidR="00346DA7" w:rsidRDefault="00346DA7" w:rsidP="00346DA7">
      <w:pPr>
        <w:pStyle w:val="Indent0"/>
        <w:numPr>
          <w:ilvl w:val="0"/>
          <w:numId w:val="23"/>
        </w:numPr>
        <w:spacing w:line="360" w:lineRule="auto"/>
        <w:rPr>
          <w:rFonts w:ascii="Times New Roman" w:hAnsi="Times New Roman"/>
          <w:sz w:val="24"/>
          <w:szCs w:val="24"/>
        </w:rPr>
      </w:pPr>
      <w:r w:rsidRPr="00346DA7">
        <w:rPr>
          <w:rFonts w:ascii="Times New Roman" w:hAnsi="Times New Roman"/>
          <w:sz w:val="24"/>
          <w:szCs w:val="24"/>
        </w:rPr>
        <w:t>Measure 303: Preparation, implementation and implementation of local development strategies/GLV, LEADER approach and</w:t>
      </w:r>
    </w:p>
    <w:p w:rsidR="00CB58DC" w:rsidRPr="00CB58DC" w:rsidRDefault="00346DA7" w:rsidP="00346DA7">
      <w:pPr>
        <w:pStyle w:val="Indent0"/>
        <w:numPr>
          <w:ilvl w:val="0"/>
          <w:numId w:val="23"/>
        </w:numPr>
        <w:spacing w:line="360" w:lineRule="auto"/>
        <w:rPr>
          <w:rFonts w:ascii="Times New Roman" w:hAnsi="Times New Roman"/>
          <w:sz w:val="24"/>
          <w:szCs w:val="24"/>
        </w:rPr>
      </w:pPr>
      <w:r w:rsidRPr="00346DA7">
        <w:rPr>
          <w:rFonts w:ascii="Times New Roman" w:hAnsi="Times New Roman"/>
          <w:sz w:val="24"/>
          <w:szCs w:val="24"/>
        </w:rPr>
        <w:t>Measure: Irrigation of agricultural lands, with the implementation of this measure is targeted</w:t>
      </w:r>
      <w:r w:rsidR="004811B2">
        <w:rPr>
          <w:rFonts w:ascii="Times New Roman" w:hAnsi="Times New Roman"/>
          <w:sz w:val="24"/>
          <w:szCs w:val="24"/>
        </w:rPr>
        <w:t>.</w:t>
      </w:r>
    </w:p>
    <w:p w:rsidR="00C85438" w:rsidRDefault="00346DA7" w:rsidP="001B0D2B">
      <w:pPr>
        <w:spacing w:line="360" w:lineRule="auto"/>
        <w:jc w:val="both"/>
        <w:rPr>
          <w:rFonts w:ascii="Times New Roman" w:hAnsi="Times New Roman" w:cs="Times New Roman"/>
          <w:sz w:val="24"/>
          <w:szCs w:val="24"/>
        </w:rPr>
      </w:pPr>
      <w:r w:rsidRPr="00346DA7">
        <w:rPr>
          <w:rFonts w:ascii="Times New Roman" w:hAnsi="Times New Roman" w:cs="Times New Roman"/>
          <w:sz w:val="24"/>
          <w:szCs w:val="24"/>
        </w:rPr>
        <w:t>As for the preferential measures implemented in the Program: Priority has been given to projects that have addressed the preservation of the environment, the use of renewable energy, the engagement of young people, female applicants and high rural areas (over 700 m)</w:t>
      </w:r>
      <w:r w:rsidR="00CB58DC" w:rsidRPr="00CB58DC">
        <w:rPr>
          <w:rFonts w:ascii="Times New Roman" w:hAnsi="Times New Roman" w:cs="Times New Roman"/>
          <w:sz w:val="24"/>
          <w:szCs w:val="24"/>
        </w:rPr>
        <w:t>.</w:t>
      </w:r>
      <w:r w:rsidR="00C85438">
        <w:rPr>
          <w:rFonts w:ascii="Times New Roman" w:hAnsi="Times New Roman" w:cs="Times New Roman"/>
          <w:sz w:val="24"/>
          <w:szCs w:val="24"/>
        </w:rPr>
        <w:t xml:space="preserve">                  </w:t>
      </w:r>
    </w:p>
    <w:p w:rsidR="00986E2A" w:rsidRDefault="00346DA7" w:rsidP="001B0D2B">
      <w:pPr>
        <w:spacing w:line="360" w:lineRule="auto"/>
        <w:jc w:val="both"/>
        <w:rPr>
          <w:rFonts w:ascii="Times New Roman" w:hAnsi="Times New Roman" w:cs="Times New Roman"/>
          <w:sz w:val="24"/>
          <w:szCs w:val="24"/>
        </w:rPr>
      </w:pPr>
      <w:r w:rsidRPr="00346DA7">
        <w:rPr>
          <w:rFonts w:ascii="Times New Roman" w:hAnsi="Times New Roman" w:cs="Times New Roman"/>
          <w:sz w:val="24"/>
          <w:szCs w:val="24"/>
        </w:rPr>
        <w:t>The Ministry of Agriculture, Forestry and Rural Development, namely the Department of Rural Development Policies/Managing Authority (DRDP/AM) is responsible for the preparation, monitoring and evaluation, reporting, financial management, information and publicity as well as the general coordination of the program. While the implementation of the DRDP is done by the Agency for the Development of Agriculture, which is the executive agency within the MAFRD.</w:t>
      </w:r>
      <w:r w:rsidR="00CB58DC" w:rsidRPr="00CB58DC">
        <w:rPr>
          <w:rFonts w:ascii="Times New Roman" w:hAnsi="Times New Roman" w:cs="Times New Roman"/>
          <w:sz w:val="24"/>
          <w:szCs w:val="24"/>
        </w:rPr>
        <w:t>.</w:t>
      </w:r>
    </w:p>
    <w:p w:rsidR="00346DA7" w:rsidRDefault="00346DA7" w:rsidP="001B0D2B">
      <w:pPr>
        <w:spacing w:line="360" w:lineRule="auto"/>
        <w:jc w:val="both"/>
        <w:rPr>
          <w:rFonts w:ascii="Times New Roman" w:hAnsi="Times New Roman" w:cs="Times New Roman"/>
          <w:sz w:val="24"/>
          <w:szCs w:val="24"/>
        </w:rPr>
      </w:pPr>
    </w:p>
    <w:p w:rsidR="00346DA7" w:rsidRDefault="00346DA7" w:rsidP="001B0D2B">
      <w:pPr>
        <w:spacing w:line="360" w:lineRule="auto"/>
        <w:jc w:val="both"/>
        <w:rPr>
          <w:rFonts w:ascii="Times New Roman" w:hAnsi="Times New Roman" w:cs="Times New Roman"/>
          <w:sz w:val="24"/>
          <w:szCs w:val="24"/>
        </w:rPr>
      </w:pPr>
    </w:p>
    <w:p w:rsidR="00CB58DC" w:rsidRPr="00CB58DC" w:rsidRDefault="00346DA7" w:rsidP="001B0D2B">
      <w:pPr>
        <w:spacing w:line="360" w:lineRule="auto"/>
        <w:jc w:val="both"/>
        <w:rPr>
          <w:rFonts w:ascii="Times New Roman" w:hAnsi="Times New Roman" w:cs="Times New Roman"/>
          <w:sz w:val="24"/>
          <w:szCs w:val="24"/>
        </w:rPr>
      </w:pPr>
      <w:r w:rsidRPr="00346DA7">
        <w:rPr>
          <w:rFonts w:ascii="Times New Roman" w:hAnsi="Times New Roman" w:cs="Times New Roman"/>
          <w:sz w:val="24"/>
          <w:szCs w:val="24"/>
        </w:rPr>
        <w:lastRenderedPageBreak/>
        <w:t>Beneficiaries of the Rural Development Program are</w:t>
      </w:r>
      <w:r w:rsidR="00CB58DC" w:rsidRPr="00CB58DC">
        <w:rPr>
          <w:rFonts w:ascii="Times New Roman" w:hAnsi="Times New Roman" w:cs="Times New Roman"/>
          <w:sz w:val="24"/>
          <w:szCs w:val="24"/>
        </w:rPr>
        <w:t>:</w:t>
      </w:r>
    </w:p>
    <w:p w:rsidR="00CB58DC" w:rsidRPr="00CB58DC" w:rsidRDefault="00346DA7" w:rsidP="00346DA7">
      <w:pPr>
        <w:pStyle w:val="Indent1"/>
        <w:numPr>
          <w:ilvl w:val="0"/>
          <w:numId w:val="24"/>
        </w:numPr>
        <w:spacing w:line="360" w:lineRule="auto"/>
        <w:rPr>
          <w:rFonts w:ascii="Times New Roman" w:hAnsi="Times New Roman"/>
          <w:sz w:val="24"/>
          <w:szCs w:val="24"/>
        </w:rPr>
      </w:pPr>
      <w:r>
        <w:rPr>
          <w:rFonts w:ascii="Times New Roman" w:hAnsi="Times New Roman"/>
          <w:sz w:val="24"/>
          <w:szCs w:val="24"/>
        </w:rPr>
        <w:t>A</w:t>
      </w:r>
      <w:r w:rsidRPr="00346DA7">
        <w:rPr>
          <w:rFonts w:ascii="Times New Roman" w:hAnsi="Times New Roman"/>
          <w:sz w:val="24"/>
          <w:szCs w:val="24"/>
        </w:rPr>
        <w:t>gricultural economies/natural and legal persons registered in the Farm Register</w:t>
      </w:r>
      <w:r w:rsidR="00576151">
        <w:rPr>
          <w:rFonts w:ascii="Times New Roman" w:hAnsi="Times New Roman"/>
          <w:sz w:val="24"/>
          <w:szCs w:val="24"/>
        </w:rPr>
        <w:t>;</w:t>
      </w:r>
      <w:r w:rsidR="00CB58DC" w:rsidRPr="00CB58DC">
        <w:rPr>
          <w:rFonts w:ascii="Times New Roman" w:hAnsi="Times New Roman"/>
          <w:sz w:val="24"/>
          <w:szCs w:val="24"/>
        </w:rPr>
        <w:t xml:space="preserve"> </w:t>
      </w:r>
    </w:p>
    <w:p w:rsidR="00CB58DC" w:rsidRPr="00CB58DC" w:rsidRDefault="00346DA7" w:rsidP="00346DA7">
      <w:pPr>
        <w:pStyle w:val="Indent1"/>
        <w:numPr>
          <w:ilvl w:val="0"/>
          <w:numId w:val="24"/>
        </w:numPr>
        <w:spacing w:line="360" w:lineRule="auto"/>
        <w:rPr>
          <w:rFonts w:ascii="Times New Roman" w:hAnsi="Times New Roman"/>
          <w:sz w:val="24"/>
          <w:szCs w:val="24"/>
        </w:rPr>
      </w:pPr>
      <w:r w:rsidRPr="00346DA7">
        <w:rPr>
          <w:rFonts w:ascii="Times New Roman" w:hAnsi="Times New Roman"/>
          <w:sz w:val="24"/>
          <w:szCs w:val="24"/>
        </w:rPr>
        <w:t>Food operators (processing and/or marketing of agricultural products) registered under the Law on Foreign Investment and the Law on Food (103) and the Law on Commercial Companies</w:t>
      </w:r>
      <w:r w:rsidR="00576151">
        <w:rPr>
          <w:rFonts w:ascii="Times New Roman" w:hAnsi="Times New Roman"/>
          <w:sz w:val="24"/>
          <w:szCs w:val="24"/>
        </w:rPr>
        <w:t>;</w:t>
      </w:r>
    </w:p>
    <w:p w:rsidR="00CB58DC" w:rsidRPr="00CB58DC" w:rsidRDefault="00346DA7" w:rsidP="00346DA7">
      <w:pPr>
        <w:pStyle w:val="Indent1"/>
        <w:numPr>
          <w:ilvl w:val="0"/>
          <w:numId w:val="24"/>
        </w:numPr>
        <w:spacing w:line="360" w:lineRule="auto"/>
        <w:rPr>
          <w:rFonts w:ascii="Times New Roman" w:hAnsi="Times New Roman"/>
          <w:sz w:val="24"/>
          <w:szCs w:val="24"/>
        </w:rPr>
      </w:pPr>
      <w:r>
        <w:rPr>
          <w:rFonts w:ascii="Times New Roman" w:hAnsi="Times New Roman"/>
          <w:sz w:val="24"/>
          <w:szCs w:val="24"/>
        </w:rPr>
        <w:t>N</w:t>
      </w:r>
      <w:r w:rsidRPr="00346DA7">
        <w:rPr>
          <w:rFonts w:ascii="Times New Roman" w:hAnsi="Times New Roman"/>
          <w:sz w:val="24"/>
          <w:szCs w:val="24"/>
        </w:rPr>
        <w:t>on-agricultural enterprises in rural areas registered under the Law on Commercial Companies and the Law on Craftsmen</w:t>
      </w:r>
      <w:r w:rsidR="00576151">
        <w:rPr>
          <w:rFonts w:ascii="Times New Roman" w:hAnsi="Times New Roman"/>
          <w:sz w:val="24"/>
          <w:szCs w:val="24"/>
        </w:rPr>
        <w:t>;</w:t>
      </w:r>
    </w:p>
    <w:p w:rsidR="00CB58DC" w:rsidRPr="00CB58DC" w:rsidRDefault="00346DA7" w:rsidP="00346DA7">
      <w:pPr>
        <w:pStyle w:val="Indent1"/>
        <w:numPr>
          <w:ilvl w:val="0"/>
          <w:numId w:val="24"/>
        </w:numPr>
        <w:spacing w:line="360" w:lineRule="auto"/>
        <w:rPr>
          <w:rFonts w:ascii="Times New Roman" w:hAnsi="Times New Roman"/>
          <w:sz w:val="24"/>
          <w:szCs w:val="24"/>
        </w:rPr>
      </w:pPr>
      <w:r w:rsidRPr="00346DA7">
        <w:rPr>
          <w:rFonts w:ascii="Times New Roman" w:hAnsi="Times New Roman"/>
          <w:sz w:val="24"/>
          <w:szCs w:val="24"/>
        </w:rPr>
        <w:t>Natural and legal persons in rural areas registered under the Law on hotel and tourist activities</w:t>
      </w:r>
      <w:r w:rsidR="00CB58DC" w:rsidRPr="00CB58DC">
        <w:rPr>
          <w:rFonts w:ascii="Times New Roman" w:hAnsi="Times New Roman"/>
          <w:sz w:val="24"/>
          <w:szCs w:val="24"/>
        </w:rPr>
        <w:t>;</w:t>
      </w:r>
    </w:p>
    <w:p w:rsidR="00CB58DC" w:rsidRPr="00CB58DC" w:rsidRDefault="00346DA7" w:rsidP="00346DA7">
      <w:pPr>
        <w:pStyle w:val="Indent1"/>
        <w:numPr>
          <w:ilvl w:val="0"/>
          <w:numId w:val="24"/>
        </w:numPr>
        <w:spacing w:line="360" w:lineRule="auto"/>
        <w:rPr>
          <w:rFonts w:ascii="Times New Roman" w:hAnsi="Times New Roman"/>
          <w:sz w:val="24"/>
          <w:szCs w:val="24"/>
        </w:rPr>
      </w:pPr>
      <w:r w:rsidRPr="00346DA7">
        <w:rPr>
          <w:rFonts w:ascii="Times New Roman" w:hAnsi="Times New Roman"/>
          <w:sz w:val="24"/>
          <w:szCs w:val="24"/>
        </w:rPr>
        <w:t>Local Action Groups/LAG registered in MAP based on the Law on Agriculture and Rural Development and the Law on Freedom of Association in Non-Governmental Organizations</w:t>
      </w:r>
      <w:r w:rsidR="00576151">
        <w:rPr>
          <w:rFonts w:ascii="Times New Roman" w:hAnsi="Times New Roman"/>
          <w:sz w:val="24"/>
          <w:szCs w:val="24"/>
        </w:rPr>
        <w:t>;</w:t>
      </w:r>
    </w:p>
    <w:p w:rsidR="00665995" w:rsidRDefault="00346DA7" w:rsidP="00346DA7">
      <w:pPr>
        <w:pStyle w:val="Indent1"/>
        <w:numPr>
          <w:ilvl w:val="0"/>
          <w:numId w:val="24"/>
        </w:numPr>
        <w:spacing w:line="360" w:lineRule="auto"/>
        <w:rPr>
          <w:rFonts w:ascii="Times New Roman" w:hAnsi="Times New Roman"/>
          <w:sz w:val="24"/>
          <w:szCs w:val="24"/>
        </w:rPr>
      </w:pPr>
      <w:r w:rsidRPr="00346DA7">
        <w:rPr>
          <w:rFonts w:ascii="Times New Roman" w:hAnsi="Times New Roman"/>
          <w:sz w:val="24"/>
          <w:szCs w:val="24"/>
        </w:rPr>
        <w:t>Public Regional Irrigation Companies</w:t>
      </w:r>
      <w:r w:rsidR="00CB58DC" w:rsidRPr="00CB58DC">
        <w:rPr>
          <w:rFonts w:ascii="Times New Roman" w:hAnsi="Times New Roman"/>
          <w:sz w:val="24"/>
          <w:szCs w:val="24"/>
        </w:rPr>
        <w:t>.</w:t>
      </w:r>
    </w:p>
    <w:p w:rsidR="00F47D75" w:rsidRPr="002657D0" w:rsidRDefault="00346DA7" w:rsidP="002657D0">
      <w:pPr>
        <w:spacing w:line="360" w:lineRule="auto"/>
        <w:jc w:val="both"/>
        <w:rPr>
          <w:rFonts w:ascii="Times New Roman" w:hAnsi="Times New Roman"/>
          <w:color w:val="000000" w:themeColor="text1"/>
          <w:sz w:val="24"/>
          <w:szCs w:val="24"/>
        </w:rPr>
      </w:pPr>
      <w:r w:rsidRPr="00346DA7">
        <w:rPr>
          <w:rFonts w:ascii="Times New Roman" w:hAnsi="Times New Roman" w:cs="Times New Roman"/>
          <w:color w:val="000000" w:themeColor="text1"/>
          <w:sz w:val="24"/>
          <w:szCs w:val="24"/>
        </w:rPr>
        <w:t>The Rural Development Program through which grants are given to the private sector (farmers and businesses) supported by the MAFRD, a relevant program of the MRD, has not been implemented for 2021, so we have not elaborated on it further, except for the purpose of implementation of this Program</w:t>
      </w:r>
      <w:r w:rsidR="008243E5">
        <w:rPr>
          <w:rFonts w:ascii="Times New Roman" w:hAnsi="Times New Roman"/>
          <w:color w:val="000000" w:themeColor="text1"/>
          <w:sz w:val="24"/>
          <w:szCs w:val="24"/>
        </w:rPr>
        <w:t>.</w:t>
      </w:r>
      <w:r w:rsidR="00225B2B">
        <w:rPr>
          <w:rStyle w:val="FootnoteReference"/>
          <w:rFonts w:ascii="Times New Roman" w:hAnsi="Times New Roman"/>
          <w:color w:val="000000" w:themeColor="text1"/>
          <w:sz w:val="24"/>
          <w:szCs w:val="24"/>
        </w:rPr>
        <w:footnoteReference w:id="3"/>
      </w:r>
    </w:p>
    <w:p w:rsidR="00F47D75" w:rsidRDefault="00F47D75"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2657D0" w:rsidRDefault="002657D0" w:rsidP="00C4054D">
      <w:pPr>
        <w:tabs>
          <w:tab w:val="left" w:pos="6225"/>
        </w:tabs>
        <w:rPr>
          <w:rFonts w:ascii="Times New Roman" w:eastAsia="Batang" w:hAnsi="Times New Roman" w:cs="Times New Roman"/>
          <w:b/>
          <w:color w:val="752EB0" w:themeColor="accent2" w:themeShade="BF"/>
          <w:sz w:val="28"/>
          <w:szCs w:val="28"/>
        </w:rPr>
      </w:pPr>
    </w:p>
    <w:p w:rsidR="00D47662" w:rsidRDefault="007B1B3F" w:rsidP="00731311">
      <w:pPr>
        <w:tabs>
          <w:tab w:val="left" w:pos="6225"/>
        </w:tabs>
        <w:jc w:val="both"/>
        <w:rPr>
          <w:rFonts w:ascii="Times New Roman" w:eastAsia="Batang" w:hAnsi="Times New Roman" w:cs="Times New Roman"/>
          <w:b/>
          <w:color w:val="6D1D6A" w:themeColor="accent1" w:themeShade="BF"/>
          <w:sz w:val="24"/>
          <w:szCs w:val="24"/>
        </w:rPr>
      </w:pPr>
      <w:r w:rsidRPr="007B1B3F">
        <w:rPr>
          <w:rFonts w:ascii="Times New Roman" w:eastAsia="Batang" w:hAnsi="Times New Roman" w:cs="Times New Roman"/>
          <w:b/>
          <w:color w:val="6D1D6A" w:themeColor="accent1" w:themeShade="BF"/>
          <w:sz w:val="28"/>
          <w:szCs w:val="28"/>
        </w:rPr>
        <w:t>Program for Balanced Regional Development, PBRD 2021</w:t>
      </w:r>
    </w:p>
    <w:p w:rsidR="00A562F9" w:rsidRPr="001B6B0A" w:rsidRDefault="007B1B3F" w:rsidP="007B1B3F">
      <w:pPr>
        <w:pStyle w:val="Heading2"/>
        <w:rPr>
          <w:color w:val="6D1D6A" w:themeColor="accent1" w:themeShade="BF"/>
        </w:rPr>
      </w:pPr>
      <w:r w:rsidRPr="007B1B3F">
        <w:rPr>
          <w:rFonts w:ascii="Times New Roman" w:eastAsia="Batang" w:hAnsi="Times New Roman" w:cs="Times New Roman"/>
          <w:b/>
          <w:color w:val="6D1D6A" w:themeColor="accent1" w:themeShade="BF"/>
          <w:sz w:val="24"/>
          <w:szCs w:val="24"/>
        </w:rPr>
        <w:t>Support of the private sector</w:t>
      </w:r>
      <w:r>
        <w:rPr>
          <w:rFonts w:ascii="Times New Roman" w:eastAsia="Batang" w:hAnsi="Times New Roman" w:cs="Times New Roman"/>
          <w:b/>
          <w:color w:val="6D1D6A" w:themeColor="accent1" w:themeShade="BF"/>
          <w:sz w:val="24"/>
          <w:szCs w:val="24"/>
        </w:rPr>
        <w:br/>
      </w:r>
    </w:p>
    <w:p w:rsidR="00D12EEA" w:rsidRPr="00D12EEA" w:rsidRDefault="007B1B3F" w:rsidP="00D12EEA">
      <w:r w:rsidRPr="007B1B3F">
        <w:rPr>
          <w:rFonts w:ascii="Times New Roman" w:eastAsiaTheme="majorEastAsia" w:hAnsi="Times New Roman" w:cs="Times New Roman"/>
          <w:b/>
          <w:color w:val="6D1D6A" w:themeColor="accent1" w:themeShade="BF"/>
          <w:sz w:val="24"/>
          <w:szCs w:val="24"/>
        </w:rPr>
        <w:t xml:space="preserve">1.1 Private sector support – </w:t>
      </w:r>
      <w:r w:rsidR="00EE742E">
        <w:rPr>
          <w:rFonts w:ascii="Times New Roman" w:eastAsiaTheme="majorEastAsia" w:hAnsi="Times New Roman" w:cs="Times New Roman"/>
          <w:b/>
          <w:color w:val="6D1D6A" w:themeColor="accent1" w:themeShade="BF"/>
          <w:sz w:val="24"/>
          <w:szCs w:val="24"/>
        </w:rPr>
        <w:t>Developing Region</w:t>
      </w:r>
      <w:r w:rsidRPr="007B1B3F">
        <w:rPr>
          <w:rFonts w:ascii="Times New Roman" w:eastAsiaTheme="majorEastAsia" w:hAnsi="Times New Roman" w:cs="Times New Roman"/>
          <w:b/>
          <w:color w:val="6D1D6A" w:themeColor="accent1" w:themeShade="BF"/>
          <w:sz w:val="24"/>
          <w:szCs w:val="24"/>
        </w:rPr>
        <w:t xml:space="preserve"> (Center)</w:t>
      </w:r>
    </w:p>
    <w:p w:rsidR="007B1B3F" w:rsidRDefault="007B1B3F" w:rsidP="00E8041F">
      <w:pPr>
        <w:spacing w:line="360" w:lineRule="auto"/>
        <w:jc w:val="both"/>
        <w:rPr>
          <w:rFonts w:ascii="Times New Roman" w:hAnsi="Times New Roman" w:cs="Times New Roman"/>
          <w:color w:val="000000" w:themeColor="text1"/>
          <w:sz w:val="24"/>
          <w:szCs w:val="24"/>
        </w:rPr>
      </w:pPr>
      <w:r w:rsidRPr="007B1B3F">
        <w:rPr>
          <w:rFonts w:ascii="Times New Roman" w:hAnsi="Times New Roman" w:cs="Times New Roman"/>
          <w:color w:val="000000" w:themeColor="text1"/>
          <w:sz w:val="24"/>
          <w:szCs w:val="24"/>
        </w:rPr>
        <w:t xml:space="preserve">The </w:t>
      </w:r>
      <w:r w:rsidR="00EE742E">
        <w:rPr>
          <w:rFonts w:ascii="Times New Roman" w:hAnsi="Times New Roman" w:cs="Times New Roman"/>
          <w:color w:val="000000" w:themeColor="text1"/>
          <w:sz w:val="24"/>
          <w:szCs w:val="24"/>
        </w:rPr>
        <w:t>Developing Region</w:t>
      </w:r>
      <w:r w:rsidRPr="007B1B3F">
        <w:rPr>
          <w:rFonts w:ascii="Times New Roman" w:hAnsi="Times New Roman" w:cs="Times New Roman"/>
          <w:color w:val="000000" w:themeColor="text1"/>
          <w:sz w:val="24"/>
          <w:szCs w:val="24"/>
        </w:rPr>
        <w:t xml:space="preserve"> (Center) includes eight (8) Municipalities: (Pristina, Drenas, Fushe Kosova, Graçanica, Shtime, Podujeva Obiliq and Lipjan).</w:t>
      </w:r>
    </w:p>
    <w:p w:rsidR="009374B4" w:rsidRPr="00907436" w:rsidRDefault="007B1B3F" w:rsidP="00E8041F">
      <w:pPr>
        <w:spacing w:line="360" w:lineRule="auto"/>
        <w:jc w:val="both"/>
        <w:rPr>
          <w:rFonts w:ascii="Times New Roman" w:hAnsi="Times New Roman" w:cs="Times New Roman"/>
          <w:color w:val="000000" w:themeColor="text1"/>
          <w:sz w:val="24"/>
          <w:szCs w:val="24"/>
        </w:rPr>
      </w:pPr>
      <w:r w:rsidRPr="007B1B3F">
        <w:rPr>
          <w:rFonts w:ascii="Times New Roman" w:hAnsi="Times New Roman" w:cs="Times New Roman"/>
          <w:color w:val="000000" w:themeColor="text1"/>
          <w:sz w:val="24"/>
          <w:szCs w:val="24"/>
        </w:rPr>
        <w:t xml:space="preserve">From the Regional Development Program in the </w:t>
      </w:r>
      <w:r w:rsidR="00EE742E">
        <w:rPr>
          <w:rFonts w:ascii="Times New Roman" w:hAnsi="Times New Roman" w:cs="Times New Roman"/>
          <w:color w:val="000000" w:themeColor="text1"/>
          <w:sz w:val="24"/>
          <w:szCs w:val="24"/>
        </w:rPr>
        <w:t>Developing Region</w:t>
      </w:r>
      <w:r w:rsidRPr="007B1B3F">
        <w:rPr>
          <w:rFonts w:ascii="Times New Roman" w:hAnsi="Times New Roman" w:cs="Times New Roman"/>
          <w:color w:val="000000" w:themeColor="text1"/>
          <w:sz w:val="24"/>
          <w:szCs w:val="24"/>
        </w:rPr>
        <w:t xml:space="preserve"> (Center), the following have been supported:</w:t>
      </w:r>
      <w:r w:rsidR="009374B4" w:rsidRPr="00907436">
        <w:rPr>
          <w:rFonts w:ascii="Times New Roman" w:hAnsi="Times New Roman" w:cs="Times New Roman"/>
          <w:color w:val="000000" w:themeColor="text1"/>
          <w:sz w:val="24"/>
          <w:szCs w:val="24"/>
        </w:rPr>
        <w:t xml:space="preserve"> </w:t>
      </w:r>
    </w:p>
    <w:p w:rsidR="00722150" w:rsidRPr="00D63BA0" w:rsidRDefault="007B1B3F" w:rsidP="007B1B3F">
      <w:pPr>
        <w:pStyle w:val="ListParagraph"/>
        <w:numPr>
          <w:ilvl w:val="0"/>
          <w:numId w:val="5"/>
        </w:numPr>
        <w:spacing w:line="360" w:lineRule="auto"/>
        <w:jc w:val="both"/>
        <w:rPr>
          <w:rFonts w:ascii="Times New Roman" w:hAnsi="Times New Roman" w:cs="Times New Roman"/>
          <w:i/>
          <w:color w:val="000000" w:themeColor="text1"/>
          <w:sz w:val="24"/>
          <w:szCs w:val="24"/>
        </w:rPr>
      </w:pPr>
      <w:r w:rsidRPr="007B1B3F">
        <w:rPr>
          <w:rFonts w:ascii="Times New Roman" w:hAnsi="Times New Roman" w:cs="Times New Roman"/>
          <w:i/>
          <w:color w:val="000000" w:themeColor="text1"/>
          <w:sz w:val="24"/>
          <w:szCs w:val="24"/>
        </w:rPr>
        <w:t>16 (sixteen) businesses in the amount of €78,781.00</w:t>
      </w:r>
      <w:r w:rsidR="009374B4" w:rsidRPr="002E3117">
        <w:rPr>
          <w:rFonts w:ascii="Times New Roman" w:hAnsi="Times New Roman" w:cs="Times New Roman"/>
          <w:b/>
          <w:i/>
          <w:color w:val="000000" w:themeColor="text1"/>
          <w:sz w:val="24"/>
          <w:szCs w:val="24"/>
        </w:rPr>
        <w:t>;</w:t>
      </w:r>
    </w:p>
    <w:p w:rsidR="007B1B3F" w:rsidRDefault="007B1B3F" w:rsidP="00E8041F">
      <w:pPr>
        <w:spacing w:line="360" w:lineRule="auto"/>
        <w:jc w:val="both"/>
        <w:rPr>
          <w:rFonts w:ascii="Times New Roman" w:hAnsi="Times New Roman" w:cs="Times New Roman"/>
          <w:color w:val="000000" w:themeColor="text1"/>
          <w:sz w:val="24"/>
          <w:szCs w:val="24"/>
        </w:rPr>
      </w:pPr>
      <w:r w:rsidRPr="007B1B3F">
        <w:rPr>
          <w:rFonts w:ascii="Times New Roman" w:hAnsi="Times New Roman" w:cs="Times New Roman"/>
          <w:color w:val="000000" w:themeColor="text1"/>
          <w:sz w:val="24"/>
          <w:szCs w:val="24"/>
        </w:rPr>
        <w:t xml:space="preserve">Within the Program for Balanced Regional Development - PBRD  (2021) in the Center </w:t>
      </w:r>
      <w:r w:rsidR="00EE742E">
        <w:rPr>
          <w:rFonts w:ascii="Times New Roman" w:hAnsi="Times New Roman" w:cs="Times New Roman"/>
          <w:color w:val="000000" w:themeColor="text1"/>
          <w:sz w:val="24"/>
          <w:szCs w:val="24"/>
        </w:rPr>
        <w:t>developing region</w:t>
      </w:r>
      <w:r w:rsidRPr="007B1B3F">
        <w:rPr>
          <w:rFonts w:ascii="Times New Roman" w:hAnsi="Times New Roman" w:cs="Times New Roman"/>
          <w:color w:val="000000" w:themeColor="text1"/>
          <w:sz w:val="24"/>
          <w:szCs w:val="24"/>
        </w:rPr>
        <w:t>, 419 applications have been received in two Lots (Start Up and Lot1) from the eight component municipalities of this region. Out of a total of 419 applications, in the category</w:t>
      </w:r>
      <w:r w:rsidR="00892E06">
        <w:rPr>
          <w:rFonts w:ascii="Times New Roman" w:hAnsi="Times New Roman" w:cs="Times New Roman"/>
          <w:color w:val="000000" w:themeColor="text1"/>
          <w:sz w:val="24"/>
          <w:szCs w:val="24"/>
        </w:rPr>
        <w:t>:</w:t>
      </w:r>
    </w:p>
    <w:p w:rsidR="00CD6321" w:rsidRPr="00D63BA0" w:rsidRDefault="00892E06" w:rsidP="00892E06">
      <w:pPr>
        <w:pStyle w:val="ListParagraph"/>
        <w:numPr>
          <w:ilvl w:val="0"/>
          <w:numId w:val="6"/>
        </w:numPr>
        <w:spacing w:line="360" w:lineRule="auto"/>
        <w:jc w:val="both"/>
        <w:rPr>
          <w:rFonts w:ascii="Times New Roman" w:hAnsi="Times New Roman" w:cs="Times New Roman"/>
          <w:i/>
          <w:color w:val="000000" w:themeColor="text1"/>
          <w:sz w:val="24"/>
          <w:szCs w:val="24"/>
        </w:rPr>
      </w:pPr>
      <w:r w:rsidRPr="00892E06">
        <w:rPr>
          <w:rFonts w:ascii="Times New Roman" w:hAnsi="Times New Roman" w:cs="Times New Roman"/>
          <w:i/>
          <w:color w:val="000000" w:themeColor="text1"/>
          <w:sz w:val="24"/>
          <w:szCs w:val="24"/>
        </w:rPr>
        <w:t>In Lot 1 - (Start up) 281 applications were received</w:t>
      </w:r>
      <w:r w:rsidR="00CA53A6" w:rsidRPr="00D63BA0">
        <w:rPr>
          <w:rFonts w:ascii="Times New Roman" w:hAnsi="Times New Roman" w:cs="Times New Roman"/>
          <w:i/>
          <w:color w:val="000000" w:themeColor="text1"/>
          <w:sz w:val="24"/>
          <w:szCs w:val="24"/>
        </w:rPr>
        <w:t>;</w:t>
      </w:r>
    </w:p>
    <w:p w:rsidR="00CD6321" w:rsidRPr="00D63BA0" w:rsidRDefault="00892E06" w:rsidP="00892E06">
      <w:pPr>
        <w:pStyle w:val="ListParagraph"/>
        <w:numPr>
          <w:ilvl w:val="0"/>
          <w:numId w:val="6"/>
        </w:numPr>
        <w:spacing w:line="360" w:lineRule="auto"/>
        <w:jc w:val="both"/>
        <w:rPr>
          <w:rFonts w:ascii="Times New Roman" w:hAnsi="Times New Roman" w:cs="Times New Roman"/>
          <w:i/>
          <w:color w:val="000000" w:themeColor="text1"/>
          <w:sz w:val="24"/>
          <w:szCs w:val="24"/>
        </w:rPr>
      </w:pPr>
      <w:r w:rsidRPr="00892E06">
        <w:rPr>
          <w:rFonts w:ascii="Times New Roman" w:hAnsi="Times New Roman" w:cs="Times New Roman"/>
          <w:i/>
          <w:color w:val="000000" w:themeColor="text1"/>
          <w:sz w:val="24"/>
          <w:szCs w:val="24"/>
        </w:rPr>
        <w:t>In Lot 1 - (Existing Business) 138 applications have been received</w:t>
      </w:r>
      <w:r w:rsidR="00CA53A6" w:rsidRPr="00D63BA0">
        <w:rPr>
          <w:rFonts w:ascii="Times New Roman" w:hAnsi="Times New Roman" w:cs="Times New Roman"/>
          <w:i/>
          <w:color w:val="000000" w:themeColor="text1"/>
          <w:sz w:val="24"/>
          <w:szCs w:val="24"/>
        </w:rPr>
        <w:t>.</w:t>
      </w:r>
    </w:p>
    <w:p w:rsidR="009374B4" w:rsidRPr="00CA53A6" w:rsidRDefault="00892E06" w:rsidP="00E8041F">
      <w:pPr>
        <w:spacing w:line="360" w:lineRule="auto"/>
        <w:jc w:val="both"/>
        <w:rPr>
          <w:rFonts w:ascii="Times New Roman" w:hAnsi="Times New Roman" w:cs="Times New Roman"/>
          <w:color w:val="000000" w:themeColor="text1"/>
          <w:sz w:val="24"/>
          <w:szCs w:val="24"/>
        </w:rPr>
      </w:pPr>
      <w:r w:rsidRPr="00892E06">
        <w:rPr>
          <w:rFonts w:ascii="Times New Roman" w:hAnsi="Times New Roman" w:cs="Times New Roman"/>
          <w:color w:val="000000" w:themeColor="text1"/>
          <w:sz w:val="24"/>
          <w:szCs w:val="24"/>
        </w:rPr>
        <w:t>The amount and number of projects financed in lots according to PBRD (2021) is as follows</w:t>
      </w:r>
      <w:r w:rsidR="009374B4" w:rsidRPr="00CA53A6">
        <w:rPr>
          <w:rFonts w:ascii="Times New Roman" w:hAnsi="Times New Roman" w:cs="Times New Roman"/>
          <w:color w:val="000000" w:themeColor="text1"/>
          <w:sz w:val="24"/>
          <w:szCs w:val="24"/>
        </w:rPr>
        <w:t>:</w:t>
      </w:r>
    </w:p>
    <w:p w:rsidR="00786909" w:rsidRPr="002E0173" w:rsidRDefault="00892E06" w:rsidP="00892E06">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892E06">
        <w:rPr>
          <w:rFonts w:ascii="Times New Roman" w:hAnsi="Times New Roman" w:cs="Times New Roman"/>
          <w:color w:val="000000" w:themeColor="text1"/>
          <w:sz w:val="24"/>
          <w:szCs w:val="24"/>
          <w:u w:val="single"/>
        </w:rPr>
        <w:t>Lot 1 (Start Up) – New business projects</w:t>
      </w:r>
      <w:r w:rsidR="005B0E08">
        <w:rPr>
          <w:rFonts w:ascii="Times New Roman" w:eastAsia="Tahoma" w:hAnsi="Times New Roman" w:cs="Times New Roman"/>
          <w:spacing w:val="-1"/>
          <w:sz w:val="24"/>
          <w:szCs w:val="24"/>
          <w:u w:val="single"/>
          <w:lang w:val="hr-HR"/>
        </w:rPr>
        <w:t>:</w:t>
      </w:r>
    </w:p>
    <w:p w:rsidR="00CA53A6" w:rsidRPr="00E8041F" w:rsidRDefault="00892E06" w:rsidP="00E8041F">
      <w:pPr>
        <w:pStyle w:val="ListParagraph"/>
        <w:spacing w:line="360" w:lineRule="auto"/>
        <w:ind w:left="990"/>
        <w:jc w:val="both"/>
        <w:rPr>
          <w:rFonts w:ascii="Times New Roman" w:hAnsi="Times New Roman" w:cs="Times New Roman"/>
          <w:sz w:val="24"/>
          <w:szCs w:val="24"/>
          <w:u w:val="single"/>
          <w:lang w:val="hr-HR"/>
        </w:rPr>
      </w:pPr>
      <w:r w:rsidRPr="00892E06">
        <w:rPr>
          <w:rFonts w:ascii="Times New Roman" w:hAnsi="Times New Roman" w:cs="Times New Roman"/>
          <w:sz w:val="24"/>
          <w:szCs w:val="24"/>
          <w:u w:val="single"/>
          <w:lang w:val="hr-HR"/>
        </w:rPr>
        <w:t xml:space="preserve">Amount of grants: from €1,000.00 to </w:t>
      </w:r>
      <w:r w:rsidRPr="00892E06">
        <w:rPr>
          <w:rFonts w:ascii="Times New Roman" w:hAnsi="Times New Roman" w:cs="Times New Roman"/>
          <w:b/>
          <w:sz w:val="24"/>
          <w:szCs w:val="24"/>
          <w:u w:val="single"/>
          <w:lang w:val="hr-HR"/>
        </w:rPr>
        <w:t>€5,000.00;</w:t>
      </w:r>
    </w:p>
    <w:p w:rsidR="00A54DE4" w:rsidRPr="00200FFB" w:rsidRDefault="00892E06" w:rsidP="00892E06">
      <w:pPr>
        <w:pStyle w:val="ListParagraph"/>
        <w:numPr>
          <w:ilvl w:val="0"/>
          <w:numId w:val="7"/>
        </w:numPr>
        <w:spacing w:line="360" w:lineRule="auto"/>
        <w:jc w:val="both"/>
        <w:rPr>
          <w:rFonts w:ascii="Times New Roman" w:eastAsia="Tahoma" w:hAnsi="Times New Roman" w:cs="Times New Roman"/>
          <w:color w:val="000000" w:themeColor="text1"/>
          <w:sz w:val="24"/>
          <w:szCs w:val="24"/>
          <w:lang w:val="hr-HR"/>
        </w:rPr>
      </w:pPr>
      <w:r w:rsidRPr="00892E06">
        <w:rPr>
          <w:rFonts w:ascii="Times New Roman" w:eastAsia="Tahoma" w:hAnsi="Times New Roman" w:cs="Times New Roman"/>
          <w:color w:val="000000" w:themeColor="text1"/>
          <w:spacing w:val="1"/>
          <w:sz w:val="24"/>
          <w:szCs w:val="24"/>
          <w:lang w:val="hr-HR"/>
        </w:rPr>
        <w:t xml:space="preserve">Eleven (11) projects worth </w:t>
      </w:r>
      <w:r w:rsidRPr="00892E06">
        <w:rPr>
          <w:rFonts w:ascii="Times New Roman" w:eastAsia="Tahoma" w:hAnsi="Times New Roman" w:cs="Times New Roman"/>
          <w:b/>
          <w:color w:val="000000" w:themeColor="text1"/>
          <w:spacing w:val="1"/>
          <w:sz w:val="24"/>
          <w:szCs w:val="24"/>
          <w:lang w:val="hr-HR"/>
        </w:rPr>
        <w:t>€54,800.00</w:t>
      </w:r>
      <w:r w:rsidRPr="00892E06">
        <w:rPr>
          <w:rFonts w:ascii="Times New Roman" w:eastAsia="Tahoma" w:hAnsi="Times New Roman" w:cs="Times New Roman"/>
          <w:color w:val="000000" w:themeColor="text1"/>
          <w:spacing w:val="1"/>
          <w:sz w:val="24"/>
          <w:szCs w:val="24"/>
          <w:lang w:val="hr-HR"/>
        </w:rPr>
        <w:t>;</w:t>
      </w:r>
    </w:p>
    <w:p w:rsidR="00892E06" w:rsidRDefault="00892E06" w:rsidP="00E8041F">
      <w:pPr>
        <w:pStyle w:val="ListParagraph"/>
        <w:spacing w:line="360" w:lineRule="auto"/>
        <w:ind w:left="990"/>
        <w:jc w:val="both"/>
        <w:rPr>
          <w:rFonts w:ascii="Times New Roman" w:eastAsia="Tahoma" w:hAnsi="Times New Roman" w:cs="Times New Roman"/>
          <w:color w:val="000000" w:themeColor="text1"/>
          <w:spacing w:val="1"/>
          <w:sz w:val="24"/>
          <w:szCs w:val="24"/>
          <w:u w:val="single"/>
          <w:lang w:val="hr-HR"/>
        </w:rPr>
      </w:pPr>
      <w:r w:rsidRPr="00892E06">
        <w:rPr>
          <w:rFonts w:ascii="Times New Roman" w:eastAsia="Tahoma" w:hAnsi="Times New Roman" w:cs="Times New Roman"/>
          <w:color w:val="000000" w:themeColor="text1"/>
          <w:spacing w:val="1"/>
          <w:sz w:val="24"/>
          <w:szCs w:val="24"/>
          <w:u w:val="single"/>
          <w:lang w:val="hr-HR"/>
        </w:rPr>
        <w:t>Lot 1 (Existing enterprises):</w:t>
      </w:r>
    </w:p>
    <w:p w:rsidR="00892E06" w:rsidRPr="00892E06" w:rsidRDefault="00892E06" w:rsidP="00892E06">
      <w:pPr>
        <w:pStyle w:val="ListParagraph"/>
        <w:numPr>
          <w:ilvl w:val="0"/>
          <w:numId w:val="7"/>
        </w:numPr>
        <w:spacing w:line="360" w:lineRule="auto"/>
        <w:jc w:val="both"/>
        <w:rPr>
          <w:rFonts w:ascii="Times New Roman" w:eastAsia="Tahoma" w:hAnsi="Times New Roman" w:cs="Times New Roman"/>
          <w:b/>
          <w:color w:val="000000" w:themeColor="text1"/>
          <w:sz w:val="24"/>
          <w:szCs w:val="24"/>
          <w:lang w:val="hr-HR"/>
        </w:rPr>
      </w:pPr>
      <w:r w:rsidRPr="00892E06">
        <w:rPr>
          <w:rFonts w:ascii="Times New Roman" w:hAnsi="Times New Roman" w:cs="Times New Roman"/>
          <w:color w:val="000000" w:themeColor="text1"/>
          <w:sz w:val="24"/>
          <w:szCs w:val="24"/>
          <w:u w:val="single"/>
          <w:lang w:val="hr-HR"/>
        </w:rPr>
        <w:t xml:space="preserve">Amount of grants: from </w:t>
      </w:r>
      <w:r w:rsidRPr="00892E06">
        <w:rPr>
          <w:rFonts w:ascii="Times New Roman" w:hAnsi="Times New Roman" w:cs="Times New Roman"/>
          <w:b/>
          <w:color w:val="000000" w:themeColor="text1"/>
          <w:sz w:val="24"/>
          <w:szCs w:val="24"/>
          <w:u w:val="single"/>
          <w:lang w:val="hr-HR"/>
        </w:rPr>
        <w:t>€2,000.00</w:t>
      </w:r>
      <w:r w:rsidRPr="00892E06">
        <w:rPr>
          <w:rFonts w:ascii="Times New Roman" w:hAnsi="Times New Roman" w:cs="Times New Roman"/>
          <w:color w:val="000000" w:themeColor="text1"/>
          <w:sz w:val="24"/>
          <w:szCs w:val="24"/>
          <w:u w:val="single"/>
          <w:lang w:val="hr-HR"/>
        </w:rPr>
        <w:t xml:space="preserve"> to </w:t>
      </w:r>
      <w:r w:rsidRPr="00892E06">
        <w:rPr>
          <w:rFonts w:ascii="Times New Roman" w:hAnsi="Times New Roman" w:cs="Times New Roman"/>
          <w:b/>
          <w:color w:val="000000" w:themeColor="text1"/>
          <w:sz w:val="24"/>
          <w:szCs w:val="24"/>
          <w:u w:val="single"/>
          <w:lang w:val="hr-HR"/>
        </w:rPr>
        <w:t>€5,000.00;</w:t>
      </w:r>
    </w:p>
    <w:p w:rsidR="00892E06" w:rsidRDefault="00892E06" w:rsidP="00E8041F">
      <w:pPr>
        <w:spacing w:line="360" w:lineRule="auto"/>
        <w:rPr>
          <w:rFonts w:ascii="Times New Roman" w:eastAsia="Tahoma" w:hAnsi="Times New Roman" w:cs="Times New Roman"/>
          <w:color w:val="000000" w:themeColor="text1"/>
          <w:spacing w:val="1"/>
          <w:sz w:val="24"/>
          <w:szCs w:val="24"/>
          <w:lang w:val="hr-HR"/>
        </w:rPr>
      </w:pPr>
      <w:r w:rsidRPr="00892E06">
        <w:rPr>
          <w:rFonts w:ascii="Times New Roman" w:eastAsia="Tahoma" w:hAnsi="Times New Roman" w:cs="Times New Roman"/>
          <w:color w:val="000000" w:themeColor="text1"/>
          <w:spacing w:val="1"/>
          <w:sz w:val="24"/>
          <w:szCs w:val="24"/>
          <w:lang w:val="hr-HR"/>
        </w:rPr>
        <w:t xml:space="preserve">Five (5) projects worth </w:t>
      </w:r>
      <w:r w:rsidRPr="00892E06">
        <w:rPr>
          <w:rFonts w:ascii="Times New Roman" w:eastAsia="Tahoma" w:hAnsi="Times New Roman" w:cs="Times New Roman"/>
          <w:b/>
          <w:color w:val="000000" w:themeColor="text1"/>
          <w:spacing w:val="1"/>
          <w:sz w:val="24"/>
          <w:szCs w:val="24"/>
          <w:lang w:val="hr-HR"/>
        </w:rPr>
        <w:t>€23,981.00</w:t>
      </w:r>
      <w:r w:rsidRPr="00892E06">
        <w:rPr>
          <w:rFonts w:ascii="Times New Roman" w:eastAsia="Tahoma" w:hAnsi="Times New Roman" w:cs="Times New Roman"/>
          <w:color w:val="000000" w:themeColor="text1"/>
          <w:spacing w:val="1"/>
          <w:sz w:val="24"/>
          <w:szCs w:val="24"/>
          <w:lang w:val="hr-HR"/>
        </w:rPr>
        <w:t>.</w:t>
      </w:r>
    </w:p>
    <w:p w:rsidR="00980B2F" w:rsidRPr="007B514A" w:rsidRDefault="00892E06" w:rsidP="00892E06">
      <w:pPr>
        <w:spacing w:line="360" w:lineRule="auto"/>
        <w:rPr>
          <w:rFonts w:ascii="Times New Roman" w:hAnsi="Times New Roman" w:cs="Times New Roman"/>
          <w:color w:val="000000" w:themeColor="text1"/>
          <w:sz w:val="24"/>
          <w:szCs w:val="24"/>
        </w:rPr>
      </w:pPr>
      <w:r w:rsidRPr="00892E06">
        <w:rPr>
          <w:rFonts w:ascii="Times New Roman" w:hAnsi="Times New Roman" w:cs="Times New Roman"/>
          <w:color w:val="000000" w:themeColor="text1"/>
          <w:sz w:val="24"/>
          <w:szCs w:val="24"/>
        </w:rPr>
        <w:t>Values ​​of co-financing from the beneficiary businesses (PBRD 2021) in CDR</w:t>
      </w:r>
      <w:r w:rsidR="007B514A">
        <w:rPr>
          <w:rFonts w:ascii="Times New Roman" w:hAnsi="Times New Roman" w:cs="Times New Roman"/>
          <w:color w:val="000000" w:themeColor="text1"/>
          <w:sz w:val="24"/>
          <w:szCs w:val="24"/>
        </w:rPr>
        <w:t>:</w:t>
      </w:r>
    </w:p>
    <w:p w:rsidR="00892E06" w:rsidRDefault="00892E06" w:rsidP="00892E06">
      <w:pPr>
        <w:numPr>
          <w:ilvl w:val="0"/>
          <w:numId w:val="4"/>
        </w:numPr>
        <w:spacing w:line="360" w:lineRule="auto"/>
        <w:contextualSpacing/>
        <w:jc w:val="both"/>
        <w:rPr>
          <w:rFonts w:ascii="Times New Roman" w:eastAsia="Tahoma" w:hAnsi="Times New Roman" w:cs="Times New Roman"/>
          <w:i/>
          <w:color w:val="000000" w:themeColor="text1"/>
          <w:sz w:val="24"/>
          <w:szCs w:val="24"/>
          <w:lang w:val="hr-HR"/>
        </w:rPr>
      </w:pPr>
      <w:r w:rsidRPr="00892E06">
        <w:rPr>
          <w:rFonts w:ascii="Times New Roman" w:eastAsia="Tahoma" w:hAnsi="Times New Roman" w:cs="Times New Roman"/>
          <w:i/>
          <w:color w:val="000000" w:themeColor="text1"/>
          <w:spacing w:val="1"/>
          <w:sz w:val="24"/>
          <w:szCs w:val="24"/>
          <w:lang w:val="hr-HR"/>
        </w:rPr>
        <w:t xml:space="preserve">Lot 1 – New business projects (new/start-up enterprises) - </w:t>
      </w:r>
      <w:r w:rsidRPr="00892E06">
        <w:rPr>
          <w:rFonts w:ascii="Times New Roman" w:eastAsia="Tahoma" w:hAnsi="Times New Roman" w:cs="Times New Roman"/>
          <w:b/>
          <w:i/>
          <w:color w:val="000000" w:themeColor="text1"/>
          <w:spacing w:val="1"/>
          <w:sz w:val="24"/>
          <w:szCs w:val="24"/>
          <w:lang w:val="hr-HR"/>
        </w:rPr>
        <w:t>10,118.49</w:t>
      </w:r>
      <w:r w:rsidR="00C150CD" w:rsidRPr="00892E06">
        <w:rPr>
          <w:rFonts w:ascii="Times New Roman" w:hAnsi="Times New Roman" w:cs="Times New Roman"/>
          <w:b/>
          <w:i/>
          <w:color w:val="000000" w:themeColor="text1"/>
          <w:sz w:val="24"/>
          <w:szCs w:val="24"/>
          <w:lang w:val="hr-HR"/>
        </w:rPr>
        <w:t>€</w:t>
      </w:r>
      <w:r w:rsidR="009D1BA9" w:rsidRPr="00892E06">
        <w:rPr>
          <w:rFonts w:ascii="Times New Roman" w:hAnsi="Times New Roman" w:cs="Times New Roman"/>
          <w:b/>
          <w:i/>
          <w:color w:val="000000" w:themeColor="text1"/>
          <w:sz w:val="24"/>
          <w:szCs w:val="24"/>
          <w:lang w:val="hr-HR"/>
        </w:rPr>
        <w:t>;</w:t>
      </w:r>
    </w:p>
    <w:p w:rsidR="00892E06" w:rsidRPr="00892E06" w:rsidRDefault="00892E06" w:rsidP="00892E06">
      <w:pPr>
        <w:numPr>
          <w:ilvl w:val="0"/>
          <w:numId w:val="4"/>
        </w:numPr>
        <w:spacing w:line="360" w:lineRule="auto"/>
        <w:contextualSpacing/>
        <w:jc w:val="both"/>
        <w:rPr>
          <w:rFonts w:ascii="Times New Roman" w:eastAsia="Tahoma" w:hAnsi="Times New Roman" w:cs="Times New Roman"/>
          <w:i/>
          <w:color w:val="000000" w:themeColor="text1"/>
          <w:sz w:val="24"/>
          <w:szCs w:val="24"/>
          <w:lang w:val="hr-HR"/>
        </w:rPr>
      </w:pPr>
      <w:r w:rsidRPr="00892E06">
        <w:rPr>
          <w:rFonts w:ascii="Times New Roman" w:eastAsia="Tahoma" w:hAnsi="Times New Roman" w:cs="Times New Roman"/>
          <w:i/>
          <w:color w:val="000000" w:themeColor="text1"/>
          <w:spacing w:val="1"/>
          <w:sz w:val="24"/>
          <w:szCs w:val="24"/>
          <w:lang w:val="hr-HR"/>
        </w:rPr>
        <w:t xml:space="preserve">Lot 1 – Existing enterprises – </w:t>
      </w:r>
      <w:r w:rsidRPr="00892E06">
        <w:rPr>
          <w:rFonts w:ascii="Times New Roman" w:eastAsia="Tahoma" w:hAnsi="Times New Roman" w:cs="Times New Roman"/>
          <w:b/>
          <w:i/>
          <w:color w:val="000000" w:themeColor="text1"/>
          <w:spacing w:val="1"/>
          <w:sz w:val="24"/>
          <w:szCs w:val="24"/>
          <w:lang w:val="hr-HR"/>
        </w:rPr>
        <w:t>€4,788.00</w:t>
      </w:r>
    </w:p>
    <w:p w:rsidR="002D6DFE" w:rsidRDefault="00892E06" w:rsidP="00BB2D67">
      <w:pPr>
        <w:rPr>
          <w:rFonts w:ascii="Century Gothic" w:hAnsi="Century Gothic" w:cstheme="minorHAnsi"/>
          <w:color w:val="000000" w:themeColor="text1"/>
        </w:rPr>
      </w:pPr>
      <w:r w:rsidRPr="00892E06">
        <w:rPr>
          <w:rFonts w:ascii="Times New Roman" w:eastAsia="Tahoma" w:hAnsi="Times New Roman" w:cs="Times New Roman"/>
          <w:color w:val="000000" w:themeColor="text1"/>
          <w:sz w:val="24"/>
          <w:szCs w:val="24"/>
          <w:lang w:val="hr-HR"/>
        </w:rPr>
        <w:t xml:space="preserve">The total co-financing for the two lots in the Center </w:t>
      </w:r>
      <w:r w:rsidR="00EE742E">
        <w:rPr>
          <w:rFonts w:ascii="Times New Roman" w:eastAsia="Tahoma" w:hAnsi="Times New Roman" w:cs="Times New Roman"/>
          <w:color w:val="000000" w:themeColor="text1"/>
          <w:sz w:val="24"/>
          <w:szCs w:val="24"/>
          <w:lang w:val="hr-HR"/>
        </w:rPr>
        <w:t>Developing Region</w:t>
      </w:r>
      <w:r w:rsidRPr="00892E06">
        <w:rPr>
          <w:rFonts w:ascii="Times New Roman" w:eastAsia="Tahoma" w:hAnsi="Times New Roman" w:cs="Times New Roman"/>
          <w:color w:val="000000" w:themeColor="text1"/>
          <w:sz w:val="24"/>
          <w:szCs w:val="24"/>
          <w:lang w:val="hr-HR"/>
        </w:rPr>
        <w:t xml:space="preserve"> is €</w:t>
      </w:r>
      <w:r w:rsidRPr="00892E06">
        <w:rPr>
          <w:rFonts w:ascii="Times New Roman" w:eastAsia="Tahoma" w:hAnsi="Times New Roman" w:cs="Times New Roman"/>
          <w:b/>
          <w:color w:val="000000" w:themeColor="text1"/>
          <w:sz w:val="24"/>
          <w:szCs w:val="24"/>
          <w:lang w:val="hr-HR"/>
        </w:rPr>
        <w:t>14,906.49</w:t>
      </w:r>
      <w:r w:rsidRPr="00892E06">
        <w:rPr>
          <w:rFonts w:ascii="Times New Roman" w:eastAsia="Tahoma" w:hAnsi="Times New Roman" w:cs="Times New Roman"/>
          <w:color w:val="000000" w:themeColor="text1"/>
          <w:sz w:val="24"/>
          <w:szCs w:val="24"/>
          <w:lang w:val="hr-HR"/>
        </w:rPr>
        <w:t>.</w:t>
      </w:r>
    </w:p>
    <w:p w:rsidR="00892E06" w:rsidRDefault="00892E06" w:rsidP="00BB2D67">
      <w:pPr>
        <w:rPr>
          <w:rFonts w:ascii="Times New Roman" w:eastAsia="Batang" w:hAnsi="Times New Roman" w:cs="Times New Roman"/>
          <w:b/>
          <w:color w:val="6D1D6A" w:themeColor="accent1" w:themeShade="BF"/>
          <w:sz w:val="24"/>
          <w:szCs w:val="24"/>
        </w:rPr>
      </w:pPr>
    </w:p>
    <w:p w:rsidR="00892E06" w:rsidRDefault="00892E06" w:rsidP="00BB2D67">
      <w:pPr>
        <w:rPr>
          <w:rFonts w:ascii="Times New Roman" w:eastAsia="Batang" w:hAnsi="Times New Roman" w:cs="Times New Roman"/>
          <w:b/>
          <w:color w:val="6D1D6A" w:themeColor="accent1" w:themeShade="BF"/>
          <w:sz w:val="24"/>
          <w:szCs w:val="24"/>
        </w:rPr>
      </w:pPr>
    </w:p>
    <w:p w:rsidR="00892E06" w:rsidRDefault="00892E06" w:rsidP="00BB2D67">
      <w:pPr>
        <w:rPr>
          <w:rFonts w:ascii="Times New Roman" w:eastAsia="Batang" w:hAnsi="Times New Roman" w:cs="Times New Roman"/>
          <w:b/>
          <w:color w:val="6D1D6A" w:themeColor="accent1" w:themeShade="BF"/>
          <w:sz w:val="24"/>
          <w:szCs w:val="24"/>
        </w:rPr>
      </w:pPr>
    </w:p>
    <w:p w:rsidR="00892E06" w:rsidRDefault="00892E06" w:rsidP="00BB2D67">
      <w:pPr>
        <w:rPr>
          <w:rFonts w:ascii="Times New Roman" w:eastAsia="Batang" w:hAnsi="Times New Roman" w:cs="Times New Roman"/>
          <w:b/>
          <w:color w:val="6D1D6A" w:themeColor="accent1" w:themeShade="BF"/>
          <w:sz w:val="24"/>
          <w:szCs w:val="24"/>
        </w:rPr>
      </w:pPr>
    </w:p>
    <w:p w:rsidR="00892E06" w:rsidRDefault="00892E06" w:rsidP="00443658">
      <w:pPr>
        <w:spacing w:line="360" w:lineRule="auto"/>
        <w:jc w:val="both"/>
        <w:rPr>
          <w:rFonts w:ascii="Times New Roman" w:eastAsia="Batang" w:hAnsi="Times New Roman" w:cs="Times New Roman"/>
          <w:b/>
          <w:color w:val="6D1D6A" w:themeColor="accent1" w:themeShade="BF"/>
          <w:sz w:val="24"/>
          <w:szCs w:val="24"/>
        </w:rPr>
      </w:pPr>
      <w:r w:rsidRPr="00892E06">
        <w:rPr>
          <w:rFonts w:ascii="Times New Roman" w:eastAsia="Batang" w:hAnsi="Times New Roman" w:cs="Times New Roman"/>
          <w:b/>
          <w:color w:val="6D1D6A" w:themeColor="accent1" w:themeShade="BF"/>
          <w:sz w:val="24"/>
          <w:szCs w:val="24"/>
        </w:rPr>
        <w:t>Beneficial sectors and the generation of new jobs</w:t>
      </w:r>
    </w:p>
    <w:p w:rsidR="00892E06" w:rsidRDefault="00892E06" w:rsidP="00443658">
      <w:pPr>
        <w:spacing w:line="360" w:lineRule="auto"/>
        <w:jc w:val="both"/>
        <w:rPr>
          <w:rFonts w:ascii="Times New Roman" w:hAnsi="Times New Roman" w:cs="Times New Roman"/>
          <w:color w:val="000000" w:themeColor="text1"/>
          <w:sz w:val="24"/>
          <w:szCs w:val="24"/>
        </w:rPr>
      </w:pPr>
      <w:r w:rsidRPr="00892E06">
        <w:rPr>
          <w:rFonts w:ascii="Times New Roman" w:hAnsi="Times New Roman" w:cs="Times New Roman"/>
          <w:color w:val="000000" w:themeColor="text1"/>
          <w:sz w:val="24"/>
          <w:szCs w:val="24"/>
        </w:rPr>
        <w:t xml:space="preserve">According to the Program for Balanced Regional Development (PBRD 2021), in the Center </w:t>
      </w:r>
      <w:r w:rsidR="00EE742E">
        <w:rPr>
          <w:rFonts w:ascii="Times New Roman" w:hAnsi="Times New Roman" w:cs="Times New Roman"/>
          <w:color w:val="000000" w:themeColor="text1"/>
          <w:sz w:val="24"/>
          <w:szCs w:val="24"/>
        </w:rPr>
        <w:t>developing region</w:t>
      </w:r>
      <w:r w:rsidRPr="00892E06">
        <w:rPr>
          <w:rFonts w:ascii="Times New Roman" w:hAnsi="Times New Roman" w:cs="Times New Roman"/>
          <w:color w:val="000000" w:themeColor="text1"/>
          <w:sz w:val="24"/>
          <w:szCs w:val="24"/>
        </w:rPr>
        <w:t>, the most financed sector is services with a number of twelve (12) projects, followed by the manufacturing sector with a number of four (4) projects.</w:t>
      </w:r>
    </w:p>
    <w:p w:rsidR="003D3E43" w:rsidRDefault="00892E06" w:rsidP="00892E06">
      <w:pPr>
        <w:spacing w:line="360" w:lineRule="auto"/>
        <w:rPr>
          <w:rFonts w:ascii="Times New Roman" w:hAnsi="Times New Roman" w:cs="Times New Roman"/>
          <w:color w:val="000000" w:themeColor="text1"/>
          <w:sz w:val="24"/>
          <w:szCs w:val="24"/>
        </w:rPr>
        <w:sectPr w:rsidR="003D3E43" w:rsidSect="001D1402">
          <w:footerReference w:type="default" r:id="rId11"/>
          <w:headerReference w:type="first" r:id="rId12"/>
          <w:footerReference w:type="first" r:id="rId13"/>
          <w:pgSz w:w="11906" w:h="16838"/>
          <w:pgMar w:top="1350" w:right="1440" w:bottom="990" w:left="1440" w:header="720" w:footer="720" w:gutter="0"/>
          <w:pgNumType w:start="0"/>
          <w:cols w:space="720"/>
          <w:titlePg/>
          <w:docGrid w:linePitch="360"/>
        </w:sectPr>
      </w:pPr>
      <w:r w:rsidRPr="00892E06">
        <w:rPr>
          <w:rFonts w:ascii="Times New Roman" w:hAnsi="Times New Roman" w:cs="Times New Roman"/>
          <w:color w:val="000000" w:themeColor="text1"/>
          <w:sz w:val="24"/>
          <w:szCs w:val="24"/>
        </w:rPr>
        <w:t>The employment in the two Lots in CDR according to PBRD (2021) is as follows</w:t>
      </w:r>
      <w:r w:rsidR="008555BC">
        <w:rPr>
          <w:rFonts w:ascii="Times New Roman" w:hAnsi="Times New Roman" w:cs="Times New Roman"/>
          <w:color w:val="000000" w:themeColor="text1"/>
          <w:sz w:val="24"/>
          <w:szCs w:val="24"/>
        </w:rPr>
        <w:t>:</w:t>
      </w:r>
    </w:p>
    <w:p w:rsidR="0062081A" w:rsidRPr="00520AFA" w:rsidRDefault="00892E06" w:rsidP="00892E06">
      <w:pPr>
        <w:pStyle w:val="ListParagraph"/>
        <w:numPr>
          <w:ilvl w:val="0"/>
          <w:numId w:val="8"/>
        </w:numPr>
        <w:spacing w:line="360" w:lineRule="auto"/>
        <w:jc w:val="both"/>
        <w:rPr>
          <w:rFonts w:ascii="Times New Roman" w:hAnsi="Times New Roman" w:cs="Times New Roman"/>
          <w:i/>
          <w:color w:val="000000" w:themeColor="text1"/>
          <w:sz w:val="24"/>
          <w:szCs w:val="24"/>
        </w:rPr>
      </w:pPr>
      <w:r w:rsidRPr="00892E06">
        <w:rPr>
          <w:rFonts w:ascii="Times New Roman" w:hAnsi="Times New Roman" w:cs="Times New Roman"/>
          <w:i/>
          <w:color w:val="000000" w:themeColor="text1"/>
          <w:sz w:val="24"/>
          <w:szCs w:val="24"/>
        </w:rPr>
        <w:lastRenderedPageBreak/>
        <w:t>LOT 1 (Start up) – nineteen (19) employees</w:t>
      </w:r>
      <w:r w:rsidR="00AC64F1" w:rsidRPr="00520AFA">
        <w:rPr>
          <w:rFonts w:ascii="Times New Roman" w:hAnsi="Times New Roman" w:cs="Times New Roman"/>
          <w:i/>
          <w:color w:val="000000" w:themeColor="text1"/>
          <w:sz w:val="24"/>
          <w:szCs w:val="24"/>
        </w:rPr>
        <w:t>;</w:t>
      </w:r>
    </w:p>
    <w:p w:rsidR="0062081A" w:rsidRPr="00520AFA" w:rsidRDefault="00892E06" w:rsidP="00892E06">
      <w:pPr>
        <w:pStyle w:val="ListParagraph"/>
        <w:numPr>
          <w:ilvl w:val="0"/>
          <w:numId w:val="8"/>
        </w:numPr>
        <w:spacing w:line="360" w:lineRule="auto"/>
        <w:jc w:val="both"/>
        <w:rPr>
          <w:rFonts w:ascii="Times New Roman" w:hAnsi="Times New Roman" w:cs="Times New Roman"/>
          <w:i/>
          <w:color w:val="000000" w:themeColor="text1"/>
          <w:sz w:val="24"/>
          <w:szCs w:val="24"/>
        </w:rPr>
      </w:pPr>
      <w:r w:rsidRPr="00892E06">
        <w:rPr>
          <w:rFonts w:ascii="Times New Roman" w:hAnsi="Times New Roman" w:cs="Times New Roman"/>
          <w:i/>
          <w:color w:val="000000" w:themeColor="text1"/>
          <w:sz w:val="24"/>
          <w:szCs w:val="24"/>
        </w:rPr>
        <w:t>LOT 1 (Existing business) – nine (9) employees</w:t>
      </w:r>
      <w:r w:rsidR="00AC64F1" w:rsidRPr="00520AFA">
        <w:rPr>
          <w:rFonts w:ascii="Times New Roman" w:hAnsi="Times New Roman" w:cs="Times New Roman"/>
          <w:i/>
          <w:color w:val="000000" w:themeColor="text1"/>
          <w:sz w:val="24"/>
          <w:szCs w:val="24"/>
        </w:rPr>
        <w:t>;</w:t>
      </w:r>
    </w:p>
    <w:p w:rsidR="00892E06" w:rsidRPr="00892E06" w:rsidRDefault="00892E06" w:rsidP="00892E06">
      <w:pPr>
        <w:spacing w:line="360" w:lineRule="auto"/>
        <w:jc w:val="both"/>
        <w:rPr>
          <w:rFonts w:ascii="Times New Roman" w:hAnsi="Times New Roman" w:cs="Times New Roman"/>
          <w:color w:val="000000" w:themeColor="text1"/>
          <w:sz w:val="24"/>
          <w:szCs w:val="24"/>
        </w:rPr>
      </w:pPr>
      <w:r w:rsidRPr="00892E06">
        <w:rPr>
          <w:rFonts w:ascii="Times New Roman" w:hAnsi="Times New Roman" w:cs="Times New Roman"/>
          <w:color w:val="000000" w:themeColor="text1"/>
          <w:sz w:val="24"/>
          <w:szCs w:val="24"/>
        </w:rPr>
        <w:t>In total, within the PBRD (2021) there are 28 employees, including (Start Up and Lot1) in all the constituent municipalities of this region</w:t>
      </w:r>
      <w:r w:rsidR="00B54726">
        <w:rPr>
          <w:rFonts w:ascii="Times New Roman" w:hAnsi="Times New Roman" w:cs="Times New Roman"/>
          <w:color w:val="000000" w:themeColor="text1"/>
          <w:sz w:val="24"/>
          <w:szCs w:val="24"/>
        </w:rPr>
        <w:t>.</w:t>
      </w:r>
    </w:p>
    <w:p w:rsidR="00B54726" w:rsidRPr="00D02A03" w:rsidRDefault="00892E06" w:rsidP="00892E06">
      <w:pPr>
        <w:spacing w:line="360" w:lineRule="auto"/>
        <w:jc w:val="both"/>
        <w:rPr>
          <w:rFonts w:ascii="Times New Roman" w:hAnsi="Times New Roman" w:cs="Times New Roman"/>
          <w:color w:val="000000" w:themeColor="text1"/>
        </w:rPr>
      </w:pPr>
      <w:r w:rsidRPr="00D02A03">
        <w:rPr>
          <w:rFonts w:ascii="Times New Roman" w:hAnsi="Times New Roman" w:cs="Times New Roman"/>
          <w:color w:val="000000" w:themeColor="text1"/>
        </w:rPr>
        <w:t>Table 1, Presentation of all data related to the realization of programs for the support of the private sector in CRD (Start Up, PBRD, 2021)</w:t>
      </w:r>
    </w:p>
    <w:tbl>
      <w:tblPr>
        <w:tblStyle w:val="GridTable1Light-Accent11"/>
        <w:tblW w:w="5095" w:type="pct"/>
        <w:tblLayout w:type="fixed"/>
        <w:tblLook w:val="04A0" w:firstRow="1" w:lastRow="0" w:firstColumn="1" w:lastColumn="0" w:noHBand="0" w:noVBand="1"/>
      </w:tblPr>
      <w:tblGrid>
        <w:gridCol w:w="958"/>
        <w:gridCol w:w="1318"/>
        <w:gridCol w:w="1424"/>
        <w:gridCol w:w="1229"/>
        <w:gridCol w:w="1247"/>
        <w:gridCol w:w="1349"/>
        <w:gridCol w:w="1340"/>
        <w:gridCol w:w="1268"/>
        <w:gridCol w:w="1651"/>
        <w:gridCol w:w="1460"/>
        <w:gridCol w:w="1741"/>
      </w:tblGrid>
      <w:tr w:rsidR="0037401E" w:rsidRPr="0037401E" w:rsidTr="0049567B">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37401E" w:rsidRPr="0037401E" w:rsidRDefault="00FD021B" w:rsidP="0037401E">
            <w:pPr>
              <w:jc w:val="center"/>
              <w:rPr>
                <w:rFonts w:ascii="Times New Roman" w:eastAsia="Times New Roman" w:hAnsi="Times New Roman" w:cs="Times New Roman"/>
                <w:color w:val="000000"/>
                <w:lang w:val="en-US"/>
              </w:rPr>
            </w:pPr>
            <w:r w:rsidRPr="00FD021B">
              <w:rPr>
                <w:rFonts w:ascii="Times New Roman" w:eastAsia="Times New Roman" w:hAnsi="Times New Roman" w:cs="Times New Roman"/>
                <w:color w:val="000000"/>
                <w:lang w:val="en-US"/>
              </w:rPr>
              <w:t>CENTRAL SOCIO-ECONOMIC REGION (START UP - PBRD 2021)</w:t>
            </w:r>
          </w:p>
        </w:tc>
      </w:tr>
      <w:tr w:rsidR="0037401E" w:rsidRPr="0037401E" w:rsidTr="0049567B">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37401E" w:rsidRPr="0037401E" w:rsidRDefault="0037401E" w:rsidP="0037401E">
            <w:pPr>
              <w:rPr>
                <w:rFonts w:ascii="Times New Roman" w:eastAsia="Times New Roman" w:hAnsi="Times New Roman" w:cs="Times New Roman"/>
                <w:color w:val="000000"/>
                <w:lang w:val="en-US"/>
              </w:rPr>
            </w:pPr>
          </w:p>
        </w:tc>
      </w:tr>
      <w:tr w:rsidR="001A2432" w:rsidRPr="0037401E" w:rsidTr="00FD021B">
        <w:trPr>
          <w:trHeight w:val="455"/>
        </w:trPr>
        <w:tc>
          <w:tcPr>
            <w:cnfStyle w:val="001000000000" w:firstRow="0" w:lastRow="0" w:firstColumn="1" w:lastColumn="0" w:oddVBand="0" w:evenVBand="0" w:oddHBand="0" w:evenHBand="0" w:firstRowFirstColumn="0" w:firstRowLastColumn="0" w:lastRowFirstColumn="0" w:lastRowLastColumn="0"/>
            <w:tcW w:w="320" w:type="pct"/>
            <w:vMerge w:val="restart"/>
            <w:hideMark/>
          </w:tcPr>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E02881" w:rsidRDefault="00E02881" w:rsidP="0037401E">
            <w:pPr>
              <w:jc w:val="center"/>
              <w:rPr>
                <w:rFonts w:ascii="Times New Roman" w:eastAsia="Times New Roman" w:hAnsi="Times New Roman" w:cs="Times New Roman"/>
                <w:color w:val="000000"/>
                <w:lang w:val="en-US"/>
              </w:rPr>
            </w:pPr>
          </w:p>
          <w:p w:rsidR="0037401E" w:rsidRPr="0037401E" w:rsidRDefault="001A2432" w:rsidP="0037401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START</w:t>
            </w:r>
            <w:r w:rsidR="00E02881">
              <w:rPr>
                <w:rFonts w:ascii="Times New Roman" w:eastAsia="Times New Roman" w:hAnsi="Times New Roman" w:cs="Times New Roman"/>
                <w:color w:val="000000"/>
                <w:lang w:val="en-US"/>
              </w:rPr>
              <w:t xml:space="preserve"> UP</w:t>
            </w:r>
            <w:r w:rsidR="0037401E" w:rsidRPr="0037401E">
              <w:rPr>
                <w:rFonts w:ascii="Times New Roman" w:eastAsia="Times New Roman" w:hAnsi="Times New Roman" w:cs="Times New Roman"/>
                <w:color w:val="000000"/>
                <w:lang w:val="en-US"/>
              </w:rPr>
              <w:t xml:space="preserve"> </w:t>
            </w:r>
          </w:p>
        </w:tc>
        <w:tc>
          <w:tcPr>
            <w:tcW w:w="44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Beneficiary municipality</w:t>
            </w:r>
          </w:p>
        </w:tc>
        <w:tc>
          <w:tcPr>
            <w:tcW w:w="475"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No.</w:t>
            </w:r>
            <w:r w:rsidR="00F7548E">
              <w:rPr>
                <w:rFonts w:ascii="Times New Roman" w:eastAsia="Times New Roman" w:hAnsi="Times New Roman" w:cs="Times New Roman"/>
                <w:b/>
                <w:bCs/>
                <w:color w:val="000000"/>
                <w:lang w:val="en-US"/>
              </w:rPr>
              <w:t xml:space="preserve"> of total </w:t>
            </w:r>
            <w:r w:rsidRPr="00FD021B">
              <w:rPr>
                <w:rFonts w:ascii="Times New Roman" w:eastAsia="Times New Roman" w:hAnsi="Times New Roman" w:cs="Times New Roman"/>
                <w:b/>
                <w:bCs/>
                <w:color w:val="000000"/>
                <w:lang w:val="en-US"/>
              </w:rPr>
              <w:t>applications (2021)</w:t>
            </w:r>
          </w:p>
        </w:tc>
        <w:tc>
          <w:tcPr>
            <w:tcW w:w="41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Number of profitable businesses (2021)</w:t>
            </w:r>
          </w:p>
        </w:tc>
        <w:tc>
          <w:tcPr>
            <w:tcW w:w="416" w:type="pct"/>
            <w:vMerge w:val="restart"/>
            <w:hideMark/>
          </w:tcPr>
          <w:p w:rsidR="00FD021B" w:rsidRPr="00FD021B"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37401E" w:rsidRPr="0037401E"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Beneficiary sectors</w:t>
            </w:r>
          </w:p>
        </w:tc>
        <w:tc>
          <w:tcPr>
            <w:tcW w:w="45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No. o</w:t>
            </w:r>
            <w:r w:rsidRPr="00FD021B">
              <w:rPr>
                <w:rFonts w:ascii="Times New Roman" w:eastAsia="Times New Roman" w:hAnsi="Times New Roman" w:cs="Times New Roman"/>
                <w:b/>
                <w:bCs/>
                <w:color w:val="000000"/>
                <w:lang w:val="en-US"/>
              </w:rPr>
              <w:t>f projects by sectors</w:t>
            </w:r>
          </w:p>
        </w:tc>
        <w:tc>
          <w:tcPr>
            <w:tcW w:w="447" w:type="pct"/>
            <w:vMerge w:val="restart"/>
            <w:hideMark/>
          </w:tcPr>
          <w:p w:rsidR="0037401E" w:rsidRPr="0037401E"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Number of employees</w:t>
            </w:r>
          </w:p>
        </w:tc>
        <w:tc>
          <w:tcPr>
            <w:tcW w:w="423"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Value financed by MRD (€)</w:t>
            </w:r>
          </w:p>
        </w:tc>
        <w:tc>
          <w:tcPr>
            <w:tcW w:w="551" w:type="pct"/>
            <w:vMerge w:val="restart"/>
            <w:hideMark/>
          </w:tcPr>
          <w:p w:rsidR="0037401E" w:rsidRPr="0037401E"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The amount of co-financing from businesses</w:t>
            </w:r>
          </w:p>
        </w:tc>
        <w:tc>
          <w:tcPr>
            <w:tcW w:w="1068" w:type="pct"/>
            <w:gridSpan w:val="2"/>
            <w:hideMark/>
          </w:tcPr>
          <w:p w:rsidR="0037401E" w:rsidRPr="0037401E"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48351A" w:rsidRPr="0037401E" w:rsidTr="00FD021B">
        <w:trPr>
          <w:trHeight w:val="387"/>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6"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7" w:type="pc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81" w:type="pc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48351A" w:rsidRPr="0037401E" w:rsidTr="00FD021B">
        <w:trPr>
          <w:trHeight w:val="252"/>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Prishtina</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167</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noWrap/>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10</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5,000.00 €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2,552.00 €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24,900.00 €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5,832.49 €</w:t>
            </w:r>
          </w:p>
        </w:tc>
      </w:tr>
      <w:tr w:rsidR="0048351A" w:rsidRPr="0037401E" w:rsidTr="00FD021B">
        <w:trPr>
          <w:trHeight w:val="227"/>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4</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19,900.00 €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3,280.49 €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61"/>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Drenas</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22</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5,000.00 €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730.00 €</w:t>
            </w:r>
          </w:p>
        </w:tc>
      </w:tr>
      <w:tr w:rsidR="0048351A" w:rsidRPr="0037401E" w:rsidTr="00FD021B">
        <w:trPr>
          <w:trHeight w:val="286"/>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5,000.00 €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730.00 €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69"/>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Fusha Kosova</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27</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10,000.00 €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1,326.00 €</w:t>
            </w:r>
          </w:p>
        </w:tc>
      </w:tr>
      <w:tr w:rsidR="0048351A" w:rsidRPr="0037401E" w:rsidTr="00FD021B">
        <w:trPr>
          <w:trHeight w:val="269"/>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10,000.00 €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1,326.00 €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69"/>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FD021B"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Gracanica</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r>
      <w:tr w:rsidR="0048351A" w:rsidRPr="0037401E" w:rsidTr="00FD021B">
        <w:trPr>
          <w:trHeight w:val="286"/>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35"/>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Lipjan</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25</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r>
      <w:tr w:rsidR="0048351A" w:rsidRPr="0037401E" w:rsidTr="00FD021B">
        <w:trPr>
          <w:trHeight w:val="261"/>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69"/>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Obiliq</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6</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r>
      <w:tr w:rsidR="0048351A" w:rsidRPr="0037401E" w:rsidTr="00FD021B">
        <w:trPr>
          <w:trHeight w:val="303"/>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77"/>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37401E"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Podujev</w:t>
            </w:r>
            <w:r w:rsidR="00FD021B">
              <w:rPr>
                <w:rFonts w:ascii="Times New Roman" w:eastAsia="Times New Roman" w:hAnsi="Times New Roman" w:cs="Times New Roman"/>
                <w:color w:val="000000"/>
                <w:lang w:val="en-US"/>
              </w:rPr>
              <w:t>a</w:t>
            </w:r>
          </w:p>
        </w:tc>
        <w:tc>
          <w:tcPr>
            <w:tcW w:w="475" w:type="pct"/>
            <w:vMerge w:val="restart"/>
            <w:noWrap/>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22</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3</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6</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9,900.00 €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1,130.00 €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14,900.00 €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2,230.00 €</w:t>
            </w:r>
          </w:p>
        </w:tc>
      </w:tr>
      <w:tr w:rsidR="0048351A" w:rsidRPr="0037401E" w:rsidTr="00FD021B">
        <w:trPr>
          <w:trHeight w:val="311"/>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5,000.00 €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1,100.00 €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8351A" w:rsidRPr="0037401E" w:rsidTr="00FD021B">
        <w:trPr>
          <w:trHeight w:val="277"/>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Shtime</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7</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r>
      <w:tr w:rsidR="0048351A" w:rsidRPr="0037401E" w:rsidTr="00FD021B">
        <w:trPr>
          <w:trHeight w:val="261"/>
        </w:trPr>
        <w:tc>
          <w:tcPr>
            <w:cnfStyle w:val="001000000000" w:firstRow="0" w:lastRow="0" w:firstColumn="1" w:lastColumn="0" w:oddVBand="0" w:evenVBand="0" w:oddHBand="0" w:evenHBand="0" w:firstRowFirstColumn="0" w:firstRowLastColumn="0" w:lastRowFirstColumn="0" w:lastRowLastColumn="0"/>
            <w:tcW w:w="320" w:type="pct"/>
            <w:vMerge/>
            <w:hideMark/>
          </w:tcPr>
          <w:p w:rsidR="0037401E" w:rsidRPr="0037401E" w:rsidRDefault="0037401E" w:rsidP="0037401E">
            <w:pPr>
              <w:rPr>
                <w:rFonts w:ascii="Times New Roman" w:eastAsia="Times New Roman" w:hAnsi="Times New Roman" w:cs="Times New Roman"/>
                <w:color w:val="000000"/>
                <w:lang w:val="en-US"/>
              </w:rPr>
            </w:pPr>
          </w:p>
        </w:tc>
        <w:tc>
          <w:tcPr>
            <w:tcW w:w="44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6" w:type="pct"/>
            <w:hideMark/>
          </w:tcPr>
          <w:p w:rsidR="0037401E" w:rsidRPr="0037401E" w:rsidRDefault="00FD021B"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50" w:type="pc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w:t>
            </w: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3"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551" w:type="pct"/>
            <w:hideMark/>
          </w:tcPr>
          <w:p w:rsidR="0037401E" w:rsidRPr="0037401E" w:rsidRDefault="0037401E" w:rsidP="0037401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7401E">
              <w:rPr>
                <w:rFonts w:ascii="Times New Roman" w:eastAsia="Times New Roman" w:hAnsi="Times New Roman" w:cs="Times New Roman"/>
                <w:color w:val="000000"/>
                <w:lang w:val="en-US"/>
              </w:rPr>
              <w:t>0.00 €</w:t>
            </w: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7401E" w:rsidRPr="0037401E" w:rsidTr="00FD021B">
        <w:trPr>
          <w:trHeight w:val="253"/>
        </w:trPr>
        <w:tc>
          <w:tcPr>
            <w:cnfStyle w:val="001000000000" w:firstRow="0" w:lastRow="0" w:firstColumn="1" w:lastColumn="0" w:oddVBand="0" w:evenVBand="0" w:oddHBand="0" w:evenHBand="0" w:firstRowFirstColumn="0" w:firstRowLastColumn="0" w:lastRowFirstColumn="0" w:lastRowLastColumn="0"/>
            <w:tcW w:w="759" w:type="pct"/>
            <w:gridSpan w:val="2"/>
            <w:vMerge w:val="restart"/>
            <w:hideMark/>
          </w:tcPr>
          <w:p w:rsidR="0037401E" w:rsidRPr="0037401E" w:rsidRDefault="00FD021B" w:rsidP="0037401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37401E" w:rsidRPr="0037401E">
              <w:rPr>
                <w:rFonts w:ascii="Times New Roman" w:eastAsia="Times New Roman" w:hAnsi="Times New Roman" w:cs="Times New Roman"/>
                <w:color w:val="000000"/>
                <w:lang w:val="en-US"/>
              </w:rPr>
              <w:t>: (Start Up)</w:t>
            </w:r>
          </w:p>
        </w:tc>
        <w:tc>
          <w:tcPr>
            <w:tcW w:w="475"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281</w:t>
            </w:r>
          </w:p>
        </w:tc>
        <w:tc>
          <w:tcPr>
            <w:tcW w:w="41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11</w:t>
            </w:r>
          </w:p>
        </w:tc>
        <w:tc>
          <w:tcPr>
            <w:tcW w:w="416"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 </w:t>
            </w:r>
          </w:p>
        </w:tc>
        <w:tc>
          <w:tcPr>
            <w:tcW w:w="450"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11</w:t>
            </w:r>
          </w:p>
        </w:tc>
        <w:tc>
          <w:tcPr>
            <w:tcW w:w="44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19</w:t>
            </w:r>
          </w:p>
        </w:tc>
        <w:tc>
          <w:tcPr>
            <w:tcW w:w="423"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 xml:space="preserve">                  54,800.00 </w:t>
            </w:r>
          </w:p>
        </w:tc>
        <w:tc>
          <w:tcPr>
            <w:tcW w:w="55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 xml:space="preserve">                   10,118.49 </w:t>
            </w:r>
          </w:p>
        </w:tc>
        <w:tc>
          <w:tcPr>
            <w:tcW w:w="487"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 xml:space="preserve">             54,800.00 </w:t>
            </w:r>
          </w:p>
        </w:tc>
        <w:tc>
          <w:tcPr>
            <w:tcW w:w="581" w:type="pct"/>
            <w:vMerge w:val="restart"/>
            <w:hideMark/>
          </w:tcPr>
          <w:p w:rsidR="0037401E" w:rsidRPr="0037401E" w:rsidRDefault="0037401E" w:rsidP="0037401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7401E">
              <w:rPr>
                <w:rFonts w:ascii="Times New Roman" w:eastAsia="Times New Roman" w:hAnsi="Times New Roman" w:cs="Times New Roman"/>
                <w:b/>
                <w:bCs/>
                <w:color w:val="000000"/>
                <w:lang w:val="en-US"/>
              </w:rPr>
              <w:t xml:space="preserve">                10,118.49 </w:t>
            </w:r>
          </w:p>
        </w:tc>
      </w:tr>
      <w:tr w:rsidR="0037401E" w:rsidRPr="0037401E" w:rsidTr="00FD021B">
        <w:trPr>
          <w:trHeight w:val="253"/>
        </w:trPr>
        <w:tc>
          <w:tcPr>
            <w:cnfStyle w:val="001000000000" w:firstRow="0" w:lastRow="0" w:firstColumn="1" w:lastColumn="0" w:oddVBand="0" w:evenVBand="0" w:oddHBand="0" w:evenHBand="0" w:firstRowFirstColumn="0" w:firstRowLastColumn="0" w:lastRowFirstColumn="0" w:lastRowLastColumn="0"/>
            <w:tcW w:w="759" w:type="pct"/>
            <w:gridSpan w:val="2"/>
            <w:vMerge/>
            <w:hideMark/>
          </w:tcPr>
          <w:p w:rsidR="0037401E" w:rsidRPr="0037401E" w:rsidRDefault="0037401E" w:rsidP="0037401E">
            <w:pPr>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6"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7401E" w:rsidRPr="0037401E" w:rsidTr="00FD021B">
        <w:trPr>
          <w:trHeight w:val="253"/>
        </w:trPr>
        <w:tc>
          <w:tcPr>
            <w:cnfStyle w:val="001000000000" w:firstRow="0" w:lastRow="0" w:firstColumn="1" w:lastColumn="0" w:oddVBand="0" w:evenVBand="0" w:oddHBand="0" w:evenHBand="0" w:firstRowFirstColumn="0" w:firstRowLastColumn="0" w:lastRowFirstColumn="0" w:lastRowLastColumn="0"/>
            <w:tcW w:w="759" w:type="pct"/>
            <w:gridSpan w:val="2"/>
            <w:vMerge/>
            <w:hideMark/>
          </w:tcPr>
          <w:p w:rsidR="0037401E" w:rsidRPr="0037401E" w:rsidRDefault="0037401E" w:rsidP="0037401E">
            <w:pPr>
              <w:rPr>
                <w:rFonts w:ascii="Times New Roman" w:eastAsia="Times New Roman" w:hAnsi="Times New Roman" w:cs="Times New Roman"/>
                <w:color w:val="000000"/>
                <w:lang w:val="en-US"/>
              </w:rPr>
            </w:pPr>
          </w:p>
        </w:tc>
        <w:tc>
          <w:tcPr>
            <w:tcW w:w="475"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6"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7"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1" w:type="pct"/>
            <w:vMerge/>
            <w:hideMark/>
          </w:tcPr>
          <w:p w:rsidR="0037401E" w:rsidRPr="0037401E" w:rsidRDefault="0037401E" w:rsidP="0037401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0752CE" w:rsidRDefault="000752CE" w:rsidP="00F14C63">
      <w:pPr>
        <w:spacing w:line="360" w:lineRule="auto"/>
        <w:jc w:val="both"/>
        <w:rPr>
          <w:rFonts w:ascii="Times New Roman" w:hAnsi="Times New Roman" w:cs="Times New Roman"/>
          <w:i/>
        </w:rPr>
      </w:pPr>
    </w:p>
    <w:p w:rsidR="003D3E43" w:rsidRPr="00F14C63" w:rsidRDefault="00FD021B" w:rsidP="00F14C63">
      <w:pPr>
        <w:spacing w:line="360" w:lineRule="auto"/>
        <w:jc w:val="both"/>
        <w:rPr>
          <w:rFonts w:ascii="Times New Roman" w:hAnsi="Times New Roman" w:cs="Times New Roman"/>
          <w:color w:val="000000" w:themeColor="text1"/>
          <w:sz w:val="24"/>
          <w:szCs w:val="24"/>
        </w:rPr>
      </w:pPr>
      <w:r w:rsidRPr="00FD021B">
        <w:rPr>
          <w:rFonts w:ascii="Times New Roman" w:hAnsi="Times New Roman" w:cs="Times New Roman"/>
          <w:i/>
          <w:sz w:val="18"/>
          <w:szCs w:val="18"/>
        </w:rPr>
        <w:lastRenderedPageBreak/>
        <w:t>Table 2, Presentation of all data related to the realization of programs for the support of the private sector in CDR (Lot1, PBRD, 2021)</w:t>
      </w:r>
    </w:p>
    <w:tbl>
      <w:tblPr>
        <w:tblStyle w:val="GridTable1Light-Accent11"/>
        <w:tblW w:w="5030" w:type="pct"/>
        <w:tblLayout w:type="fixed"/>
        <w:tblLook w:val="04A0" w:firstRow="1" w:lastRow="0" w:firstColumn="1" w:lastColumn="0" w:noHBand="0" w:noVBand="1"/>
      </w:tblPr>
      <w:tblGrid>
        <w:gridCol w:w="674"/>
        <w:gridCol w:w="1308"/>
        <w:gridCol w:w="1583"/>
        <w:gridCol w:w="1204"/>
        <w:gridCol w:w="1293"/>
        <w:gridCol w:w="1101"/>
        <w:gridCol w:w="1260"/>
        <w:gridCol w:w="1610"/>
        <w:gridCol w:w="1447"/>
        <w:gridCol w:w="1515"/>
        <w:gridCol w:w="1799"/>
      </w:tblGrid>
      <w:tr w:rsidR="008E2A53" w:rsidRPr="008E2A53" w:rsidTr="00A407A1">
        <w:trPr>
          <w:cnfStyle w:val="100000000000" w:firstRow="1" w:lastRow="0" w:firstColumn="0" w:lastColumn="0" w:oddVBand="0" w:evenVBand="0" w:oddHBand="0" w:evenHBand="0" w:firstRowFirstColumn="0" w:firstRowLastColumn="0" w:lastRowFirstColumn="0" w:lastRowLastColumn="0"/>
          <w:trHeight w:val="435"/>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8E2A53" w:rsidRPr="008E2A53" w:rsidRDefault="00FD021B" w:rsidP="008E2A53">
            <w:pPr>
              <w:jc w:val="center"/>
              <w:rPr>
                <w:rFonts w:ascii="Times New Roman" w:eastAsia="Times New Roman" w:hAnsi="Times New Roman" w:cs="Times New Roman"/>
                <w:color w:val="000000"/>
                <w:lang w:val="en-US"/>
              </w:rPr>
            </w:pPr>
            <w:r w:rsidRPr="00FD021B">
              <w:rPr>
                <w:rFonts w:ascii="Times New Roman" w:eastAsia="Times New Roman" w:hAnsi="Times New Roman" w:cs="Times New Roman"/>
                <w:color w:val="000000"/>
                <w:lang w:val="en-US"/>
              </w:rPr>
              <w:t>CENTRAL SOCIO-ECONOMIC REGION (LOT1 - PBRD 2021)</w:t>
            </w:r>
          </w:p>
        </w:tc>
      </w:tr>
      <w:tr w:rsidR="008E2A53" w:rsidRPr="008E2A53" w:rsidTr="00A407A1">
        <w:trPr>
          <w:trHeight w:val="435"/>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8E2A53" w:rsidRPr="008E2A53" w:rsidRDefault="008E2A53" w:rsidP="008E2A53">
            <w:pPr>
              <w:rPr>
                <w:rFonts w:ascii="Times New Roman" w:eastAsia="Times New Roman" w:hAnsi="Times New Roman" w:cs="Times New Roman"/>
                <w:color w:val="000000"/>
                <w:lang w:val="en-US"/>
              </w:rPr>
            </w:pPr>
          </w:p>
        </w:tc>
      </w:tr>
      <w:tr w:rsidR="00D4055A" w:rsidRPr="008E2A53" w:rsidTr="00FD021B">
        <w:trPr>
          <w:trHeight w:val="550"/>
        </w:trPr>
        <w:tc>
          <w:tcPr>
            <w:cnfStyle w:val="001000000000" w:firstRow="0" w:lastRow="0" w:firstColumn="1" w:lastColumn="0" w:oddVBand="0" w:evenVBand="0" w:oddHBand="0" w:evenHBand="0" w:firstRowFirstColumn="0" w:firstRowLastColumn="0" w:lastRowFirstColumn="0" w:lastRowLastColumn="0"/>
            <w:tcW w:w="228" w:type="pct"/>
            <w:vMerge w:val="restart"/>
            <w:hideMark/>
          </w:tcPr>
          <w:p w:rsidR="0049567B" w:rsidRDefault="008E2A53" w:rsidP="008E2A53">
            <w:pPr>
              <w:jc w:val="center"/>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 xml:space="preserve"> </w:t>
            </w: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49567B" w:rsidRDefault="0049567B" w:rsidP="008E2A53">
            <w:pPr>
              <w:jc w:val="center"/>
              <w:rPr>
                <w:rFonts w:ascii="Times New Roman" w:eastAsia="Times New Roman" w:hAnsi="Times New Roman" w:cs="Times New Roman"/>
                <w:color w:val="000000"/>
                <w:lang w:val="en-US"/>
              </w:rPr>
            </w:pPr>
          </w:p>
          <w:p w:rsidR="008E2A53" w:rsidRPr="008E2A53" w:rsidRDefault="008E2A53" w:rsidP="008E2A53">
            <w:pPr>
              <w:jc w:val="center"/>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LOT 1</w:t>
            </w:r>
          </w:p>
        </w:tc>
        <w:tc>
          <w:tcPr>
            <w:tcW w:w="442"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Beneficiary municipality</w:t>
            </w:r>
          </w:p>
        </w:tc>
        <w:tc>
          <w:tcPr>
            <w:tcW w:w="535"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 xml:space="preserve">No. </w:t>
            </w:r>
            <w:r w:rsidR="00F7548E">
              <w:rPr>
                <w:rFonts w:ascii="Times New Roman" w:eastAsia="Times New Roman" w:hAnsi="Times New Roman" w:cs="Times New Roman"/>
                <w:b/>
                <w:bCs/>
                <w:color w:val="000000"/>
                <w:lang w:val="en-US"/>
              </w:rPr>
              <w:t xml:space="preserve">of total </w:t>
            </w:r>
            <w:r w:rsidRPr="00FD021B">
              <w:rPr>
                <w:rFonts w:ascii="Times New Roman" w:eastAsia="Times New Roman" w:hAnsi="Times New Roman" w:cs="Times New Roman"/>
                <w:b/>
                <w:bCs/>
                <w:color w:val="000000"/>
                <w:lang w:val="en-US"/>
              </w:rPr>
              <w:t xml:space="preserve"> applications (2021)</w:t>
            </w:r>
          </w:p>
        </w:tc>
        <w:tc>
          <w:tcPr>
            <w:tcW w:w="407"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Number of profitable businesses (2021)</w:t>
            </w:r>
          </w:p>
        </w:tc>
        <w:tc>
          <w:tcPr>
            <w:tcW w:w="437" w:type="pct"/>
            <w:vMerge w:val="restart"/>
            <w:hideMark/>
          </w:tcPr>
          <w:p w:rsidR="00FD021B" w:rsidRPr="00FD021B"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8E2A53" w:rsidRPr="008E2A53" w:rsidRDefault="00FD021B" w:rsidP="00FD021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Beneficiary sectors</w:t>
            </w:r>
          </w:p>
        </w:tc>
        <w:tc>
          <w:tcPr>
            <w:tcW w:w="372"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No. o</w:t>
            </w:r>
            <w:r w:rsidRPr="00FD021B">
              <w:rPr>
                <w:rFonts w:ascii="Times New Roman" w:eastAsia="Times New Roman" w:hAnsi="Times New Roman" w:cs="Times New Roman"/>
                <w:b/>
                <w:bCs/>
                <w:color w:val="000000"/>
                <w:lang w:val="en-US"/>
              </w:rPr>
              <w:t>f projects by sectors</w:t>
            </w:r>
          </w:p>
        </w:tc>
        <w:tc>
          <w:tcPr>
            <w:tcW w:w="426"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Number of employees</w:t>
            </w:r>
          </w:p>
        </w:tc>
        <w:tc>
          <w:tcPr>
            <w:tcW w:w="544"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Value financed by MRD (€)</w:t>
            </w:r>
          </w:p>
        </w:tc>
        <w:tc>
          <w:tcPr>
            <w:tcW w:w="489"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The amount of co-financing from businesses</w:t>
            </w:r>
          </w:p>
        </w:tc>
        <w:tc>
          <w:tcPr>
            <w:tcW w:w="1120" w:type="pct"/>
            <w:gridSpan w:val="2"/>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4672E8" w:rsidRPr="008E2A53" w:rsidTr="00FD021B">
        <w:trPr>
          <w:trHeight w:val="572"/>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44"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2" w:type="pc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08" w:type="pc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4672E8"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val="restart"/>
            <w:hideMark/>
          </w:tcPr>
          <w:p w:rsidR="008E2A53"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Prishtina</w:t>
            </w:r>
          </w:p>
        </w:tc>
        <w:tc>
          <w:tcPr>
            <w:tcW w:w="535"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94</w:t>
            </w:r>
          </w:p>
        </w:tc>
        <w:tc>
          <w:tcPr>
            <w:tcW w:w="407"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5</w:t>
            </w: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noWrap/>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1</w:t>
            </w:r>
          </w:p>
        </w:tc>
        <w:tc>
          <w:tcPr>
            <w:tcW w:w="426"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9</w:t>
            </w:r>
          </w:p>
        </w:tc>
        <w:tc>
          <w:tcPr>
            <w:tcW w:w="544" w:type="pct"/>
            <w:hideMark/>
          </w:tcPr>
          <w:p w:rsidR="008E2A53" w:rsidRPr="008E2A53" w:rsidRDefault="008E2A53" w:rsidP="008E2A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5,000.00 €</w:t>
            </w:r>
          </w:p>
        </w:tc>
        <w:tc>
          <w:tcPr>
            <w:tcW w:w="489" w:type="pct"/>
            <w:hideMark/>
          </w:tcPr>
          <w:p w:rsidR="008E2A53" w:rsidRPr="008E2A53" w:rsidRDefault="008E2A53" w:rsidP="008E2A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2,012.00 €</w:t>
            </w:r>
          </w:p>
        </w:tc>
        <w:tc>
          <w:tcPr>
            <w:tcW w:w="512"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23,981.00 €</w:t>
            </w:r>
          </w:p>
        </w:tc>
        <w:tc>
          <w:tcPr>
            <w:tcW w:w="608"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4,788.00 €</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4</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18,981.00 €</w:t>
            </w:r>
          </w:p>
        </w:tc>
        <w:tc>
          <w:tcPr>
            <w:tcW w:w="489" w:type="pct"/>
            <w:hideMark/>
          </w:tcPr>
          <w:p w:rsidR="008E2A53" w:rsidRPr="008E2A53" w:rsidRDefault="008E2A53" w:rsidP="008E2A53">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2,776.00 €</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Drenas</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2</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Fushe Kosova</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16</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Gracanica</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3</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Lipjan</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3</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Obiliq</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12</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Podujeva</w:t>
            </w:r>
          </w:p>
        </w:tc>
        <w:tc>
          <w:tcPr>
            <w:tcW w:w="535" w:type="pct"/>
            <w:vMerge w:val="restart"/>
            <w:noWrap/>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5</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221"/>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D021B" w:rsidRPr="008E2A53" w:rsidTr="00FD021B">
        <w:trPr>
          <w:trHeight w:val="211"/>
        </w:trPr>
        <w:tc>
          <w:tcPr>
            <w:cnfStyle w:val="001000000000" w:firstRow="0" w:lastRow="0" w:firstColumn="1" w:lastColumn="0" w:oddVBand="0" w:evenVBand="0" w:oddHBand="0" w:evenHBand="0" w:firstRowFirstColumn="0" w:firstRowLastColumn="0" w:lastRowFirstColumn="0" w:lastRowLastColumn="0"/>
            <w:tcW w:w="228" w:type="pct"/>
            <w:vMerge/>
            <w:hideMark/>
          </w:tcPr>
          <w:p w:rsidR="00FD021B" w:rsidRPr="008E2A53" w:rsidRDefault="00FD021B" w:rsidP="008E2A53">
            <w:pPr>
              <w:rPr>
                <w:rFonts w:ascii="Times New Roman" w:eastAsia="Times New Roman" w:hAnsi="Times New Roman" w:cs="Times New Roman"/>
                <w:color w:val="000000"/>
                <w:lang w:val="en-US"/>
              </w:rPr>
            </w:pPr>
          </w:p>
        </w:tc>
        <w:tc>
          <w:tcPr>
            <w:tcW w:w="44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Shtime</w:t>
            </w:r>
          </w:p>
        </w:tc>
        <w:tc>
          <w:tcPr>
            <w:tcW w:w="535"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3</w:t>
            </w:r>
          </w:p>
        </w:tc>
        <w:tc>
          <w:tcPr>
            <w:tcW w:w="407"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37" w:type="pct"/>
            <w:hideMark/>
          </w:tcPr>
          <w:p w:rsidR="00FD021B" w:rsidRPr="008E2A53" w:rsidRDefault="00FD021B" w:rsidP="00EE742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2"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44"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608" w:type="pct"/>
            <w:vMerge w:val="restart"/>
            <w:hideMark/>
          </w:tcPr>
          <w:p w:rsidR="00FD021B" w:rsidRPr="008E2A53" w:rsidRDefault="00FD021B"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r>
      <w:tr w:rsidR="004672E8" w:rsidRPr="008E2A53" w:rsidTr="00FD021B">
        <w:trPr>
          <w:trHeight w:val="194"/>
        </w:trPr>
        <w:tc>
          <w:tcPr>
            <w:cnfStyle w:val="001000000000" w:firstRow="0" w:lastRow="0" w:firstColumn="1" w:lastColumn="0" w:oddVBand="0" w:evenVBand="0" w:oddHBand="0" w:evenHBand="0" w:firstRowFirstColumn="0" w:firstRowLastColumn="0" w:lastRowFirstColumn="0" w:lastRowLastColumn="0"/>
            <w:tcW w:w="228" w:type="pct"/>
            <w:vMerge/>
            <w:hideMark/>
          </w:tcPr>
          <w:p w:rsidR="008E2A53" w:rsidRPr="008E2A53" w:rsidRDefault="008E2A53" w:rsidP="008E2A53">
            <w:pPr>
              <w:rPr>
                <w:rFonts w:ascii="Times New Roman" w:eastAsia="Times New Roman" w:hAnsi="Times New Roman" w:cs="Times New Roman"/>
                <w:color w:val="000000"/>
                <w:lang w:val="en-US"/>
              </w:rPr>
            </w:pPr>
          </w:p>
        </w:tc>
        <w:tc>
          <w:tcPr>
            <w:tcW w:w="44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7" w:type="pct"/>
            <w:hideMark/>
          </w:tcPr>
          <w:p w:rsidR="008E2A53" w:rsidRPr="008E2A53" w:rsidRDefault="00FD021B"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2"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44"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489" w:type="pc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8E2A53">
              <w:rPr>
                <w:rFonts w:ascii="Times New Roman" w:eastAsia="Times New Roman" w:hAnsi="Times New Roman" w:cs="Times New Roman"/>
                <w:color w:val="000000"/>
                <w:lang w:val="en-US"/>
              </w:rPr>
              <w:t>0</w:t>
            </w: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672E8" w:rsidRPr="008E2A53" w:rsidTr="00FD021B">
        <w:trPr>
          <w:trHeight w:val="435"/>
        </w:trPr>
        <w:tc>
          <w:tcPr>
            <w:cnfStyle w:val="001000000000" w:firstRow="0" w:lastRow="0" w:firstColumn="1" w:lastColumn="0" w:oddVBand="0" w:evenVBand="0" w:oddHBand="0" w:evenHBand="0" w:firstRowFirstColumn="0" w:firstRowLastColumn="0" w:lastRowFirstColumn="0" w:lastRowLastColumn="0"/>
            <w:tcW w:w="670" w:type="pct"/>
            <w:gridSpan w:val="2"/>
            <w:vMerge w:val="restart"/>
            <w:hideMark/>
          </w:tcPr>
          <w:p w:rsidR="008E2A53" w:rsidRPr="008E2A53" w:rsidRDefault="00FD021B" w:rsidP="008E2A53">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8E2A53" w:rsidRPr="008E2A53">
              <w:rPr>
                <w:rFonts w:ascii="Times New Roman" w:eastAsia="Times New Roman" w:hAnsi="Times New Roman" w:cs="Times New Roman"/>
                <w:color w:val="000000"/>
                <w:lang w:val="en-US"/>
              </w:rPr>
              <w:t>: (Lot 1)</w:t>
            </w:r>
          </w:p>
        </w:tc>
        <w:tc>
          <w:tcPr>
            <w:tcW w:w="535"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138</w:t>
            </w:r>
          </w:p>
        </w:tc>
        <w:tc>
          <w:tcPr>
            <w:tcW w:w="407"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5</w:t>
            </w:r>
          </w:p>
        </w:tc>
        <w:tc>
          <w:tcPr>
            <w:tcW w:w="437"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 </w:t>
            </w:r>
          </w:p>
        </w:tc>
        <w:tc>
          <w:tcPr>
            <w:tcW w:w="372"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5</w:t>
            </w:r>
          </w:p>
        </w:tc>
        <w:tc>
          <w:tcPr>
            <w:tcW w:w="426"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9</w:t>
            </w:r>
          </w:p>
        </w:tc>
        <w:tc>
          <w:tcPr>
            <w:tcW w:w="544"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 xml:space="preserve">                  23,981.00 </w:t>
            </w:r>
          </w:p>
        </w:tc>
        <w:tc>
          <w:tcPr>
            <w:tcW w:w="489"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 xml:space="preserve">                     4,788.00 </w:t>
            </w:r>
          </w:p>
        </w:tc>
        <w:tc>
          <w:tcPr>
            <w:tcW w:w="512"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 xml:space="preserve">             23,981.00 </w:t>
            </w:r>
          </w:p>
        </w:tc>
        <w:tc>
          <w:tcPr>
            <w:tcW w:w="608" w:type="pct"/>
            <w:vMerge w:val="restart"/>
            <w:hideMark/>
          </w:tcPr>
          <w:p w:rsidR="008E2A53" w:rsidRPr="008E2A53" w:rsidRDefault="008E2A53" w:rsidP="008E2A5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E2A53">
              <w:rPr>
                <w:rFonts w:ascii="Times New Roman" w:eastAsia="Times New Roman" w:hAnsi="Times New Roman" w:cs="Times New Roman"/>
                <w:b/>
                <w:bCs/>
                <w:color w:val="000000"/>
                <w:lang w:val="en-US"/>
              </w:rPr>
              <w:t xml:space="preserve">                  4,788.00 </w:t>
            </w:r>
          </w:p>
        </w:tc>
      </w:tr>
      <w:tr w:rsidR="004672E8" w:rsidRPr="008E2A53" w:rsidTr="00FD021B">
        <w:trPr>
          <w:trHeight w:val="435"/>
        </w:trPr>
        <w:tc>
          <w:tcPr>
            <w:cnfStyle w:val="001000000000" w:firstRow="0" w:lastRow="0" w:firstColumn="1" w:lastColumn="0" w:oddVBand="0" w:evenVBand="0" w:oddHBand="0" w:evenHBand="0" w:firstRowFirstColumn="0" w:firstRowLastColumn="0" w:lastRowFirstColumn="0" w:lastRowLastColumn="0"/>
            <w:tcW w:w="670" w:type="pct"/>
            <w:gridSpan w:val="2"/>
            <w:vMerge/>
            <w:hideMark/>
          </w:tcPr>
          <w:p w:rsidR="008E2A53" w:rsidRPr="008E2A53" w:rsidRDefault="008E2A53" w:rsidP="008E2A53">
            <w:pPr>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44"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4672E8" w:rsidRPr="008E2A53" w:rsidTr="00FD021B">
        <w:trPr>
          <w:trHeight w:val="435"/>
        </w:trPr>
        <w:tc>
          <w:tcPr>
            <w:cnfStyle w:val="001000000000" w:firstRow="0" w:lastRow="0" w:firstColumn="1" w:lastColumn="0" w:oddVBand="0" w:evenVBand="0" w:oddHBand="0" w:evenHBand="0" w:firstRowFirstColumn="0" w:firstRowLastColumn="0" w:lastRowFirstColumn="0" w:lastRowLastColumn="0"/>
            <w:tcW w:w="670" w:type="pct"/>
            <w:gridSpan w:val="2"/>
            <w:vMerge/>
            <w:hideMark/>
          </w:tcPr>
          <w:p w:rsidR="008E2A53" w:rsidRPr="008E2A53" w:rsidRDefault="008E2A53" w:rsidP="008E2A53">
            <w:pPr>
              <w:rPr>
                <w:rFonts w:ascii="Times New Roman" w:eastAsia="Times New Roman" w:hAnsi="Times New Roman" w:cs="Times New Roman"/>
                <w:color w:val="000000"/>
                <w:lang w:val="en-US"/>
              </w:rPr>
            </w:pPr>
          </w:p>
        </w:tc>
        <w:tc>
          <w:tcPr>
            <w:tcW w:w="535"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7"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44"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2"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8" w:type="pct"/>
            <w:vMerge/>
            <w:hideMark/>
          </w:tcPr>
          <w:p w:rsidR="008E2A53" w:rsidRPr="008E2A53" w:rsidRDefault="008E2A53" w:rsidP="008E2A5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464DA8" w:rsidRDefault="00464DA8" w:rsidP="007A44CB">
      <w:pPr>
        <w:rPr>
          <w:rFonts w:ascii="Times New Roman" w:hAnsi="Times New Roman" w:cs="Times New Roman"/>
          <w:i/>
        </w:rPr>
      </w:pPr>
    </w:p>
    <w:p w:rsidR="00381EBC" w:rsidRDefault="00381EBC" w:rsidP="007A44CB">
      <w:pPr>
        <w:rPr>
          <w:rFonts w:ascii="Times New Roman" w:hAnsi="Times New Roman" w:cs="Times New Roman"/>
          <w:i/>
        </w:rPr>
      </w:pPr>
    </w:p>
    <w:p w:rsidR="00493BFF" w:rsidRDefault="00493BFF" w:rsidP="007A44CB">
      <w:pPr>
        <w:rPr>
          <w:rFonts w:ascii="Times New Roman" w:hAnsi="Times New Roman" w:cs="Times New Roman"/>
          <w:i/>
        </w:rPr>
      </w:pPr>
    </w:p>
    <w:p w:rsidR="000C409C" w:rsidRDefault="000C409C" w:rsidP="007A44CB">
      <w:pPr>
        <w:rPr>
          <w:rFonts w:ascii="Times New Roman" w:hAnsi="Times New Roman" w:cs="Times New Roman"/>
          <w:i/>
        </w:rPr>
      </w:pPr>
    </w:p>
    <w:p w:rsidR="000C409C" w:rsidRPr="000B2210" w:rsidRDefault="00A245BB" w:rsidP="007A44CB">
      <w:pPr>
        <w:rPr>
          <w:rFonts w:ascii="Times New Roman" w:hAnsi="Times New Roman" w:cs="Times New Roman"/>
          <w:i/>
        </w:rPr>
      </w:pPr>
      <w:r w:rsidRPr="00A245BB">
        <w:rPr>
          <w:rFonts w:ascii="Times New Roman" w:hAnsi="Times New Roman" w:cs="Times New Roman"/>
          <w:i/>
        </w:rPr>
        <w:t xml:space="preserve">Table 3, General presentation of investments for the Center </w:t>
      </w:r>
      <w:r w:rsidR="00EE742E">
        <w:rPr>
          <w:rFonts w:ascii="Times New Roman" w:hAnsi="Times New Roman" w:cs="Times New Roman"/>
          <w:i/>
        </w:rPr>
        <w:t>developing region</w:t>
      </w:r>
      <w:r w:rsidRPr="00A245BB">
        <w:rPr>
          <w:rFonts w:ascii="Times New Roman" w:hAnsi="Times New Roman" w:cs="Times New Roman"/>
          <w:i/>
        </w:rPr>
        <w:t xml:space="preserve"> (Start Up, Lot1).</w:t>
      </w:r>
    </w:p>
    <w:tbl>
      <w:tblPr>
        <w:tblStyle w:val="GridTable1Light-Accent11"/>
        <w:tblW w:w="5000" w:type="pct"/>
        <w:tblLayout w:type="fixed"/>
        <w:tblLook w:val="04A0" w:firstRow="1" w:lastRow="0" w:firstColumn="1" w:lastColumn="0" w:noHBand="0" w:noVBand="1"/>
      </w:tblPr>
      <w:tblGrid>
        <w:gridCol w:w="1607"/>
        <w:gridCol w:w="2089"/>
        <w:gridCol w:w="1841"/>
        <w:gridCol w:w="1382"/>
        <w:gridCol w:w="1447"/>
        <w:gridCol w:w="1509"/>
        <w:gridCol w:w="2179"/>
        <w:gridCol w:w="1326"/>
        <w:gridCol w:w="1326"/>
      </w:tblGrid>
      <w:tr w:rsidR="00E42898" w:rsidRPr="0085661C" w:rsidTr="0085661C">
        <w:trPr>
          <w:cnfStyle w:val="100000000000" w:firstRow="1" w:lastRow="0" w:firstColumn="0" w:lastColumn="0" w:oddVBand="0" w:evenVBand="0" w:oddHBand="0"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546" w:type="pct"/>
            <w:vMerge w:val="restart"/>
            <w:hideMark/>
          </w:tcPr>
          <w:p w:rsidR="000752CE" w:rsidRDefault="000752CE" w:rsidP="00E42898">
            <w:pPr>
              <w:jc w:val="center"/>
              <w:rPr>
                <w:rFonts w:ascii="Times New Roman" w:eastAsia="Times New Roman" w:hAnsi="Times New Roman" w:cs="Times New Roman"/>
                <w:color w:val="000000"/>
                <w:lang w:val="en-US"/>
              </w:rPr>
            </w:pPr>
          </w:p>
          <w:p w:rsidR="000752CE" w:rsidRDefault="000752CE" w:rsidP="00E42898">
            <w:pPr>
              <w:jc w:val="center"/>
              <w:rPr>
                <w:rFonts w:ascii="Times New Roman" w:eastAsia="Times New Roman" w:hAnsi="Times New Roman" w:cs="Times New Roman"/>
                <w:color w:val="000000"/>
                <w:lang w:val="en-US"/>
              </w:rPr>
            </w:pPr>
          </w:p>
          <w:p w:rsidR="000752CE" w:rsidRDefault="000752CE" w:rsidP="00E42898">
            <w:pPr>
              <w:jc w:val="center"/>
              <w:rPr>
                <w:rFonts w:ascii="Times New Roman" w:eastAsia="Times New Roman" w:hAnsi="Times New Roman" w:cs="Times New Roman"/>
                <w:color w:val="000000"/>
                <w:lang w:val="en-US"/>
              </w:rPr>
            </w:pPr>
          </w:p>
          <w:p w:rsidR="000752CE" w:rsidRDefault="000752CE" w:rsidP="00E42898">
            <w:pPr>
              <w:jc w:val="center"/>
              <w:rPr>
                <w:rFonts w:ascii="Times New Roman" w:eastAsia="Times New Roman" w:hAnsi="Times New Roman" w:cs="Times New Roman"/>
                <w:color w:val="000000"/>
                <w:lang w:val="en-US"/>
              </w:rPr>
            </w:pPr>
          </w:p>
          <w:p w:rsidR="000752CE" w:rsidRDefault="000752CE" w:rsidP="00E42898">
            <w:pPr>
              <w:jc w:val="center"/>
              <w:rPr>
                <w:rFonts w:ascii="Times New Roman" w:eastAsia="Times New Roman" w:hAnsi="Times New Roman" w:cs="Times New Roman"/>
                <w:color w:val="000000"/>
                <w:lang w:val="en-US"/>
              </w:rPr>
            </w:pPr>
          </w:p>
          <w:p w:rsidR="000752CE" w:rsidRDefault="000752CE" w:rsidP="00E42898">
            <w:pPr>
              <w:jc w:val="center"/>
              <w:rPr>
                <w:rFonts w:ascii="Times New Roman" w:eastAsia="Times New Roman" w:hAnsi="Times New Roman" w:cs="Times New Roman"/>
                <w:color w:val="000000"/>
                <w:lang w:val="en-US"/>
              </w:rPr>
            </w:pPr>
          </w:p>
          <w:p w:rsidR="00E42898" w:rsidRPr="00E42898" w:rsidRDefault="00A245BB" w:rsidP="00E42898">
            <w:pPr>
              <w:jc w:val="center"/>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CENTRAL SOCIO-ECONOMIC REGION</w:t>
            </w:r>
          </w:p>
        </w:tc>
        <w:tc>
          <w:tcPr>
            <w:tcW w:w="710" w:type="pct"/>
            <w:vMerge w:val="restart"/>
            <w:noWrap/>
            <w:hideMark/>
          </w:tcPr>
          <w:p w:rsidR="00E42898" w:rsidRPr="00E42898" w:rsidRDefault="00E42898" w:rsidP="00E4289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42898">
              <w:rPr>
                <w:rFonts w:ascii="Times New Roman" w:eastAsia="Times New Roman" w:hAnsi="Times New Roman" w:cs="Times New Roman"/>
                <w:color w:val="000000"/>
                <w:lang w:val="en-US"/>
              </w:rPr>
              <w:t>Start Up, Lot 1</w:t>
            </w:r>
          </w:p>
        </w:tc>
        <w:tc>
          <w:tcPr>
            <w:tcW w:w="626" w:type="pct"/>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No.</w:t>
            </w:r>
            <w:r w:rsidR="00F7548E">
              <w:rPr>
                <w:rFonts w:ascii="Times New Roman" w:eastAsia="Times New Roman" w:hAnsi="Times New Roman" w:cs="Times New Roman"/>
                <w:color w:val="000000"/>
                <w:lang w:val="en-US"/>
              </w:rPr>
              <w:t xml:space="preserve"> of</w:t>
            </w:r>
            <w:r w:rsidRPr="00A245BB">
              <w:rPr>
                <w:rFonts w:ascii="Times New Roman" w:eastAsia="Times New Roman" w:hAnsi="Times New Roman" w:cs="Times New Roman"/>
                <w:color w:val="000000"/>
                <w:lang w:val="en-US"/>
              </w:rPr>
              <w:t xml:space="preserve"> general applications (2021)</w:t>
            </w:r>
          </w:p>
        </w:tc>
        <w:tc>
          <w:tcPr>
            <w:tcW w:w="470" w:type="pct"/>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Number of profitable businesses (2021)</w:t>
            </w:r>
          </w:p>
        </w:tc>
        <w:tc>
          <w:tcPr>
            <w:tcW w:w="492" w:type="pct"/>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Number of employees</w:t>
            </w:r>
          </w:p>
        </w:tc>
        <w:tc>
          <w:tcPr>
            <w:tcW w:w="513" w:type="pct"/>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Value financed by MRD (€)</w:t>
            </w:r>
          </w:p>
        </w:tc>
        <w:tc>
          <w:tcPr>
            <w:tcW w:w="741" w:type="pct"/>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The amount of co-financing from businesses</w:t>
            </w:r>
          </w:p>
        </w:tc>
        <w:tc>
          <w:tcPr>
            <w:tcW w:w="902" w:type="pct"/>
            <w:gridSpan w:val="2"/>
            <w:vMerge w:val="restart"/>
            <w:hideMark/>
          </w:tcPr>
          <w:p w:rsidR="00E42898" w:rsidRPr="00E42898" w:rsidRDefault="00A245BB" w:rsidP="00E4289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A245BB">
              <w:rPr>
                <w:rFonts w:ascii="Times New Roman" w:eastAsia="Times New Roman" w:hAnsi="Times New Roman" w:cs="Times New Roman"/>
                <w:color w:val="000000"/>
                <w:lang w:val="en-US"/>
              </w:rPr>
              <w:t>Total financing and co-financing (2021)</w:t>
            </w:r>
          </w:p>
        </w:tc>
      </w:tr>
      <w:tr w:rsidR="00E42898" w:rsidRPr="0085661C" w:rsidTr="0085661C">
        <w:trPr>
          <w:trHeight w:val="825"/>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6"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2"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3"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4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02" w:type="pct"/>
            <w:gridSpan w:val="2"/>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E42898" w:rsidRPr="0085661C" w:rsidTr="0085661C">
        <w:trPr>
          <w:trHeight w:val="300"/>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val="restart"/>
            <w:noWrap/>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Start Up</w:t>
            </w:r>
          </w:p>
        </w:tc>
        <w:tc>
          <w:tcPr>
            <w:tcW w:w="626"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281</w:t>
            </w:r>
          </w:p>
        </w:tc>
        <w:tc>
          <w:tcPr>
            <w:tcW w:w="470"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11</w:t>
            </w:r>
          </w:p>
        </w:tc>
        <w:tc>
          <w:tcPr>
            <w:tcW w:w="492"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19</w:t>
            </w:r>
          </w:p>
        </w:tc>
        <w:tc>
          <w:tcPr>
            <w:tcW w:w="513" w:type="pct"/>
            <w:vMerge w:val="restart"/>
            <w:noWrap/>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54,800.00 €</w:t>
            </w:r>
          </w:p>
        </w:tc>
        <w:tc>
          <w:tcPr>
            <w:tcW w:w="741" w:type="pct"/>
            <w:vMerge w:val="restart"/>
            <w:noWrap/>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10,118.49 €</w:t>
            </w:r>
          </w:p>
        </w:tc>
        <w:tc>
          <w:tcPr>
            <w:tcW w:w="902" w:type="pct"/>
            <w:gridSpan w:val="2"/>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64,918.49 €</w:t>
            </w:r>
          </w:p>
        </w:tc>
      </w:tr>
      <w:tr w:rsidR="00E42898" w:rsidRPr="0085661C" w:rsidTr="0085661C">
        <w:trPr>
          <w:trHeight w:val="315"/>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6"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2"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3"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4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02" w:type="pct"/>
            <w:gridSpan w:val="2"/>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E42898" w:rsidRPr="0085661C" w:rsidTr="0085661C">
        <w:trPr>
          <w:trHeight w:val="300"/>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val="restart"/>
            <w:noWrap/>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LOT 1</w:t>
            </w:r>
          </w:p>
        </w:tc>
        <w:tc>
          <w:tcPr>
            <w:tcW w:w="626"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138</w:t>
            </w:r>
          </w:p>
        </w:tc>
        <w:tc>
          <w:tcPr>
            <w:tcW w:w="470"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5</w:t>
            </w:r>
          </w:p>
        </w:tc>
        <w:tc>
          <w:tcPr>
            <w:tcW w:w="492"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9</w:t>
            </w:r>
          </w:p>
        </w:tc>
        <w:tc>
          <w:tcPr>
            <w:tcW w:w="513" w:type="pct"/>
            <w:vMerge w:val="restart"/>
            <w:noWrap/>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23,981.00 €</w:t>
            </w:r>
          </w:p>
        </w:tc>
        <w:tc>
          <w:tcPr>
            <w:tcW w:w="741" w:type="pct"/>
            <w:vMerge w:val="restart"/>
            <w:noWrap/>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4,788.00 €</w:t>
            </w:r>
          </w:p>
        </w:tc>
        <w:tc>
          <w:tcPr>
            <w:tcW w:w="902" w:type="pct"/>
            <w:gridSpan w:val="2"/>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28,769.00 €</w:t>
            </w:r>
          </w:p>
        </w:tc>
      </w:tr>
      <w:tr w:rsidR="00E42898" w:rsidRPr="0085661C" w:rsidTr="0085661C">
        <w:trPr>
          <w:trHeight w:val="315"/>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6"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2"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3"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4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02" w:type="pct"/>
            <w:gridSpan w:val="2"/>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E42898" w:rsidRPr="0085661C" w:rsidTr="0085661C">
        <w:trPr>
          <w:trHeight w:val="300"/>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val="restart"/>
            <w:hideMark/>
          </w:tcPr>
          <w:p w:rsidR="00E42898" w:rsidRPr="00E42898" w:rsidRDefault="00A245BB"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E42898" w:rsidRPr="00E42898">
              <w:rPr>
                <w:rFonts w:ascii="Times New Roman" w:eastAsia="Times New Roman" w:hAnsi="Times New Roman" w:cs="Times New Roman"/>
                <w:b/>
                <w:bCs/>
                <w:color w:val="000000"/>
                <w:lang w:val="en-US"/>
              </w:rPr>
              <w:t xml:space="preserve"> : </w:t>
            </w:r>
          </w:p>
        </w:tc>
        <w:tc>
          <w:tcPr>
            <w:tcW w:w="626"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419</w:t>
            </w:r>
          </w:p>
        </w:tc>
        <w:tc>
          <w:tcPr>
            <w:tcW w:w="470"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16</w:t>
            </w:r>
          </w:p>
        </w:tc>
        <w:tc>
          <w:tcPr>
            <w:tcW w:w="492"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28</w:t>
            </w:r>
          </w:p>
        </w:tc>
        <w:tc>
          <w:tcPr>
            <w:tcW w:w="513"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 xml:space="preserve">                  78,781.00 </w:t>
            </w:r>
          </w:p>
        </w:tc>
        <w:tc>
          <w:tcPr>
            <w:tcW w:w="741"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 xml:space="preserve">                   14,906.49 </w:t>
            </w:r>
          </w:p>
        </w:tc>
        <w:tc>
          <w:tcPr>
            <w:tcW w:w="451"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 xml:space="preserve">             93,687.49 </w:t>
            </w:r>
          </w:p>
        </w:tc>
        <w:tc>
          <w:tcPr>
            <w:tcW w:w="451" w:type="pct"/>
            <w:vMerge w:val="restart"/>
            <w:hideMark/>
          </w:tcPr>
          <w:p w:rsidR="00E42898" w:rsidRPr="00E42898" w:rsidRDefault="00E42898" w:rsidP="00E4289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42898">
              <w:rPr>
                <w:rFonts w:ascii="Times New Roman" w:eastAsia="Times New Roman" w:hAnsi="Times New Roman" w:cs="Times New Roman"/>
                <w:b/>
                <w:bCs/>
                <w:color w:val="000000"/>
                <w:lang w:val="en-US"/>
              </w:rPr>
              <w:t xml:space="preserve">                93,687.49 </w:t>
            </w:r>
          </w:p>
        </w:tc>
      </w:tr>
      <w:tr w:rsidR="00E42898" w:rsidRPr="0085661C" w:rsidTr="0085661C">
        <w:trPr>
          <w:trHeight w:val="315"/>
        </w:trPr>
        <w:tc>
          <w:tcPr>
            <w:cnfStyle w:val="001000000000" w:firstRow="0" w:lastRow="0" w:firstColumn="1" w:lastColumn="0" w:oddVBand="0" w:evenVBand="0" w:oddHBand="0" w:evenHBand="0" w:firstRowFirstColumn="0" w:firstRowLastColumn="0" w:lastRowFirstColumn="0" w:lastRowLastColumn="0"/>
            <w:tcW w:w="546" w:type="pct"/>
            <w:vMerge/>
            <w:hideMark/>
          </w:tcPr>
          <w:p w:rsidR="00E42898" w:rsidRPr="00E42898" w:rsidRDefault="00E42898" w:rsidP="00E42898">
            <w:pPr>
              <w:rPr>
                <w:rFonts w:ascii="Times New Roman" w:eastAsia="Times New Roman" w:hAnsi="Times New Roman" w:cs="Times New Roman"/>
                <w:color w:val="000000"/>
                <w:lang w:val="en-US"/>
              </w:rPr>
            </w:pPr>
          </w:p>
        </w:tc>
        <w:tc>
          <w:tcPr>
            <w:tcW w:w="71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6"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2"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3"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4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1" w:type="pct"/>
            <w:vMerge/>
            <w:hideMark/>
          </w:tcPr>
          <w:p w:rsidR="00E42898" w:rsidRPr="00E42898" w:rsidRDefault="00E42898" w:rsidP="00E4289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056223" w:rsidRDefault="00056223"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Default="000C409C" w:rsidP="003D0E11">
      <w:pPr>
        <w:spacing w:line="360" w:lineRule="auto"/>
        <w:jc w:val="both"/>
        <w:rPr>
          <w:rFonts w:ascii="Times New Roman" w:hAnsi="Times New Roman" w:cs="Times New Roman"/>
          <w:color w:val="000000" w:themeColor="text1"/>
          <w:sz w:val="24"/>
          <w:szCs w:val="24"/>
        </w:rPr>
      </w:pPr>
    </w:p>
    <w:p w:rsidR="000C409C" w:rsidRPr="00A245BB" w:rsidRDefault="00A245BB" w:rsidP="003D0E11">
      <w:pPr>
        <w:spacing w:line="360" w:lineRule="auto"/>
        <w:jc w:val="both"/>
        <w:rPr>
          <w:rFonts w:ascii="Times New Roman" w:hAnsi="Times New Roman" w:cs="Times New Roman"/>
          <w:color w:val="000000" w:themeColor="text1"/>
          <w:sz w:val="24"/>
          <w:szCs w:val="24"/>
        </w:rPr>
      </w:pPr>
      <w:r w:rsidRPr="00A245BB">
        <w:rPr>
          <w:rFonts w:ascii="Times New Roman" w:hAnsi="Times New Roman" w:cs="Times New Roman"/>
          <w:b/>
          <w:color w:val="000000" w:themeColor="text1"/>
          <w:sz w:val="24"/>
          <w:szCs w:val="24"/>
        </w:rPr>
        <w:lastRenderedPageBreak/>
        <w:t>PBRD (2021)</w:t>
      </w:r>
      <w:r w:rsidRPr="00A245BB">
        <w:rPr>
          <w:rFonts w:ascii="Times New Roman" w:hAnsi="Times New Roman" w:cs="Times New Roman"/>
          <w:color w:val="000000" w:themeColor="text1"/>
          <w:sz w:val="24"/>
          <w:szCs w:val="24"/>
        </w:rPr>
        <w:t xml:space="preserve"> has realized the total amount of investments in the Center </w:t>
      </w:r>
      <w:r w:rsidR="00EE742E">
        <w:rPr>
          <w:rFonts w:ascii="Times New Roman" w:hAnsi="Times New Roman" w:cs="Times New Roman"/>
          <w:color w:val="000000" w:themeColor="text1"/>
          <w:sz w:val="24"/>
          <w:szCs w:val="24"/>
        </w:rPr>
        <w:t>developing region</w:t>
      </w:r>
      <w:r w:rsidRPr="00A245BB">
        <w:rPr>
          <w:rFonts w:ascii="Times New Roman" w:hAnsi="Times New Roman" w:cs="Times New Roman"/>
          <w:color w:val="000000" w:themeColor="text1"/>
          <w:sz w:val="24"/>
          <w:szCs w:val="24"/>
        </w:rPr>
        <w:t xml:space="preserve"> in the amount of </w:t>
      </w:r>
      <w:r w:rsidRPr="00A245BB">
        <w:rPr>
          <w:rFonts w:ascii="Times New Roman" w:hAnsi="Times New Roman" w:cs="Times New Roman"/>
          <w:b/>
          <w:color w:val="000000" w:themeColor="text1"/>
          <w:sz w:val="24"/>
          <w:szCs w:val="24"/>
        </w:rPr>
        <w:t>€78,781.0</w:t>
      </w:r>
      <w:r w:rsidRPr="00A245BB">
        <w:rPr>
          <w:rFonts w:ascii="Times New Roman" w:hAnsi="Times New Roman" w:cs="Times New Roman"/>
          <w:color w:val="000000" w:themeColor="text1"/>
          <w:sz w:val="24"/>
          <w:szCs w:val="24"/>
        </w:rPr>
        <w:t xml:space="preserve">0, with a total number of sixteen (16) projects, out of a total of 419 applicants. In this region, the largest number of applicants has been accepted in the Lot (Start Up), with a number of 281 applicants, while in this Lot there are eleven (11) beneficiary projects within the PBRD Scheme for 2021. Meanwhile the smallest number of applications was received in Lot 1 (existing business), with a total of 138 applicants, five of them benefiting projects. The total amount of co-financing in the Central </w:t>
      </w:r>
      <w:r w:rsidR="00EE742E">
        <w:rPr>
          <w:rFonts w:ascii="Times New Roman" w:hAnsi="Times New Roman" w:cs="Times New Roman"/>
          <w:color w:val="000000" w:themeColor="text1"/>
          <w:sz w:val="24"/>
          <w:szCs w:val="24"/>
        </w:rPr>
        <w:t>Developing Region</w:t>
      </w:r>
      <w:r w:rsidRPr="00A245BB">
        <w:rPr>
          <w:rFonts w:ascii="Times New Roman" w:hAnsi="Times New Roman" w:cs="Times New Roman"/>
          <w:color w:val="000000" w:themeColor="text1"/>
          <w:sz w:val="24"/>
          <w:szCs w:val="24"/>
        </w:rPr>
        <w:t xml:space="preserve"> is </w:t>
      </w:r>
      <w:r w:rsidRPr="00A245BB">
        <w:rPr>
          <w:rFonts w:ascii="Times New Roman" w:hAnsi="Times New Roman" w:cs="Times New Roman"/>
          <w:b/>
          <w:color w:val="000000" w:themeColor="text1"/>
          <w:sz w:val="24"/>
          <w:szCs w:val="24"/>
        </w:rPr>
        <w:t>€14,906.49</w:t>
      </w:r>
      <w:r w:rsidRPr="00A245BB">
        <w:rPr>
          <w:rFonts w:ascii="Times New Roman" w:hAnsi="Times New Roman" w:cs="Times New Roman"/>
          <w:color w:val="000000" w:themeColor="text1"/>
          <w:sz w:val="24"/>
          <w:szCs w:val="24"/>
        </w:rPr>
        <w:t>, which means that in RZHQ, together with the value of co-financing, projects with a total value of</w:t>
      </w:r>
      <w:r w:rsidRPr="00A245BB">
        <w:rPr>
          <w:rFonts w:ascii="Times New Roman" w:hAnsi="Times New Roman" w:cs="Times New Roman"/>
          <w:b/>
          <w:color w:val="000000" w:themeColor="text1"/>
          <w:sz w:val="24"/>
          <w:szCs w:val="24"/>
        </w:rPr>
        <w:t xml:space="preserve"> €93,687.49 </w:t>
      </w:r>
      <w:r w:rsidRPr="00A245BB">
        <w:rPr>
          <w:rFonts w:ascii="Times New Roman" w:hAnsi="Times New Roman" w:cs="Times New Roman"/>
          <w:color w:val="000000" w:themeColor="text1"/>
          <w:sz w:val="24"/>
          <w:szCs w:val="24"/>
        </w:rPr>
        <w:t>have been supported.</w:t>
      </w:r>
    </w:p>
    <w:p w:rsidR="00A245BB" w:rsidRPr="00A245BB" w:rsidRDefault="00A245BB" w:rsidP="00A245BB">
      <w:pPr>
        <w:spacing w:line="360" w:lineRule="auto"/>
        <w:jc w:val="both"/>
        <w:rPr>
          <w:rFonts w:ascii="Times New Roman" w:hAnsi="Times New Roman" w:cs="Times New Roman"/>
          <w:b/>
          <w:color w:val="000000" w:themeColor="text1"/>
          <w:sz w:val="24"/>
          <w:szCs w:val="24"/>
        </w:rPr>
      </w:pPr>
    </w:p>
    <w:p w:rsidR="000C409C" w:rsidRDefault="00A245BB" w:rsidP="00A245BB">
      <w:pPr>
        <w:spacing w:line="360" w:lineRule="auto"/>
        <w:jc w:val="both"/>
        <w:rPr>
          <w:rFonts w:ascii="Times New Roman" w:hAnsi="Times New Roman" w:cs="Times New Roman"/>
          <w:color w:val="000000" w:themeColor="text1"/>
          <w:sz w:val="24"/>
          <w:szCs w:val="24"/>
        </w:rPr>
      </w:pPr>
      <w:r w:rsidRPr="00A245BB">
        <w:rPr>
          <w:rFonts w:ascii="Times New Roman" w:hAnsi="Times New Roman" w:cs="Times New Roman"/>
          <w:b/>
          <w:color w:val="000000" w:themeColor="text1"/>
          <w:sz w:val="24"/>
          <w:szCs w:val="24"/>
        </w:rPr>
        <w:t xml:space="preserve">In the Central </w:t>
      </w:r>
      <w:r w:rsidR="00EE742E">
        <w:rPr>
          <w:rFonts w:ascii="Times New Roman" w:hAnsi="Times New Roman" w:cs="Times New Roman"/>
          <w:b/>
          <w:color w:val="000000" w:themeColor="text1"/>
          <w:sz w:val="24"/>
          <w:szCs w:val="24"/>
        </w:rPr>
        <w:t>Developing Region</w:t>
      </w:r>
      <w:r w:rsidRPr="00A245BB">
        <w:rPr>
          <w:rFonts w:ascii="Times New Roman" w:hAnsi="Times New Roman" w:cs="Times New Roman"/>
          <w:b/>
          <w:color w:val="000000" w:themeColor="text1"/>
          <w:sz w:val="24"/>
          <w:szCs w:val="24"/>
        </w:rPr>
        <w:t xml:space="preserve">, </w:t>
      </w:r>
      <w:r w:rsidRPr="00A245BB">
        <w:rPr>
          <w:rFonts w:ascii="Times New Roman" w:hAnsi="Times New Roman" w:cs="Times New Roman"/>
          <w:color w:val="000000" w:themeColor="text1"/>
          <w:sz w:val="24"/>
          <w:szCs w:val="24"/>
        </w:rPr>
        <w:t>a total of 28 people were employed, where the largest number of employees was realized within the lot (Start up) of businesses in the establishment.</w:t>
      </w:r>
    </w:p>
    <w:p w:rsidR="000C409C" w:rsidRDefault="000C409C" w:rsidP="00CF4C09">
      <w:pPr>
        <w:spacing w:line="360" w:lineRule="auto"/>
        <w:jc w:val="both"/>
        <w:rPr>
          <w:rFonts w:ascii="Times New Roman" w:hAnsi="Times New Roman" w:cs="Times New Roman"/>
          <w:color w:val="000000" w:themeColor="text1"/>
          <w:sz w:val="24"/>
          <w:szCs w:val="24"/>
        </w:rPr>
      </w:pPr>
    </w:p>
    <w:p w:rsidR="000C409C" w:rsidRDefault="000C409C" w:rsidP="00CF4C09">
      <w:pPr>
        <w:spacing w:line="360" w:lineRule="auto"/>
        <w:jc w:val="both"/>
        <w:rPr>
          <w:rFonts w:ascii="Times New Roman" w:hAnsi="Times New Roman" w:cs="Times New Roman"/>
          <w:color w:val="000000" w:themeColor="text1"/>
          <w:sz w:val="24"/>
          <w:szCs w:val="24"/>
        </w:rPr>
        <w:sectPr w:rsidR="000C409C" w:rsidSect="003D3E43">
          <w:pgSz w:w="16838" w:h="11906" w:orient="landscape"/>
          <w:pgMar w:top="1440" w:right="1354" w:bottom="1440" w:left="994" w:header="720" w:footer="720" w:gutter="0"/>
          <w:pgNumType w:start="16"/>
          <w:cols w:space="720"/>
          <w:titlePg/>
          <w:docGrid w:linePitch="360"/>
        </w:sectPr>
      </w:pPr>
    </w:p>
    <w:p w:rsidR="004C2690" w:rsidRPr="00CF4C09" w:rsidRDefault="004C2690" w:rsidP="00CF4C09">
      <w:pPr>
        <w:spacing w:line="360" w:lineRule="auto"/>
        <w:jc w:val="both"/>
        <w:rPr>
          <w:rFonts w:ascii="Times New Roman" w:hAnsi="Times New Roman" w:cs="Times New Roman"/>
          <w:color w:val="000000" w:themeColor="text1"/>
          <w:sz w:val="24"/>
          <w:szCs w:val="24"/>
        </w:rPr>
      </w:pPr>
    </w:p>
    <w:p w:rsidR="000E3FF2" w:rsidRPr="000E3FF2" w:rsidRDefault="00EE742E" w:rsidP="000E3FF2">
      <w:pPr>
        <w:pStyle w:val="ListParagraph"/>
      </w:pPr>
      <w:r w:rsidRPr="00EE742E">
        <w:rPr>
          <w:rFonts w:ascii="Times New Roman" w:eastAsiaTheme="majorEastAsia" w:hAnsi="Times New Roman" w:cs="Times New Roman"/>
          <w:b/>
          <w:color w:val="6D1D6A" w:themeColor="accent1" w:themeShade="BF"/>
          <w:sz w:val="24"/>
          <w:szCs w:val="24"/>
        </w:rPr>
        <w:t>Private sector support – South</w:t>
      </w:r>
      <w:r w:rsidR="007820E4">
        <w:rPr>
          <w:rFonts w:ascii="Times New Roman" w:eastAsiaTheme="majorEastAsia" w:hAnsi="Times New Roman" w:cs="Times New Roman"/>
          <w:b/>
          <w:color w:val="6D1D6A" w:themeColor="accent1" w:themeShade="BF"/>
          <w:sz w:val="24"/>
          <w:szCs w:val="24"/>
        </w:rPr>
        <w:t>ern</w:t>
      </w:r>
      <w:r w:rsidRPr="00EE742E">
        <w:rPr>
          <w:rFonts w:ascii="Times New Roman" w:eastAsiaTheme="majorEastAsia" w:hAnsi="Times New Roman" w:cs="Times New Roman"/>
          <w:b/>
          <w:color w:val="6D1D6A" w:themeColor="accent1" w:themeShade="BF"/>
          <w:sz w:val="24"/>
          <w:szCs w:val="24"/>
        </w:rPr>
        <w:t xml:space="preserve"> Developing Region</w:t>
      </w:r>
    </w:p>
    <w:p w:rsidR="00EE742E" w:rsidRDefault="00EE742E" w:rsidP="0078701A">
      <w:pPr>
        <w:spacing w:line="360" w:lineRule="auto"/>
        <w:jc w:val="both"/>
        <w:rPr>
          <w:rFonts w:ascii="Times New Roman" w:hAnsi="Times New Roman" w:cs="Times New Roman"/>
          <w:color w:val="000000" w:themeColor="text1"/>
          <w:sz w:val="24"/>
          <w:szCs w:val="24"/>
        </w:rPr>
      </w:pPr>
      <w:r w:rsidRPr="00EE742E">
        <w:rPr>
          <w:rFonts w:ascii="Times New Roman" w:hAnsi="Times New Roman" w:cs="Times New Roman"/>
          <w:color w:val="000000" w:themeColor="text1"/>
          <w:sz w:val="24"/>
          <w:szCs w:val="24"/>
        </w:rPr>
        <w:t>The South</w:t>
      </w:r>
      <w:r w:rsidR="007820E4">
        <w:rPr>
          <w:rFonts w:ascii="Times New Roman" w:hAnsi="Times New Roman" w:cs="Times New Roman"/>
          <w:color w:val="000000" w:themeColor="text1"/>
          <w:sz w:val="24"/>
          <w:szCs w:val="24"/>
        </w:rPr>
        <w:t>ern</w:t>
      </w:r>
      <w:r w:rsidRPr="00EE742E">
        <w:rPr>
          <w:rFonts w:ascii="Times New Roman" w:hAnsi="Times New Roman" w:cs="Times New Roman"/>
          <w:color w:val="000000" w:themeColor="text1"/>
          <w:sz w:val="24"/>
          <w:szCs w:val="24"/>
        </w:rPr>
        <w:t xml:space="preserve"> Developing Region includes six (6) municipalities of the Republic of Kosovo: (Rahovec, Malisheva, Prizren, Suhareka, Dragash and Mamusha).</w:t>
      </w:r>
    </w:p>
    <w:p w:rsidR="00EE742E" w:rsidRPr="00EE742E" w:rsidRDefault="00EE742E" w:rsidP="00EE742E">
      <w:pPr>
        <w:spacing w:line="360" w:lineRule="auto"/>
        <w:jc w:val="both"/>
        <w:rPr>
          <w:rFonts w:ascii="Times New Roman" w:hAnsi="Times New Roman" w:cs="Times New Roman"/>
          <w:i/>
          <w:color w:val="000000" w:themeColor="text1"/>
          <w:sz w:val="24"/>
          <w:szCs w:val="24"/>
        </w:rPr>
      </w:pPr>
      <w:r w:rsidRPr="00EE742E">
        <w:rPr>
          <w:rFonts w:ascii="Times New Roman" w:hAnsi="Times New Roman" w:cs="Times New Roman"/>
          <w:color w:val="000000" w:themeColor="text1"/>
          <w:sz w:val="24"/>
          <w:szCs w:val="24"/>
        </w:rPr>
        <w:t>From the Regional Development Program in the South Developing Region, the following have been supported:</w:t>
      </w:r>
    </w:p>
    <w:p w:rsidR="0078701A" w:rsidRPr="00746D75" w:rsidRDefault="00746D75" w:rsidP="00746D75">
      <w:pPr>
        <w:pStyle w:val="ListParagraph"/>
        <w:numPr>
          <w:ilvl w:val="0"/>
          <w:numId w:val="5"/>
        </w:numPr>
        <w:spacing w:line="360" w:lineRule="auto"/>
        <w:jc w:val="both"/>
        <w:rPr>
          <w:rFonts w:ascii="Times New Roman" w:hAnsi="Times New Roman" w:cs="Times New Roman"/>
          <w:b/>
          <w:i/>
          <w:color w:val="000000" w:themeColor="text1"/>
          <w:sz w:val="24"/>
          <w:szCs w:val="24"/>
        </w:rPr>
      </w:pPr>
      <w:r w:rsidRPr="00746D75">
        <w:rPr>
          <w:rFonts w:ascii="Times New Roman" w:hAnsi="Times New Roman" w:cs="Times New Roman"/>
          <w:b/>
          <w:i/>
          <w:color w:val="000000" w:themeColor="text1"/>
          <w:sz w:val="24"/>
          <w:szCs w:val="24"/>
        </w:rPr>
        <w:t>16 (sixteen) businesses in the amount of €74,949.00;</w:t>
      </w:r>
    </w:p>
    <w:p w:rsidR="009B292C" w:rsidRPr="00ED5B6F" w:rsidRDefault="00746D75" w:rsidP="001135D5">
      <w:pPr>
        <w:spacing w:line="360" w:lineRule="auto"/>
        <w:jc w:val="both"/>
        <w:rPr>
          <w:rFonts w:ascii="Times New Roman" w:hAnsi="Times New Roman" w:cs="Times New Roman"/>
          <w:color w:val="000000" w:themeColor="text1"/>
          <w:sz w:val="24"/>
          <w:szCs w:val="24"/>
        </w:rPr>
      </w:pPr>
      <w:r w:rsidRPr="00746D75">
        <w:rPr>
          <w:rFonts w:ascii="Times New Roman" w:hAnsi="Times New Roman" w:cs="Times New Roman"/>
          <w:color w:val="000000" w:themeColor="text1"/>
          <w:sz w:val="24"/>
          <w:szCs w:val="24"/>
        </w:rPr>
        <w:t>Within the Balanced Regional Development Program - BRDP (2021) in the South</w:t>
      </w:r>
      <w:r w:rsidR="007820E4">
        <w:rPr>
          <w:rFonts w:ascii="Times New Roman" w:hAnsi="Times New Roman" w:cs="Times New Roman"/>
          <w:color w:val="000000" w:themeColor="text1"/>
          <w:sz w:val="24"/>
          <w:szCs w:val="24"/>
        </w:rPr>
        <w:t>ern</w:t>
      </w:r>
      <w:r w:rsidRPr="00746D75">
        <w:rPr>
          <w:rFonts w:ascii="Times New Roman" w:hAnsi="Times New Roman" w:cs="Times New Roman"/>
          <w:color w:val="000000" w:themeColor="text1"/>
          <w:sz w:val="24"/>
          <w:szCs w:val="24"/>
        </w:rPr>
        <w:t xml:space="preserve"> developing region, 237 applications have been received in two Lots (Start up and Lot1) from the six constituent municipalities of this region. From the total number of applications of 237, in the category</w:t>
      </w:r>
      <w:r w:rsidR="009B292C" w:rsidRPr="00ED5B6F">
        <w:rPr>
          <w:rFonts w:ascii="Times New Roman" w:hAnsi="Times New Roman" w:cs="Times New Roman"/>
          <w:color w:val="000000" w:themeColor="text1"/>
          <w:sz w:val="24"/>
          <w:szCs w:val="24"/>
        </w:rPr>
        <w:t>:</w:t>
      </w:r>
    </w:p>
    <w:p w:rsidR="009B292C" w:rsidRPr="00114429" w:rsidRDefault="00746D75" w:rsidP="00746D75">
      <w:pPr>
        <w:pStyle w:val="ListParagraph"/>
        <w:numPr>
          <w:ilvl w:val="0"/>
          <w:numId w:val="9"/>
        </w:numPr>
        <w:spacing w:line="360" w:lineRule="auto"/>
        <w:jc w:val="both"/>
        <w:rPr>
          <w:rFonts w:ascii="Times New Roman" w:hAnsi="Times New Roman" w:cs="Times New Roman"/>
          <w:i/>
          <w:color w:val="000000" w:themeColor="text1"/>
          <w:sz w:val="24"/>
          <w:szCs w:val="24"/>
        </w:rPr>
      </w:pPr>
      <w:r w:rsidRPr="00746D75">
        <w:rPr>
          <w:rFonts w:ascii="Times New Roman" w:hAnsi="Times New Roman" w:cs="Times New Roman"/>
          <w:i/>
          <w:color w:val="000000" w:themeColor="text1"/>
          <w:sz w:val="24"/>
          <w:szCs w:val="24"/>
        </w:rPr>
        <w:t>In Lot 1 (Start up) - 173 applications were received</w:t>
      </w:r>
      <w:r w:rsidR="00336CED" w:rsidRPr="00114429">
        <w:rPr>
          <w:rFonts w:ascii="Times New Roman" w:hAnsi="Times New Roman" w:cs="Times New Roman"/>
          <w:i/>
          <w:color w:val="000000" w:themeColor="text1"/>
          <w:sz w:val="24"/>
          <w:szCs w:val="24"/>
        </w:rPr>
        <w:t>;</w:t>
      </w:r>
    </w:p>
    <w:p w:rsidR="009B292C" w:rsidRPr="00114429" w:rsidRDefault="00746D75" w:rsidP="00746D75">
      <w:pPr>
        <w:pStyle w:val="ListParagraph"/>
        <w:numPr>
          <w:ilvl w:val="0"/>
          <w:numId w:val="9"/>
        </w:numPr>
        <w:spacing w:line="360" w:lineRule="auto"/>
        <w:jc w:val="both"/>
        <w:rPr>
          <w:rFonts w:ascii="Times New Roman" w:hAnsi="Times New Roman" w:cs="Times New Roman"/>
          <w:i/>
          <w:color w:val="000000" w:themeColor="text1"/>
          <w:sz w:val="24"/>
          <w:szCs w:val="24"/>
        </w:rPr>
      </w:pPr>
      <w:r w:rsidRPr="00746D75">
        <w:rPr>
          <w:rFonts w:ascii="Times New Roman" w:hAnsi="Times New Roman" w:cs="Times New Roman"/>
          <w:i/>
          <w:color w:val="000000" w:themeColor="text1"/>
          <w:sz w:val="24"/>
          <w:szCs w:val="24"/>
        </w:rPr>
        <w:t>In Lot 1 (Existing Business) - 64 applications were received</w:t>
      </w:r>
      <w:r w:rsidR="00336CED" w:rsidRPr="00114429">
        <w:rPr>
          <w:rFonts w:ascii="Times New Roman" w:hAnsi="Times New Roman" w:cs="Times New Roman"/>
          <w:i/>
          <w:color w:val="000000" w:themeColor="text1"/>
          <w:sz w:val="24"/>
          <w:szCs w:val="24"/>
        </w:rPr>
        <w:t>.</w:t>
      </w:r>
    </w:p>
    <w:p w:rsidR="00F85A93" w:rsidRPr="00416A9B" w:rsidRDefault="00746D75" w:rsidP="006530FC">
      <w:pPr>
        <w:spacing w:line="360" w:lineRule="auto"/>
        <w:jc w:val="both"/>
        <w:rPr>
          <w:rFonts w:ascii="Times New Roman" w:hAnsi="Times New Roman" w:cs="Times New Roman"/>
          <w:sz w:val="24"/>
          <w:szCs w:val="24"/>
        </w:rPr>
      </w:pPr>
      <w:r w:rsidRPr="00746D75">
        <w:rPr>
          <w:rFonts w:ascii="Times New Roman" w:hAnsi="Times New Roman" w:cs="Times New Roman"/>
          <w:sz w:val="24"/>
          <w:szCs w:val="24"/>
        </w:rPr>
        <w:t>The amount and number of projects financed by Lots in South</w:t>
      </w:r>
      <w:r w:rsidR="007820E4">
        <w:rPr>
          <w:rFonts w:ascii="Times New Roman" w:hAnsi="Times New Roman" w:cs="Times New Roman"/>
          <w:sz w:val="24"/>
          <w:szCs w:val="24"/>
        </w:rPr>
        <w:t>ern</w:t>
      </w:r>
      <w:r w:rsidRPr="00746D75">
        <w:rPr>
          <w:rFonts w:ascii="Times New Roman" w:hAnsi="Times New Roman" w:cs="Times New Roman"/>
          <w:sz w:val="24"/>
          <w:szCs w:val="24"/>
        </w:rPr>
        <w:t xml:space="preserve"> Developing Region according to BRDP (2021) is as follows</w:t>
      </w:r>
      <w:r w:rsidR="00F85A93" w:rsidRPr="00416A9B">
        <w:rPr>
          <w:rFonts w:ascii="Times New Roman" w:hAnsi="Times New Roman" w:cs="Times New Roman"/>
          <w:sz w:val="24"/>
          <w:szCs w:val="24"/>
        </w:rPr>
        <w:t>:</w:t>
      </w:r>
    </w:p>
    <w:p w:rsidR="00162B70" w:rsidRDefault="00746D75" w:rsidP="00746D75">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746D75">
        <w:rPr>
          <w:rFonts w:ascii="Times New Roman" w:hAnsi="Times New Roman" w:cs="Times New Roman"/>
          <w:color w:val="000000" w:themeColor="text1"/>
          <w:sz w:val="24"/>
          <w:szCs w:val="24"/>
          <w:u w:val="single"/>
        </w:rPr>
        <w:t>Lot 1 (Start Up) – New business projects</w:t>
      </w:r>
      <w:r w:rsidR="00734DA4">
        <w:rPr>
          <w:rFonts w:ascii="Times New Roman" w:eastAsia="Tahoma" w:hAnsi="Times New Roman" w:cs="Times New Roman"/>
          <w:spacing w:val="-1"/>
          <w:sz w:val="24"/>
          <w:szCs w:val="24"/>
          <w:u w:val="single"/>
          <w:lang w:val="hr-HR"/>
        </w:rPr>
        <w:t>:</w:t>
      </w:r>
    </w:p>
    <w:p w:rsidR="00F85A93" w:rsidRPr="006530FC" w:rsidRDefault="00746D75" w:rsidP="006530FC">
      <w:pPr>
        <w:pStyle w:val="ListParagraph"/>
        <w:spacing w:line="360" w:lineRule="auto"/>
        <w:ind w:left="990"/>
        <w:jc w:val="both"/>
        <w:rPr>
          <w:rFonts w:ascii="Times New Roman" w:eastAsia="Tahoma" w:hAnsi="Times New Roman" w:cs="Times New Roman"/>
          <w:sz w:val="24"/>
          <w:szCs w:val="24"/>
          <w:u w:val="single"/>
          <w:lang w:val="hr-HR"/>
        </w:rPr>
      </w:pPr>
      <w:r w:rsidRPr="00746D75">
        <w:rPr>
          <w:rFonts w:ascii="Times New Roman" w:hAnsi="Times New Roman" w:cs="Times New Roman"/>
          <w:sz w:val="24"/>
          <w:szCs w:val="24"/>
          <w:u w:val="single"/>
          <w:lang w:val="hr-HR"/>
        </w:rPr>
        <w:t xml:space="preserve">Grant amount: from </w:t>
      </w:r>
      <w:r w:rsidRPr="00746D75">
        <w:rPr>
          <w:rFonts w:ascii="Times New Roman" w:hAnsi="Times New Roman" w:cs="Times New Roman"/>
          <w:b/>
          <w:sz w:val="24"/>
          <w:szCs w:val="24"/>
          <w:u w:val="single"/>
          <w:lang w:val="hr-HR"/>
        </w:rPr>
        <w:t>€1,000.00 to €5,000.00</w:t>
      </w:r>
      <w:r w:rsidR="000A3AFA">
        <w:rPr>
          <w:rFonts w:ascii="Times New Roman" w:hAnsi="Times New Roman" w:cs="Times New Roman"/>
          <w:sz w:val="24"/>
          <w:szCs w:val="24"/>
          <w:u w:val="single"/>
          <w:lang w:val="hr-HR"/>
        </w:rPr>
        <w:t>;</w:t>
      </w:r>
    </w:p>
    <w:p w:rsidR="00F85A93" w:rsidRPr="00E2098F" w:rsidRDefault="00746D75" w:rsidP="00746D75">
      <w:pPr>
        <w:pStyle w:val="ListParagraph"/>
        <w:numPr>
          <w:ilvl w:val="0"/>
          <w:numId w:val="25"/>
        </w:numPr>
        <w:spacing w:line="360" w:lineRule="auto"/>
        <w:jc w:val="both"/>
        <w:rPr>
          <w:rFonts w:ascii="Times New Roman" w:eastAsia="Tahoma" w:hAnsi="Times New Roman" w:cs="Times New Roman"/>
          <w:color w:val="000000" w:themeColor="text1"/>
          <w:sz w:val="24"/>
          <w:szCs w:val="24"/>
          <w:lang w:val="hr-HR"/>
        </w:rPr>
      </w:pPr>
      <w:r w:rsidRPr="00746D75">
        <w:rPr>
          <w:rFonts w:ascii="Times New Roman" w:eastAsia="Tahoma" w:hAnsi="Times New Roman" w:cs="Times New Roman"/>
          <w:color w:val="000000" w:themeColor="text1"/>
          <w:spacing w:val="1"/>
          <w:sz w:val="24"/>
          <w:szCs w:val="24"/>
          <w:lang w:val="hr-HR"/>
        </w:rPr>
        <w:t xml:space="preserve">11 profitable projects worth </w:t>
      </w:r>
      <w:r w:rsidRPr="00746D75">
        <w:rPr>
          <w:rFonts w:ascii="Times New Roman" w:eastAsia="Tahoma" w:hAnsi="Times New Roman" w:cs="Times New Roman"/>
          <w:b/>
          <w:color w:val="000000" w:themeColor="text1"/>
          <w:spacing w:val="1"/>
          <w:sz w:val="24"/>
          <w:szCs w:val="24"/>
          <w:lang w:val="hr-HR"/>
        </w:rPr>
        <w:t>€51,155.30</w:t>
      </w:r>
      <w:r w:rsidR="00F13F33" w:rsidRPr="00A52578">
        <w:rPr>
          <w:rFonts w:ascii="Times New Roman" w:eastAsia="Tahoma" w:hAnsi="Times New Roman" w:cs="Times New Roman"/>
          <w:b/>
          <w:color w:val="000000" w:themeColor="text1"/>
          <w:spacing w:val="1"/>
          <w:sz w:val="24"/>
          <w:szCs w:val="24"/>
          <w:lang w:val="hr-HR"/>
        </w:rPr>
        <w:t>;</w:t>
      </w:r>
    </w:p>
    <w:p w:rsidR="00CB11E6" w:rsidRPr="00644F0D" w:rsidRDefault="00746D75" w:rsidP="00746D75">
      <w:pPr>
        <w:pStyle w:val="ListParagraph"/>
        <w:numPr>
          <w:ilvl w:val="0"/>
          <w:numId w:val="4"/>
        </w:numPr>
        <w:spacing w:line="360" w:lineRule="auto"/>
        <w:jc w:val="both"/>
        <w:rPr>
          <w:rFonts w:ascii="Times New Roman" w:eastAsia="Tahoma" w:hAnsi="Times New Roman" w:cs="Times New Roman"/>
          <w:color w:val="000000" w:themeColor="text1"/>
          <w:sz w:val="24"/>
          <w:szCs w:val="24"/>
          <w:u w:val="single"/>
          <w:lang w:val="hr-HR"/>
        </w:rPr>
      </w:pPr>
      <w:r w:rsidRPr="00746D75">
        <w:rPr>
          <w:rFonts w:ascii="Times New Roman" w:eastAsia="Tahoma" w:hAnsi="Times New Roman" w:cs="Times New Roman"/>
          <w:color w:val="000000" w:themeColor="text1"/>
          <w:spacing w:val="1"/>
          <w:sz w:val="24"/>
          <w:szCs w:val="24"/>
          <w:u w:val="single"/>
          <w:lang w:val="hr-HR"/>
        </w:rPr>
        <w:t>Lot 1 (Existing enterprises)</w:t>
      </w:r>
      <w:r w:rsidR="00734DA4">
        <w:rPr>
          <w:rFonts w:ascii="Times New Roman" w:eastAsia="Tahoma" w:hAnsi="Times New Roman" w:cs="Times New Roman"/>
          <w:color w:val="000000" w:themeColor="text1"/>
          <w:sz w:val="24"/>
          <w:szCs w:val="24"/>
          <w:u w:val="single"/>
          <w:lang w:val="hr-HR"/>
        </w:rPr>
        <w:t>:</w:t>
      </w:r>
      <w:r w:rsidR="00F85A93" w:rsidRPr="00644F0D">
        <w:rPr>
          <w:rFonts w:ascii="Times New Roman" w:eastAsia="Tahoma" w:hAnsi="Times New Roman" w:cs="Times New Roman"/>
          <w:color w:val="000000" w:themeColor="text1"/>
          <w:sz w:val="24"/>
          <w:szCs w:val="24"/>
          <w:u w:val="single"/>
          <w:lang w:val="hr-HR"/>
        </w:rPr>
        <w:t xml:space="preserve"> </w:t>
      </w:r>
    </w:p>
    <w:p w:rsidR="00746D75" w:rsidRPr="00746D75" w:rsidRDefault="00746D75" w:rsidP="00746D75">
      <w:pPr>
        <w:pStyle w:val="ListParagraph"/>
        <w:spacing w:line="360" w:lineRule="auto"/>
        <w:ind w:left="990"/>
        <w:jc w:val="both"/>
        <w:rPr>
          <w:rFonts w:ascii="Times New Roman" w:eastAsia="Tahoma" w:hAnsi="Times New Roman" w:cs="Times New Roman"/>
          <w:color w:val="000000" w:themeColor="text1"/>
          <w:spacing w:val="1"/>
          <w:sz w:val="24"/>
          <w:szCs w:val="24"/>
          <w:lang w:val="hr-HR"/>
        </w:rPr>
      </w:pPr>
      <w:r w:rsidRPr="00746D75">
        <w:rPr>
          <w:rFonts w:ascii="Times New Roman" w:hAnsi="Times New Roman" w:cs="Times New Roman"/>
          <w:color w:val="000000" w:themeColor="text1"/>
          <w:sz w:val="24"/>
          <w:szCs w:val="24"/>
          <w:lang w:val="hr-HR"/>
        </w:rPr>
        <w:t xml:space="preserve">Grant amount: from </w:t>
      </w:r>
      <w:r w:rsidRPr="00746D75">
        <w:rPr>
          <w:rFonts w:ascii="Times New Roman" w:hAnsi="Times New Roman" w:cs="Times New Roman"/>
          <w:b/>
          <w:color w:val="000000" w:themeColor="text1"/>
          <w:sz w:val="24"/>
          <w:szCs w:val="24"/>
          <w:lang w:val="hr-HR"/>
        </w:rPr>
        <w:t>€2,000.00 to €5,000.00</w:t>
      </w:r>
      <w:r w:rsidR="00F85A93" w:rsidRPr="00746D75">
        <w:rPr>
          <w:rFonts w:ascii="Times New Roman" w:hAnsi="Times New Roman" w:cs="Times New Roman"/>
          <w:color w:val="000000" w:themeColor="text1"/>
          <w:sz w:val="24"/>
          <w:szCs w:val="24"/>
          <w:lang w:val="hr-HR"/>
        </w:rPr>
        <w:t xml:space="preserve">; </w:t>
      </w:r>
    </w:p>
    <w:p w:rsidR="00F85A93" w:rsidRPr="00151F32" w:rsidRDefault="00746D75" w:rsidP="00746D75">
      <w:pPr>
        <w:pStyle w:val="ListParagraph"/>
        <w:numPr>
          <w:ilvl w:val="0"/>
          <w:numId w:val="25"/>
        </w:numPr>
        <w:spacing w:line="360" w:lineRule="auto"/>
        <w:jc w:val="both"/>
        <w:rPr>
          <w:rFonts w:ascii="Times New Roman" w:eastAsia="Tahoma" w:hAnsi="Times New Roman" w:cs="Times New Roman"/>
          <w:color w:val="000000" w:themeColor="text1"/>
          <w:sz w:val="24"/>
          <w:szCs w:val="24"/>
          <w:lang w:val="hr-HR"/>
        </w:rPr>
      </w:pPr>
      <w:r>
        <w:rPr>
          <w:rFonts w:ascii="Times New Roman" w:eastAsia="Tahoma" w:hAnsi="Times New Roman" w:cs="Times New Roman"/>
          <w:color w:val="000000" w:themeColor="text1"/>
          <w:spacing w:val="1"/>
          <w:sz w:val="24"/>
          <w:szCs w:val="24"/>
          <w:lang w:val="hr-HR"/>
        </w:rPr>
        <w:t xml:space="preserve">5 projects worth </w:t>
      </w:r>
      <w:r w:rsidRPr="00746D75">
        <w:rPr>
          <w:rFonts w:ascii="Times New Roman" w:eastAsia="Tahoma" w:hAnsi="Times New Roman" w:cs="Times New Roman"/>
          <w:b/>
          <w:color w:val="000000" w:themeColor="text1"/>
          <w:spacing w:val="1"/>
          <w:sz w:val="24"/>
          <w:szCs w:val="24"/>
          <w:lang w:val="hr-HR"/>
        </w:rPr>
        <w:t>€23,793.70</w:t>
      </w:r>
      <w:r w:rsidR="009852DB" w:rsidRPr="00746D75">
        <w:rPr>
          <w:rFonts w:ascii="Times New Roman" w:eastAsia="Tahoma" w:hAnsi="Times New Roman" w:cs="Times New Roman"/>
          <w:b/>
          <w:color w:val="000000" w:themeColor="text1"/>
          <w:spacing w:val="1"/>
          <w:sz w:val="24"/>
          <w:szCs w:val="24"/>
          <w:lang w:val="hr-HR"/>
        </w:rPr>
        <w:t>.</w:t>
      </w:r>
    </w:p>
    <w:p w:rsidR="00D71CC6" w:rsidRPr="008967DD" w:rsidRDefault="00746D75" w:rsidP="006530FC">
      <w:pPr>
        <w:spacing w:line="360" w:lineRule="auto"/>
        <w:rPr>
          <w:rFonts w:ascii="Times New Roman" w:hAnsi="Times New Roman" w:cs="Times New Roman"/>
          <w:color w:val="000000" w:themeColor="text1"/>
          <w:sz w:val="24"/>
          <w:szCs w:val="24"/>
        </w:rPr>
      </w:pPr>
      <w:r w:rsidRPr="00746D75">
        <w:rPr>
          <w:rFonts w:ascii="Times New Roman" w:hAnsi="Times New Roman" w:cs="Times New Roman"/>
          <w:color w:val="000000" w:themeColor="text1"/>
          <w:sz w:val="24"/>
          <w:szCs w:val="24"/>
        </w:rPr>
        <w:t>Values ​​of co-financing from beneficiary businesses (BRDP 2021) in South</w:t>
      </w:r>
      <w:r w:rsidR="007820E4">
        <w:rPr>
          <w:rFonts w:ascii="Times New Roman" w:hAnsi="Times New Roman" w:cs="Times New Roman"/>
          <w:color w:val="000000" w:themeColor="text1"/>
          <w:sz w:val="24"/>
          <w:szCs w:val="24"/>
        </w:rPr>
        <w:t>ern</w:t>
      </w:r>
      <w:r w:rsidRPr="00746D75">
        <w:rPr>
          <w:rFonts w:ascii="Times New Roman" w:hAnsi="Times New Roman" w:cs="Times New Roman"/>
          <w:color w:val="000000" w:themeColor="text1"/>
          <w:sz w:val="24"/>
          <w:szCs w:val="24"/>
        </w:rPr>
        <w:t xml:space="preserve"> Developing Region</w:t>
      </w:r>
      <w:r w:rsidR="002C23EF">
        <w:rPr>
          <w:rFonts w:ascii="Times New Roman" w:hAnsi="Times New Roman" w:cs="Times New Roman"/>
          <w:color w:val="000000" w:themeColor="text1"/>
          <w:sz w:val="24"/>
          <w:szCs w:val="24"/>
        </w:rPr>
        <w:t>:</w:t>
      </w:r>
    </w:p>
    <w:p w:rsidR="00D71CC6" w:rsidRPr="00114429" w:rsidRDefault="00746D75" w:rsidP="00746D75">
      <w:pPr>
        <w:numPr>
          <w:ilvl w:val="0"/>
          <w:numId w:val="4"/>
        </w:numPr>
        <w:spacing w:line="360" w:lineRule="auto"/>
        <w:contextualSpacing/>
        <w:jc w:val="both"/>
        <w:rPr>
          <w:rFonts w:ascii="Times New Roman" w:eastAsia="Tahoma" w:hAnsi="Times New Roman" w:cs="Times New Roman"/>
          <w:i/>
          <w:color w:val="000000" w:themeColor="text1"/>
          <w:sz w:val="24"/>
          <w:szCs w:val="24"/>
          <w:lang w:val="hr-HR"/>
        </w:rPr>
      </w:pPr>
      <w:r w:rsidRPr="00746D75">
        <w:rPr>
          <w:rFonts w:ascii="Times New Roman" w:eastAsia="Tahoma" w:hAnsi="Times New Roman" w:cs="Times New Roman"/>
          <w:i/>
          <w:color w:val="000000" w:themeColor="text1"/>
          <w:spacing w:val="1"/>
          <w:sz w:val="24"/>
          <w:szCs w:val="24"/>
          <w:lang w:val="hr-HR"/>
        </w:rPr>
        <w:t xml:space="preserve">Lot 1 (Start Up) - New business projects (new/initial enterprises) - </w:t>
      </w:r>
      <w:r w:rsidRPr="00746D75">
        <w:rPr>
          <w:rFonts w:ascii="Times New Roman" w:eastAsia="Tahoma" w:hAnsi="Times New Roman" w:cs="Times New Roman"/>
          <w:b/>
          <w:color w:val="000000" w:themeColor="text1"/>
          <w:sz w:val="24"/>
          <w:szCs w:val="24"/>
          <w:lang w:val="hr-HR"/>
        </w:rPr>
        <w:t>€</w:t>
      </w:r>
      <w:r w:rsidRPr="00746D75">
        <w:rPr>
          <w:rFonts w:ascii="Times New Roman" w:eastAsia="Tahoma" w:hAnsi="Times New Roman" w:cs="Times New Roman"/>
          <w:b/>
          <w:i/>
          <w:color w:val="000000" w:themeColor="text1"/>
          <w:spacing w:val="1"/>
          <w:sz w:val="24"/>
          <w:szCs w:val="24"/>
          <w:lang w:val="hr-HR"/>
        </w:rPr>
        <w:t>6,383.69</w:t>
      </w:r>
      <w:r w:rsidR="00F66250" w:rsidRPr="00746D75">
        <w:rPr>
          <w:rFonts w:ascii="Times New Roman" w:hAnsi="Times New Roman" w:cs="Times New Roman"/>
          <w:b/>
          <w:i/>
          <w:color w:val="000000" w:themeColor="text1"/>
          <w:sz w:val="24"/>
          <w:szCs w:val="24"/>
          <w:lang w:val="hr-HR"/>
        </w:rPr>
        <w:t>;</w:t>
      </w:r>
    </w:p>
    <w:p w:rsidR="00D71CC6" w:rsidRPr="00114429" w:rsidRDefault="00746D75" w:rsidP="00746D75">
      <w:pPr>
        <w:pStyle w:val="ListParagraph"/>
        <w:numPr>
          <w:ilvl w:val="0"/>
          <w:numId w:val="4"/>
        </w:numPr>
        <w:spacing w:line="360" w:lineRule="auto"/>
        <w:jc w:val="both"/>
        <w:rPr>
          <w:rFonts w:ascii="Times New Roman" w:eastAsia="Tahoma" w:hAnsi="Times New Roman" w:cs="Times New Roman"/>
          <w:i/>
          <w:color w:val="000000" w:themeColor="text1"/>
          <w:sz w:val="24"/>
          <w:szCs w:val="24"/>
          <w:lang w:val="hr-HR"/>
        </w:rPr>
      </w:pPr>
      <w:r w:rsidRPr="00746D75">
        <w:rPr>
          <w:rFonts w:ascii="Times New Roman" w:eastAsia="Tahoma" w:hAnsi="Times New Roman" w:cs="Times New Roman"/>
          <w:i/>
          <w:color w:val="000000" w:themeColor="text1"/>
          <w:spacing w:val="1"/>
          <w:sz w:val="24"/>
          <w:szCs w:val="24"/>
          <w:lang w:val="hr-HR"/>
        </w:rPr>
        <w:lastRenderedPageBreak/>
        <w:t xml:space="preserve">Lot 1 (Existing enterprises) – </w:t>
      </w:r>
      <w:r w:rsidRPr="00746D75">
        <w:rPr>
          <w:rFonts w:ascii="Times New Roman" w:eastAsia="Tahoma" w:hAnsi="Times New Roman" w:cs="Times New Roman"/>
          <w:b/>
          <w:color w:val="000000" w:themeColor="text1"/>
          <w:sz w:val="24"/>
          <w:szCs w:val="24"/>
          <w:lang w:val="hr-HR"/>
        </w:rPr>
        <w:t>€</w:t>
      </w:r>
      <w:r w:rsidRPr="00746D75">
        <w:rPr>
          <w:rFonts w:ascii="Times New Roman" w:eastAsia="Tahoma" w:hAnsi="Times New Roman" w:cs="Times New Roman"/>
          <w:b/>
          <w:i/>
          <w:color w:val="000000" w:themeColor="text1"/>
          <w:spacing w:val="1"/>
          <w:sz w:val="24"/>
          <w:szCs w:val="24"/>
          <w:lang w:val="hr-HR"/>
        </w:rPr>
        <w:t>3,809.30</w:t>
      </w:r>
      <w:r w:rsidR="00F66250" w:rsidRPr="00746D75">
        <w:rPr>
          <w:rFonts w:ascii="Times New Roman" w:hAnsi="Times New Roman" w:cs="Times New Roman"/>
          <w:b/>
          <w:i/>
          <w:color w:val="000000" w:themeColor="text1"/>
          <w:sz w:val="24"/>
          <w:szCs w:val="24"/>
          <w:lang w:val="hr-HR"/>
        </w:rPr>
        <w:t>.</w:t>
      </w:r>
    </w:p>
    <w:p w:rsidR="00D71CC6" w:rsidRPr="00135707" w:rsidRDefault="00746D75" w:rsidP="006530FC">
      <w:pPr>
        <w:spacing w:after="0" w:line="360" w:lineRule="auto"/>
        <w:jc w:val="both"/>
        <w:rPr>
          <w:rFonts w:ascii="Times New Roman" w:eastAsia="Tahoma" w:hAnsi="Times New Roman" w:cs="Times New Roman"/>
          <w:color w:val="000000" w:themeColor="text1"/>
          <w:sz w:val="24"/>
          <w:szCs w:val="24"/>
          <w:lang w:val="hr-HR"/>
        </w:rPr>
      </w:pPr>
      <w:r w:rsidRPr="00746D75">
        <w:rPr>
          <w:rFonts w:ascii="Times New Roman" w:eastAsia="Tahoma" w:hAnsi="Times New Roman" w:cs="Times New Roman"/>
          <w:color w:val="000000" w:themeColor="text1"/>
          <w:sz w:val="24"/>
          <w:szCs w:val="24"/>
          <w:lang w:val="hr-HR"/>
        </w:rPr>
        <w:t xml:space="preserve">The total co-financing for the two lots in the Developing Region - South is </w:t>
      </w:r>
      <w:r w:rsidRPr="00746D75">
        <w:rPr>
          <w:rFonts w:ascii="Times New Roman" w:eastAsia="Tahoma" w:hAnsi="Times New Roman" w:cs="Times New Roman"/>
          <w:b/>
          <w:color w:val="000000" w:themeColor="text1"/>
          <w:sz w:val="24"/>
          <w:szCs w:val="24"/>
          <w:lang w:val="hr-HR"/>
        </w:rPr>
        <w:t>€10,192.99</w:t>
      </w:r>
      <w:r w:rsidR="00322011" w:rsidRPr="00746D75">
        <w:rPr>
          <w:rFonts w:ascii="Times New Roman" w:eastAsia="Tahoma" w:hAnsi="Times New Roman" w:cs="Times New Roman"/>
          <w:b/>
          <w:color w:val="000000" w:themeColor="text1"/>
          <w:sz w:val="24"/>
          <w:szCs w:val="24"/>
          <w:lang w:val="hr-HR"/>
        </w:rPr>
        <w:t>.</w:t>
      </w:r>
    </w:p>
    <w:p w:rsidR="000A548A" w:rsidRDefault="000A548A" w:rsidP="00FB21DC">
      <w:pPr>
        <w:rPr>
          <w:rFonts w:ascii="Times New Roman" w:hAnsi="Times New Roman" w:cs="Times New Roman"/>
          <w:b/>
          <w:color w:val="000000" w:themeColor="text1"/>
          <w:sz w:val="24"/>
          <w:szCs w:val="24"/>
        </w:rPr>
      </w:pPr>
    </w:p>
    <w:p w:rsidR="00746D75" w:rsidRDefault="00746D75" w:rsidP="008972C1">
      <w:pPr>
        <w:spacing w:line="360" w:lineRule="auto"/>
        <w:jc w:val="both"/>
        <w:rPr>
          <w:rFonts w:ascii="Times New Roman" w:eastAsia="Batang" w:hAnsi="Times New Roman" w:cs="Times New Roman"/>
          <w:b/>
          <w:color w:val="6D1D6A" w:themeColor="accent1" w:themeShade="BF"/>
          <w:sz w:val="24"/>
          <w:szCs w:val="24"/>
        </w:rPr>
      </w:pPr>
    </w:p>
    <w:p w:rsidR="00746D75" w:rsidRDefault="00746D75" w:rsidP="008972C1">
      <w:pPr>
        <w:spacing w:line="360" w:lineRule="auto"/>
        <w:jc w:val="both"/>
        <w:rPr>
          <w:rFonts w:ascii="Times New Roman" w:eastAsia="Batang" w:hAnsi="Times New Roman" w:cs="Times New Roman"/>
          <w:b/>
          <w:color w:val="6D1D6A" w:themeColor="accent1" w:themeShade="BF"/>
          <w:sz w:val="24"/>
          <w:szCs w:val="24"/>
        </w:rPr>
      </w:pPr>
    </w:p>
    <w:p w:rsidR="00746D75" w:rsidRDefault="00746D75" w:rsidP="008972C1">
      <w:pPr>
        <w:spacing w:line="360" w:lineRule="auto"/>
        <w:jc w:val="both"/>
        <w:rPr>
          <w:rFonts w:ascii="Times New Roman" w:eastAsia="Batang" w:hAnsi="Times New Roman" w:cs="Times New Roman"/>
          <w:b/>
          <w:color w:val="6D1D6A" w:themeColor="accent1" w:themeShade="BF"/>
          <w:sz w:val="24"/>
          <w:szCs w:val="24"/>
        </w:rPr>
      </w:pPr>
    </w:p>
    <w:p w:rsidR="00746D75" w:rsidRDefault="00746D75" w:rsidP="008972C1">
      <w:pPr>
        <w:spacing w:line="360" w:lineRule="auto"/>
        <w:jc w:val="both"/>
        <w:rPr>
          <w:rFonts w:ascii="Times New Roman" w:eastAsia="Batang" w:hAnsi="Times New Roman" w:cs="Times New Roman"/>
          <w:b/>
          <w:color w:val="6D1D6A" w:themeColor="accent1" w:themeShade="BF"/>
          <w:sz w:val="24"/>
          <w:szCs w:val="24"/>
        </w:rPr>
      </w:pPr>
    </w:p>
    <w:p w:rsidR="00746D75" w:rsidRDefault="00746D75" w:rsidP="008972C1">
      <w:pPr>
        <w:spacing w:line="360" w:lineRule="auto"/>
        <w:jc w:val="both"/>
        <w:rPr>
          <w:rFonts w:ascii="Times New Roman" w:eastAsia="Batang" w:hAnsi="Times New Roman" w:cs="Times New Roman"/>
          <w:b/>
          <w:color w:val="6D1D6A" w:themeColor="accent1" w:themeShade="BF"/>
          <w:sz w:val="24"/>
          <w:szCs w:val="24"/>
        </w:rPr>
      </w:pPr>
      <w:r w:rsidRPr="00746D75">
        <w:rPr>
          <w:rFonts w:ascii="Times New Roman" w:eastAsia="Batang" w:hAnsi="Times New Roman" w:cs="Times New Roman"/>
          <w:b/>
          <w:color w:val="6D1D6A" w:themeColor="accent1" w:themeShade="BF"/>
          <w:sz w:val="24"/>
          <w:szCs w:val="24"/>
        </w:rPr>
        <w:t>Beneficial sectors and the generation of new jobs</w:t>
      </w:r>
    </w:p>
    <w:p w:rsidR="0007714A" w:rsidRDefault="00746D75" w:rsidP="008972C1">
      <w:pPr>
        <w:spacing w:line="360" w:lineRule="auto"/>
        <w:jc w:val="both"/>
        <w:rPr>
          <w:rFonts w:ascii="Times New Roman" w:hAnsi="Times New Roman" w:cs="Times New Roman"/>
          <w:color w:val="000000" w:themeColor="text1"/>
          <w:sz w:val="24"/>
          <w:szCs w:val="24"/>
        </w:rPr>
      </w:pPr>
      <w:r w:rsidRPr="00746D75">
        <w:rPr>
          <w:rFonts w:ascii="Times New Roman" w:hAnsi="Times New Roman" w:cs="Times New Roman"/>
          <w:color w:val="000000" w:themeColor="text1"/>
          <w:sz w:val="24"/>
          <w:szCs w:val="24"/>
        </w:rPr>
        <w:t>According to the Balanced Regional Development Program (BRDP 2021), in the South developing region, the most financed sector is the service sector with a number of eleven (11) projects, followed by production where a total of five (5) profitable projects have been financed</w:t>
      </w:r>
      <w:r w:rsidR="00671A14" w:rsidRPr="006530FC">
        <w:rPr>
          <w:rFonts w:ascii="Times New Roman" w:hAnsi="Times New Roman" w:cs="Times New Roman"/>
          <w:color w:val="000000" w:themeColor="text1"/>
          <w:sz w:val="24"/>
          <w:szCs w:val="24"/>
        </w:rPr>
        <w:t>.</w:t>
      </w:r>
    </w:p>
    <w:p w:rsidR="00671A14" w:rsidRPr="006530FC" w:rsidRDefault="00746D75" w:rsidP="008972C1">
      <w:pPr>
        <w:spacing w:line="360" w:lineRule="auto"/>
        <w:jc w:val="both"/>
        <w:rPr>
          <w:rFonts w:ascii="Times New Roman" w:hAnsi="Times New Roman" w:cs="Times New Roman"/>
          <w:color w:val="000000" w:themeColor="text1"/>
          <w:sz w:val="24"/>
          <w:szCs w:val="24"/>
        </w:rPr>
      </w:pPr>
      <w:r w:rsidRPr="00746D75">
        <w:rPr>
          <w:rFonts w:ascii="Times New Roman" w:hAnsi="Times New Roman" w:cs="Times New Roman"/>
          <w:color w:val="000000" w:themeColor="text1"/>
          <w:sz w:val="24"/>
          <w:szCs w:val="24"/>
        </w:rPr>
        <w:t>Employment by Lot in South</w:t>
      </w:r>
      <w:r w:rsidR="007820E4">
        <w:rPr>
          <w:rFonts w:ascii="Times New Roman" w:hAnsi="Times New Roman" w:cs="Times New Roman"/>
          <w:color w:val="000000" w:themeColor="text1"/>
          <w:sz w:val="24"/>
          <w:szCs w:val="24"/>
        </w:rPr>
        <w:t>ern</w:t>
      </w:r>
      <w:r w:rsidRPr="00746D75">
        <w:rPr>
          <w:rFonts w:ascii="Times New Roman" w:hAnsi="Times New Roman" w:cs="Times New Roman"/>
          <w:color w:val="000000" w:themeColor="text1"/>
          <w:sz w:val="24"/>
          <w:szCs w:val="24"/>
        </w:rPr>
        <w:t xml:space="preserve"> Developing Region according to BRDP (2021) is as follows</w:t>
      </w:r>
      <w:r w:rsidR="00671A14" w:rsidRPr="006530FC">
        <w:rPr>
          <w:rFonts w:ascii="Times New Roman" w:hAnsi="Times New Roman" w:cs="Times New Roman"/>
          <w:color w:val="000000" w:themeColor="text1"/>
          <w:sz w:val="24"/>
          <w:szCs w:val="24"/>
        </w:rPr>
        <w:t>:</w:t>
      </w:r>
    </w:p>
    <w:p w:rsidR="00E547C9" w:rsidRDefault="00E547C9" w:rsidP="00E547C9">
      <w:pPr>
        <w:pStyle w:val="ListParagraph"/>
        <w:numPr>
          <w:ilvl w:val="0"/>
          <w:numId w:val="35"/>
        </w:numPr>
        <w:spacing w:line="360" w:lineRule="auto"/>
        <w:rPr>
          <w:rFonts w:ascii="Times New Roman" w:hAnsi="Times New Roman" w:cs="Times New Roman"/>
          <w:i/>
          <w:color w:val="000000" w:themeColor="text1"/>
          <w:sz w:val="24"/>
          <w:szCs w:val="24"/>
        </w:rPr>
      </w:pPr>
      <w:r w:rsidRPr="00E547C9">
        <w:rPr>
          <w:rFonts w:ascii="Times New Roman" w:hAnsi="Times New Roman" w:cs="Times New Roman"/>
          <w:i/>
          <w:color w:val="000000" w:themeColor="text1"/>
          <w:sz w:val="24"/>
          <w:szCs w:val="24"/>
        </w:rPr>
        <w:t>Lot 1 (Start up) - There are 24 new employees</w:t>
      </w:r>
      <w:r w:rsidR="00613DF1" w:rsidRPr="00E547C9">
        <w:rPr>
          <w:rFonts w:ascii="Times New Roman" w:hAnsi="Times New Roman" w:cs="Times New Roman"/>
          <w:i/>
          <w:color w:val="000000" w:themeColor="text1"/>
          <w:sz w:val="24"/>
          <w:szCs w:val="24"/>
        </w:rPr>
        <w:t>;</w:t>
      </w:r>
    </w:p>
    <w:p w:rsidR="00671A14" w:rsidRPr="00E547C9" w:rsidRDefault="00E547C9" w:rsidP="00E547C9">
      <w:pPr>
        <w:pStyle w:val="ListParagraph"/>
        <w:numPr>
          <w:ilvl w:val="0"/>
          <w:numId w:val="35"/>
        </w:numPr>
        <w:spacing w:line="360" w:lineRule="auto"/>
        <w:rPr>
          <w:rFonts w:ascii="Times New Roman" w:hAnsi="Times New Roman" w:cs="Times New Roman"/>
          <w:i/>
          <w:color w:val="000000" w:themeColor="text1"/>
          <w:sz w:val="24"/>
          <w:szCs w:val="24"/>
        </w:rPr>
      </w:pPr>
      <w:r w:rsidRPr="00E547C9">
        <w:rPr>
          <w:rFonts w:ascii="Times New Roman" w:hAnsi="Times New Roman" w:cs="Times New Roman"/>
          <w:i/>
          <w:color w:val="000000" w:themeColor="text1"/>
          <w:sz w:val="24"/>
          <w:szCs w:val="24"/>
        </w:rPr>
        <w:t>Lot 1 (Existing Business) - There are 10 new employees</w:t>
      </w:r>
      <w:r w:rsidR="00A7592A" w:rsidRPr="00E547C9">
        <w:rPr>
          <w:rFonts w:ascii="Times New Roman" w:hAnsi="Times New Roman" w:cs="Times New Roman"/>
          <w:i/>
          <w:color w:val="000000" w:themeColor="text1"/>
          <w:sz w:val="24"/>
          <w:szCs w:val="24"/>
        </w:rPr>
        <w:t>.</w:t>
      </w:r>
    </w:p>
    <w:p w:rsidR="005923CD" w:rsidRDefault="00E547C9" w:rsidP="00352BC3">
      <w:pPr>
        <w:spacing w:line="360" w:lineRule="auto"/>
        <w:jc w:val="both"/>
        <w:rPr>
          <w:rFonts w:ascii="Times New Roman" w:hAnsi="Times New Roman" w:cs="Times New Roman"/>
          <w:color w:val="000000" w:themeColor="text1"/>
          <w:sz w:val="24"/>
          <w:szCs w:val="24"/>
        </w:rPr>
      </w:pPr>
      <w:r w:rsidRPr="00E547C9">
        <w:rPr>
          <w:rFonts w:ascii="Times New Roman" w:hAnsi="Times New Roman" w:cs="Times New Roman"/>
          <w:color w:val="000000" w:themeColor="text1"/>
          <w:sz w:val="24"/>
          <w:szCs w:val="24"/>
        </w:rPr>
        <w:t>In total, for the year 2021, within the framework of the BRDP (2021), 34 people have been employed, including (Start Up and Lot1) in all the constituent municipalities of this region</w:t>
      </w:r>
      <w:r w:rsidR="00812D2B" w:rsidRPr="006530FC">
        <w:rPr>
          <w:rFonts w:ascii="Times New Roman" w:hAnsi="Times New Roman" w:cs="Times New Roman"/>
          <w:color w:val="000000" w:themeColor="text1"/>
          <w:sz w:val="24"/>
          <w:szCs w:val="24"/>
        </w:rPr>
        <w:t>.</w:t>
      </w:r>
    </w:p>
    <w:p w:rsidR="00E547C9" w:rsidRDefault="00E547C9" w:rsidP="00352BC3">
      <w:pPr>
        <w:spacing w:line="360" w:lineRule="auto"/>
        <w:jc w:val="both"/>
        <w:rPr>
          <w:rFonts w:ascii="Times New Roman" w:hAnsi="Times New Roman" w:cs="Times New Roman"/>
          <w:color w:val="000000" w:themeColor="text1"/>
          <w:sz w:val="24"/>
          <w:szCs w:val="24"/>
        </w:rPr>
      </w:pPr>
    </w:p>
    <w:p w:rsidR="00E547C9" w:rsidRDefault="00E547C9" w:rsidP="00352BC3">
      <w:pPr>
        <w:spacing w:line="360" w:lineRule="auto"/>
        <w:jc w:val="both"/>
        <w:rPr>
          <w:rFonts w:ascii="Times New Roman" w:hAnsi="Times New Roman" w:cs="Times New Roman"/>
          <w:color w:val="000000" w:themeColor="text1"/>
          <w:sz w:val="24"/>
          <w:szCs w:val="24"/>
        </w:rPr>
      </w:pPr>
    </w:p>
    <w:p w:rsidR="00E547C9" w:rsidRDefault="00E547C9" w:rsidP="00352BC3">
      <w:pPr>
        <w:spacing w:line="360" w:lineRule="auto"/>
        <w:jc w:val="both"/>
        <w:rPr>
          <w:rFonts w:ascii="Times New Roman" w:hAnsi="Times New Roman" w:cs="Times New Roman"/>
          <w:color w:val="000000" w:themeColor="text1"/>
          <w:sz w:val="24"/>
          <w:szCs w:val="24"/>
        </w:rPr>
      </w:pPr>
    </w:p>
    <w:p w:rsidR="00F11CEA" w:rsidRPr="00341ECA" w:rsidRDefault="00E547C9" w:rsidP="00341ECA">
      <w:pPr>
        <w:jc w:val="both"/>
        <w:rPr>
          <w:rFonts w:ascii="Times New Roman" w:hAnsi="Times New Roman" w:cs="Times New Roman"/>
          <w:i/>
          <w:sz w:val="18"/>
          <w:szCs w:val="18"/>
        </w:rPr>
      </w:pPr>
      <w:r w:rsidRPr="00E547C9">
        <w:rPr>
          <w:rFonts w:ascii="Times New Roman" w:hAnsi="Times New Roman" w:cs="Times New Roman"/>
          <w:i/>
          <w:sz w:val="18"/>
          <w:szCs w:val="18"/>
        </w:rPr>
        <w:lastRenderedPageBreak/>
        <w:t>Table 4, Presentation of all data related to the realization of programs for the support of the private sector in South Developing Region (BRDP, Start Up, 2021)</w:t>
      </w:r>
    </w:p>
    <w:tbl>
      <w:tblPr>
        <w:tblStyle w:val="GridTable1Light-Accent11"/>
        <w:tblW w:w="5046" w:type="pct"/>
        <w:tblLayout w:type="fixed"/>
        <w:tblLook w:val="04A0" w:firstRow="1" w:lastRow="0" w:firstColumn="1" w:lastColumn="0" w:noHBand="0" w:noVBand="1"/>
      </w:tblPr>
      <w:tblGrid>
        <w:gridCol w:w="959"/>
        <w:gridCol w:w="1416"/>
        <w:gridCol w:w="1276"/>
        <w:gridCol w:w="1107"/>
        <w:gridCol w:w="1306"/>
        <w:gridCol w:w="1077"/>
        <w:gridCol w:w="1256"/>
        <w:gridCol w:w="1303"/>
        <w:gridCol w:w="1852"/>
        <w:gridCol w:w="1508"/>
        <w:gridCol w:w="1781"/>
      </w:tblGrid>
      <w:tr w:rsidR="00C81A2C" w:rsidRPr="00C81A2C" w:rsidTr="00167BB6">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C81A2C" w:rsidRPr="00C81A2C" w:rsidRDefault="00E547C9" w:rsidP="00C81A2C">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SOCIO-ECONOMIC REGION - </w:t>
            </w:r>
            <w:r w:rsidRPr="00E547C9">
              <w:rPr>
                <w:rFonts w:ascii="Times New Roman" w:eastAsia="Times New Roman" w:hAnsi="Times New Roman" w:cs="Times New Roman"/>
                <w:color w:val="000000"/>
                <w:lang w:val="en-US"/>
              </w:rPr>
              <w:t>SOUTH (START UP-BRDP 2021)</w:t>
            </w:r>
          </w:p>
        </w:tc>
      </w:tr>
      <w:tr w:rsidR="00C81A2C" w:rsidRPr="00C81A2C" w:rsidTr="00167BB6">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C81A2C" w:rsidRPr="00C81A2C" w:rsidRDefault="00C81A2C" w:rsidP="00C81A2C">
            <w:pPr>
              <w:rPr>
                <w:rFonts w:ascii="Times New Roman" w:eastAsia="Times New Roman" w:hAnsi="Times New Roman" w:cs="Times New Roman"/>
                <w:color w:val="000000"/>
                <w:lang w:val="en-US"/>
              </w:rPr>
            </w:pPr>
          </w:p>
        </w:tc>
      </w:tr>
      <w:tr w:rsidR="00E547C9" w:rsidRPr="00C81A2C" w:rsidTr="00E547C9">
        <w:trPr>
          <w:trHeight w:val="575"/>
        </w:trPr>
        <w:tc>
          <w:tcPr>
            <w:cnfStyle w:val="001000000000" w:firstRow="0" w:lastRow="0" w:firstColumn="1" w:lastColumn="0" w:oddVBand="0" w:evenVBand="0" w:oddHBand="0" w:evenHBand="0" w:firstRowFirstColumn="0" w:firstRowLastColumn="0" w:lastRowFirstColumn="0" w:lastRowLastColumn="0"/>
            <w:tcW w:w="323" w:type="pct"/>
            <w:vMerge w:val="restart"/>
            <w:hideMark/>
          </w:tcPr>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p>
          <w:p w:rsidR="00E547C9" w:rsidRDefault="00E547C9" w:rsidP="00656E9F">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START UP</w:t>
            </w:r>
          </w:p>
          <w:p w:rsidR="00E547C9" w:rsidRPr="00C81A2C" w:rsidRDefault="00E547C9" w:rsidP="00656E9F">
            <w:pPr>
              <w:jc w:val="cente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30"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sidR="00F7548E">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73"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40"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63"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23"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39"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24" w:type="pct"/>
            <w:vMerge w:val="restart"/>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08" w:type="pct"/>
            <w:gridSpan w:val="2"/>
            <w:hideMark/>
          </w:tcPr>
          <w:p w:rsidR="00E547C9" w:rsidRPr="008E2A53" w:rsidRDefault="00E547C9"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E547C9" w:rsidRPr="00C81A2C" w:rsidTr="00E547C9">
        <w:trPr>
          <w:trHeight w:val="564"/>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0"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3"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9"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4" w:type="pct"/>
            <w:vMerge/>
            <w:hideMark/>
          </w:tcPr>
          <w:p w:rsidR="00E547C9" w:rsidRPr="00C81A2C" w:rsidRDefault="00E547C9" w:rsidP="00E547C9">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8" w:type="pct"/>
            <w:hideMark/>
          </w:tcPr>
          <w:p w:rsidR="00E547C9" w:rsidRPr="008E2A53" w:rsidRDefault="00E547C9"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00" w:type="pct"/>
            <w:hideMark/>
          </w:tcPr>
          <w:p w:rsidR="00E547C9" w:rsidRPr="008E2A53" w:rsidRDefault="00E547C9"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E547C9" w:rsidRPr="00C81A2C" w:rsidTr="00E547C9">
        <w:trPr>
          <w:trHeight w:val="293"/>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Prizren</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116</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8</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noWrap/>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20</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9,000.00 €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1,100.00 €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36,205.30 €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4,557.69 €</w:t>
            </w:r>
          </w:p>
        </w:tc>
      </w:tr>
      <w:tr w:rsidR="00E547C9" w:rsidRPr="00C81A2C" w:rsidTr="00E547C9">
        <w:trPr>
          <w:trHeight w:val="282"/>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6</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27,205.30 €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3,457.69 €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47C9" w:rsidRPr="00C81A2C" w:rsidTr="00E547C9">
        <w:trPr>
          <w:trHeight w:val="327"/>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Dragash</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10</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r>
      <w:tr w:rsidR="00E547C9" w:rsidRPr="00C81A2C" w:rsidTr="00E547C9">
        <w:trPr>
          <w:trHeight w:val="259"/>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47C9" w:rsidRPr="00C81A2C" w:rsidTr="00E547C9">
        <w:trPr>
          <w:trHeight w:val="372"/>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Malisheva</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15</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9,950.00 €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1,230.00 €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9,950.00 €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1,230.00 €</w:t>
            </w:r>
          </w:p>
        </w:tc>
      </w:tr>
      <w:tr w:rsidR="00E547C9" w:rsidRPr="00C81A2C" w:rsidTr="00E547C9">
        <w:trPr>
          <w:trHeight w:val="327"/>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47C9" w:rsidRPr="00C81A2C" w:rsidTr="00E547C9">
        <w:trPr>
          <w:trHeight w:val="349"/>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Mamusha</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4</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r>
      <w:tr w:rsidR="00E547C9" w:rsidRPr="00C81A2C" w:rsidTr="00E547C9">
        <w:trPr>
          <w:trHeight w:val="327"/>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47C9" w:rsidRPr="00C81A2C" w:rsidTr="00E547C9">
        <w:trPr>
          <w:trHeight w:val="338"/>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 xml:space="preserve">Rahovec </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13</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2</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5,000.00 €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596.00 €</w:t>
            </w:r>
          </w:p>
        </w:tc>
      </w:tr>
      <w:tr w:rsidR="00E547C9" w:rsidRPr="00C81A2C" w:rsidTr="00E547C9">
        <w:trPr>
          <w:trHeight w:val="394"/>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5,000.00 €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596.00 €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47C9" w:rsidRPr="00C81A2C" w:rsidTr="00E547C9">
        <w:trPr>
          <w:trHeight w:val="372"/>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Suhareka</w:t>
            </w:r>
          </w:p>
        </w:tc>
        <w:tc>
          <w:tcPr>
            <w:tcW w:w="43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15</w:t>
            </w:r>
          </w:p>
        </w:tc>
        <w:tc>
          <w:tcPr>
            <w:tcW w:w="37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00" w:type="pct"/>
            <w:vMerge w:val="restar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r>
      <w:tr w:rsidR="00E547C9" w:rsidRPr="00C81A2C" w:rsidTr="00E547C9">
        <w:trPr>
          <w:trHeight w:val="372"/>
        </w:trPr>
        <w:tc>
          <w:tcPr>
            <w:cnfStyle w:val="001000000000" w:firstRow="0" w:lastRow="0" w:firstColumn="1" w:lastColumn="0" w:oddVBand="0" w:evenVBand="0" w:oddHBand="0" w:evenHBand="0" w:firstRowFirstColumn="0" w:firstRowLastColumn="0" w:lastRowFirstColumn="0" w:lastRowLastColumn="0"/>
            <w:tcW w:w="323" w:type="pct"/>
            <w:vMerge/>
            <w:hideMark/>
          </w:tcPr>
          <w:p w:rsidR="00E547C9" w:rsidRPr="00C81A2C" w:rsidRDefault="00E547C9" w:rsidP="00C81A2C">
            <w:pPr>
              <w:rPr>
                <w:rFonts w:ascii="Times New Roman" w:eastAsia="Times New Roman" w:hAnsi="Times New Roman" w:cs="Times New Roman"/>
                <w:color w:val="000000"/>
                <w:lang w:val="en-US"/>
              </w:rPr>
            </w:pPr>
          </w:p>
        </w:tc>
        <w:tc>
          <w:tcPr>
            <w:tcW w:w="477"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40" w:type="pct"/>
            <w:hideMark/>
          </w:tcPr>
          <w:p w:rsidR="00E547C9" w:rsidRPr="008E2A53" w:rsidRDefault="00E547C9"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3" w:type="pct"/>
            <w:hideMark/>
          </w:tcPr>
          <w:p w:rsidR="00E547C9" w:rsidRPr="00C81A2C" w:rsidRDefault="00E547C9"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w:t>
            </w:r>
          </w:p>
        </w:tc>
        <w:tc>
          <w:tcPr>
            <w:tcW w:w="423"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9"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624" w:type="pct"/>
            <w:hideMark/>
          </w:tcPr>
          <w:p w:rsidR="00E547C9" w:rsidRPr="00C81A2C" w:rsidRDefault="00E547C9" w:rsidP="00C81A2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C81A2C">
              <w:rPr>
                <w:rFonts w:ascii="Times New Roman" w:eastAsia="Times New Roman" w:hAnsi="Times New Roman" w:cs="Times New Roman"/>
                <w:color w:val="000000"/>
                <w:lang w:val="en-US"/>
              </w:rPr>
              <w:t>0.00 €</w:t>
            </w:r>
          </w:p>
        </w:tc>
        <w:tc>
          <w:tcPr>
            <w:tcW w:w="508"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E547C9" w:rsidRPr="00C81A2C" w:rsidRDefault="00E547C9"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81A2C" w:rsidRPr="00C81A2C" w:rsidTr="00E547C9">
        <w:trPr>
          <w:trHeight w:val="253"/>
        </w:trPr>
        <w:tc>
          <w:tcPr>
            <w:cnfStyle w:val="001000000000" w:firstRow="0" w:lastRow="0" w:firstColumn="1" w:lastColumn="0" w:oddVBand="0" w:evenVBand="0" w:oddHBand="0" w:evenHBand="0" w:firstRowFirstColumn="0" w:firstRowLastColumn="0" w:lastRowFirstColumn="0" w:lastRowLastColumn="0"/>
            <w:tcW w:w="800" w:type="pct"/>
            <w:gridSpan w:val="2"/>
            <w:vMerge w:val="restart"/>
            <w:hideMark/>
          </w:tcPr>
          <w:p w:rsidR="00C81A2C" w:rsidRPr="00C81A2C" w:rsidRDefault="00E547C9" w:rsidP="00C81A2C">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C81A2C" w:rsidRPr="00C81A2C">
              <w:rPr>
                <w:rFonts w:ascii="Times New Roman" w:eastAsia="Times New Roman" w:hAnsi="Times New Roman" w:cs="Times New Roman"/>
                <w:color w:val="000000"/>
                <w:lang w:val="en-US"/>
              </w:rPr>
              <w:t>: (Start Up)</w:t>
            </w:r>
          </w:p>
        </w:tc>
        <w:tc>
          <w:tcPr>
            <w:tcW w:w="430" w:type="pct"/>
            <w:vMerge w:val="restart"/>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173</w:t>
            </w:r>
          </w:p>
        </w:tc>
        <w:tc>
          <w:tcPr>
            <w:tcW w:w="373" w:type="pct"/>
            <w:vMerge w:val="restart"/>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11</w:t>
            </w:r>
          </w:p>
        </w:tc>
        <w:tc>
          <w:tcPr>
            <w:tcW w:w="440" w:type="pct"/>
            <w:vMerge w:val="restart"/>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 </w:t>
            </w:r>
          </w:p>
        </w:tc>
        <w:tc>
          <w:tcPr>
            <w:tcW w:w="363" w:type="pct"/>
            <w:vMerge w:val="restart"/>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11</w:t>
            </w:r>
          </w:p>
        </w:tc>
        <w:tc>
          <w:tcPr>
            <w:tcW w:w="423" w:type="pct"/>
            <w:vMerge w:val="restart"/>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24</w:t>
            </w:r>
          </w:p>
        </w:tc>
        <w:tc>
          <w:tcPr>
            <w:tcW w:w="439" w:type="pct"/>
            <w:vMerge w:val="restart"/>
            <w:noWrap/>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51,155.30 €</w:t>
            </w:r>
          </w:p>
        </w:tc>
        <w:tc>
          <w:tcPr>
            <w:tcW w:w="624" w:type="pct"/>
            <w:vMerge w:val="restart"/>
            <w:noWrap/>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6,383.69 €</w:t>
            </w:r>
          </w:p>
        </w:tc>
        <w:tc>
          <w:tcPr>
            <w:tcW w:w="508" w:type="pct"/>
            <w:vMerge w:val="restart"/>
            <w:noWrap/>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51,155.30 €</w:t>
            </w:r>
          </w:p>
        </w:tc>
        <w:tc>
          <w:tcPr>
            <w:tcW w:w="600" w:type="pct"/>
            <w:vMerge w:val="restart"/>
            <w:noWrap/>
            <w:hideMark/>
          </w:tcPr>
          <w:p w:rsidR="00C81A2C" w:rsidRPr="00C81A2C" w:rsidRDefault="00C81A2C" w:rsidP="00C81A2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C81A2C">
              <w:rPr>
                <w:rFonts w:ascii="Times New Roman" w:eastAsia="Times New Roman" w:hAnsi="Times New Roman" w:cs="Times New Roman"/>
                <w:b/>
                <w:bCs/>
                <w:color w:val="000000"/>
                <w:lang w:val="en-US"/>
              </w:rPr>
              <w:t>6,383.69 €</w:t>
            </w:r>
          </w:p>
        </w:tc>
      </w:tr>
      <w:tr w:rsidR="00C81A2C" w:rsidRPr="00C81A2C" w:rsidTr="00E547C9">
        <w:trPr>
          <w:trHeight w:val="253"/>
        </w:trPr>
        <w:tc>
          <w:tcPr>
            <w:cnfStyle w:val="001000000000" w:firstRow="0" w:lastRow="0" w:firstColumn="1" w:lastColumn="0" w:oddVBand="0" w:evenVBand="0" w:oddHBand="0" w:evenHBand="0" w:firstRowFirstColumn="0" w:firstRowLastColumn="0" w:lastRowFirstColumn="0" w:lastRowLastColumn="0"/>
            <w:tcW w:w="800" w:type="pct"/>
            <w:gridSpan w:val="2"/>
            <w:vMerge/>
            <w:hideMark/>
          </w:tcPr>
          <w:p w:rsidR="00C81A2C" w:rsidRPr="00C81A2C" w:rsidRDefault="00C81A2C" w:rsidP="00C81A2C">
            <w:pPr>
              <w:rPr>
                <w:rFonts w:ascii="Times New Roman" w:eastAsia="Times New Roman" w:hAnsi="Times New Roman" w:cs="Times New Roman"/>
                <w:color w:val="000000"/>
                <w:lang w:val="en-US"/>
              </w:rPr>
            </w:pPr>
          </w:p>
        </w:tc>
        <w:tc>
          <w:tcPr>
            <w:tcW w:w="43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9"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4"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8"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C81A2C" w:rsidRPr="00C81A2C" w:rsidTr="00E547C9">
        <w:trPr>
          <w:trHeight w:val="253"/>
        </w:trPr>
        <w:tc>
          <w:tcPr>
            <w:cnfStyle w:val="001000000000" w:firstRow="0" w:lastRow="0" w:firstColumn="1" w:lastColumn="0" w:oddVBand="0" w:evenVBand="0" w:oddHBand="0" w:evenHBand="0" w:firstRowFirstColumn="0" w:firstRowLastColumn="0" w:lastRowFirstColumn="0" w:lastRowLastColumn="0"/>
            <w:tcW w:w="800" w:type="pct"/>
            <w:gridSpan w:val="2"/>
            <w:vMerge/>
            <w:hideMark/>
          </w:tcPr>
          <w:p w:rsidR="00C81A2C" w:rsidRPr="00C81A2C" w:rsidRDefault="00C81A2C" w:rsidP="00C81A2C">
            <w:pPr>
              <w:rPr>
                <w:rFonts w:ascii="Times New Roman" w:eastAsia="Times New Roman" w:hAnsi="Times New Roman" w:cs="Times New Roman"/>
                <w:color w:val="000000"/>
                <w:lang w:val="en-US"/>
              </w:rPr>
            </w:pPr>
          </w:p>
        </w:tc>
        <w:tc>
          <w:tcPr>
            <w:tcW w:w="43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9"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4"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8"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C81A2C" w:rsidRPr="00C81A2C" w:rsidRDefault="00C81A2C" w:rsidP="00C81A2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5C4FB8" w:rsidRDefault="005C4FB8" w:rsidP="005C4FB8">
      <w:pPr>
        <w:jc w:val="both"/>
        <w:rPr>
          <w:rFonts w:ascii="Times New Roman" w:hAnsi="Times New Roman" w:cs="Times New Roman"/>
          <w:i/>
          <w:sz w:val="18"/>
          <w:szCs w:val="18"/>
        </w:rPr>
      </w:pPr>
    </w:p>
    <w:p w:rsidR="00F7548E" w:rsidRDefault="00F7548E" w:rsidP="005C4FB8">
      <w:pPr>
        <w:jc w:val="both"/>
        <w:rPr>
          <w:rFonts w:ascii="Times New Roman" w:hAnsi="Times New Roman" w:cs="Times New Roman"/>
          <w:i/>
          <w:sz w:val="18"/>
          <w:szCs w:val="18"/>
        </w:rPr>
      </w:pPr>
    </w:p>
    <w:p w:rsidR="00F7548E" w:rsidRDefault="00F7548E" w:rsidP="005C4FB8">
      <w:pPr>
        <w:jc w:val="both"/>
        <w:rPr>
          <w:rFonts w:ascii="Times New Roman" w:hAnsi="Times New Roman" w:cs="Times New Roman"/>
          <w:i/>
          <w:sz w:val="18"/>
          <w:szCs w:val="18"/>
        </w:rPr>
      </w:pPr>
    </w:p>
    <w:p w:rsidR="00F7548E" w:rsidRDefault="00F7548E" w:rsidP="005C4FB8">
      <w:pPr>
        <w:jc w:val="both"/>
        <w:rPr>
          <w:rFonts w:ascii="Times New Roman" w:hAnsi="Times New Roman" w:cs="Times New Roman"/>
          <w:i/>
          <w:sz w:val="18"/>
          <w:szCs w:val="18"/>
        </w:rPr>
      </w:pPr>
    </w:p>
    <w:p w:rsidR="00F7548E" w:rsidRDefault="00F7548E" w:rsidP="005C4FB8">
      <w:pPr>
        <w:jc w:val="both"/>
        <w:rPr>
          <w:rFonts w:ascii="Times New Roman" w:hAnsi="Times New Roman" w:cs="Times New Roman"/>
          <w:i/>
          <w:sz w:val="18"/>
          <w:szCs w:val="18"/>
        </w:rPr>
      </w:pPr>
    </w:p>
    <w:p w:rsidR="00E547C9" w:rsidRPr="00E547C9" w:rsidRDefault="00E547C9" w:rsidP="00E547C9">
      <w:pPr>
        <w:jc w:val="both"/>
        <w:rPr>
          <w:rFonts w:ascii="Times New Roman" w:hAnsi="Times New Roman" w:cs="Times New Roman"/>
          <w:i/>
          <w:sz w:val="18"/>
          <w:szCs w:val="18"/>
        </w:rPr>
      </w:pPr>
    </w:p>
    <w:p w:rsidR="003D1811" w:rsidRPr="005C4FB8" w:rsidRDefault="00E547C9" w:rsidP="00E547C9">
      <w:pPr>
        <w:jc w:val="both"/>
        <w:rPr>
          <w:rFonts w:ascii="Times New Roman" w:hAnsi="Times New Roman" w:cs="Times New Roman"/>
          <w:i/>
          <w:sz w:val="18"/>
          <w:szCs w:val="18"/>
        </w:rPr>
      </w:pPr>
      <w:r w:rsidRPr="00E547C9">
        <w:rPr>
          <w:rFonts w:ascii="Times New Roman" w:hAnsi="Times New Roman" w:cs="Times New Roman"/>
          <w:i/>
          <w:sz w:val="18"/>
          <w:szCs w:val="18"/>
        </w:rPr>
        <w:lastRenderedPageBreak/>
        <w:t>Table 5, Presentation of all data related to the realization of programs for the support of the private sector in South Developing Region (Lot1, BRDP, 2021)</w:t>
      </w:r>
    </w:p>
    <w:tbl>
      <w:tblPr>
        <w:tblStyle w:val="GridTable1Light-Accent11"/>
        <w:tblW w:w="5000" w:type="pct"/>
        <w:tblLook w:val="04A0" w:firstRow="1" w:lastRow="0" w:firstColumn="1" w:lastColumn="0" w:noHBand="0" w:noVBand="1"/>
      </w:tblPr>
      <w:tblGrid>
        <w:gridCol w:w="639"/>
        <w:gridCol w:w="1310"/>
        <w:gridCol w:w="1560"/>
        <w:gridCol w:w="1184"/>
        <w:gridCol w:w="1238"/>
        <w:gridCol w:w="1249"/>
        <w:gridCol w:w="1240"/>
        <w:gridCol w:w="1172"/>
        <w:gridCol w:w="1843"/>
        <w:gridCol w:w="1496"/>
        <w:gridCol w:w="1775"/>
      </w:tblGrid>
      <w:tr w:rsidR="0072230C" w:rsidRPr="0072230C" w:rsidTr="00CD5160">
        <w:trPr>
          <w:cnfStyle w:val="100000000000" w:firstRow="1" w:lastRow="0" w:firstColumn="0" w:lastColumn="0" w:oddVBand="0" w:evenVBand="0" w:oddHBand="0"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72230C" w:rsidRPr="0072230C" w:rsidRDefault="00F7548E" w:rsidP="0072230C">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SOCIO-ECONOMIC REGION - SOUTH (LOT1 </w:t>
            </w:r>
            <w:r w:rsidRPr="00E547C9">
              <w:rPr>
                <w:rFonts w:ascii="Times New Roman" w:eastAsia="Times New Roman" w:hAnsi="Times New Roman" w:cs="Times New Roman"/>
                <w:color w:val="000000"/>
                <w:lang w:val="en-US"/>
              </w:rPr>
              <w:t>-</w:t>
            </w:r>
            <w:r>
              <w:rPr>
                <w:rFonts w:ascii="Times New Roman" w:eastAsia="Times New Roman" w:hAnsi="Times New Roman" w:cs="Times New Roman"/>
                <w:color w:val="000000"/>
                <w:lang w:val="en-US"/>
              </w:rPr>
              <w:t xml:space="preserve"> </w:t>
            </w:r>
            <w:r w:rsidRPr="00E547C9">
              <w:rPr>
                <w:rFonts w:ascii="Times New Roman" w:eastAsia="Times New Roman" w:hAnsi="Times New Roman" w:cs="Times New Roman"/>
                <w:color w:val="000000"/>
                <w:lang w:val="en-US"/>
              </w:rPr>
              <w:t>BRDP 2021)</w:t>
            </w:r>
          </w:p>
        </w:tc>
      </w:tr>
      <w:tr w:rsidR="0072230C" w:rsidRPr="0072230C" w:rsidTr="00CD5160">
        <w:trPr>
          <w:trHeight w:val="318"/>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72230C" w:rsidRPr="0072230C" w:rsidRDefault="0072230C" w:rsidP="0072230C">
            <w:pPr>
              <w:rPr>
                <w:rFonts w:ascii="Times New Roman" w:eastAsia="Times New Roman" w:hAnsi="Times New Roman" w:cs="Times New Roman"/>
                <w:color w:val="000000"/>
                <w:lang w:val="en-US"/>
              </w:rPr>
            </w:pPr>
          </w:p>
        </w:tc>
      </w:tr>
      <w:tr w:rsidR="00F7548E" w:rsidRPr="0072230C" w:rsidTr="00F7548E">
        <w:trPr>
          <w:trHeight w:val="819"/>
        </w:trPr>
        <w:tc>
          <w:tcPr>
            <w:cnfStyle w:val="001000000000" w:firstRow="0" w:lastRow="0" w:firstColumn="1" w:lastColumn="0" w:oddVBand="0" w:evenVBand="0" w:oddHBand="0" w:evenHBand="0" w:firstRowFirstColumn="0" w:firstRowLastColumn="0" w:lastRowFirstColumn="0" w:lastRowLastColumn="0"/>
            <w:tcW w:w="218" w:type="pct"/>
            <w:vMerge w:val="restart"/>
            <w:hideMark/>
          </w:tcPr>
          <w:p w:rsidR="00F7548E" w:rsidRDefault="00F7548E" w:rsidP="0072230C">
            <w:pPr>
              <w:jc w:val="center"/>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 xml:space="preserve"> </w:t>
            </w: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Default="00F7548E" w:rsidP="0072230C">
            <w:pPr>
              <w:jc w:val="center"/>
              <w:rPr>
                <w:rFonts w:ascii="Times New Roman" w:eastAsia="Times New Roman" w:hAnsi="Times New Roman" w:cs="Times New Roman"/>
                <w:color w:val="000000"/>
                <w:lang w:val="en-US"/>
              </w:rPr>
            </w:pPr>
          </w:p>
          <w:p w:rsidR="00F7548E" w:rsidRPr="0072230C" w:rsidRDefault="00F7548E" w:rsidP="0072230C">
            <w:pPr>
              <w:jc w:val="center"/>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LOT 1</w:t>
            </w:r>
          </w:p>
        </w:tc>
        <w:tc>
          <w:tcPr>
            <w:tcW w:w="447"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32"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4"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06"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426"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23"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00"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28" w:type="pct"/>
            <w:vMerge w:val="restar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14" w:type="pct"/>
            <w:gridSpan w:val="2"/>
            <w:hideMark/>
          </w:tcPr>
          <w:p w:rsidR="00F7548E" w:rsidRPr="008E2A53" w:rsidRDefault="00F7548E"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F7548E" w:rsidRPr="0072230C" w:rsidTr="00F7548E">
        <w:trPr>
          <w:trHeight w:val="1093"/>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6"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8"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0"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05" w:type="pct"/>
            <w:hideMark/>
          </w:tcPr>
          <w:p w:rsidR="00F7548E" w:rsidRPr="00C81A2C"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Prizren</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45</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3</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noWrap/>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8</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5,000.00 €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1,135.00 €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14,800.00 €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2,635.00 €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9,800.00 €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1,500.00 €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7548E" w:rsidRPr="0072230C" w:rsidTr="00F7548E">
        <w:trPr>
          <w:trHeight w:val="334"/>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Dragash</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7548E" w:rsidRPr="0072230C" w:rsidTr="00F7548E">
        <w:trPr>
          <w:trHeight w:val="334"/>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Malisheva</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7548E" w:rsidRPr="0072230C" w:rsidTr="00F7548E">
        <w:trPr>
          <w:trHeight w:val="334"/>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Mamusha</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7548E" w:rsidRPr="0072230C" w:rsidTr="00F7548E">
        <w:trPr>
          <w:trHeight w:val="334"/>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 xml:space="preserve">Rahovec </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4</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7548E" w:rsidRPr="0072230C" w:rsidTr="00F7548E">
        <w:trPr>
          <w:trHeight w:val="334"/>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Suhareka</w:t>
            </w:r>
          </w:p>
        </w:tc>
        <w:tc>
          <w:tcPr>
            <w:tcW w:w="532"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10</w:t>
            </w:r>
          </w:p>
        </w:tc>
        <w:tc>
          <w:tcPr>
            <w:tcW w:w="404"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w:t>
            </w:r>
          </w:p>
        </w:tc>
        <w:tc>
          <w:tcPr>
            <w:tcW w:w="423"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0.00 €</w:t>
            </w:r>
          </w:p>
        </w:tc>
        <w:tc>
          <w:tcPr>
            <w:tcW w:w="510"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8,993.70 €</w:t>
            </w:r>
          </w:p>
        </w:tc>
        <w:tc>
          <w:tcPr>
            <w:tcW w:w="605" w:type="pct"/>
            <w:vMerge w:val="restar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1,174.30 €</w:t>
            </w:r>
          </w:p>
        </w:tc>
      </w:tr>
      <w:tr w:rsidR="00F7548E" w:rsidRPr="0072230C" w:rsidTr="00F7548E">
        <w:trPr>
          <w:trHeight w:val="348"/>
        </w:trPr>
        <w:tc>
          <w:tcPr>
            <w:cnfStyle w:val="001000000000" w:firstRow="0" w:lastRow="0" w:firstColumn="1" w:lastColumn="0" w:oddVBand="0" w:evenVBand="0" w:oddHBand="0" w:evenHBand="0" w:firstRowFirstColumn="0" w:firstRowLastColumn="0" w:lastRowFirstColumn="0" w:lastRowLastColumn="0"/>
            <w:tcW w:w="218" w:type="pct"/>
            <w:vMerge/>
            <w:hideMark/>
          </w:tcPr>
          <w:p w:rsidR="00F7548E" w:rsidRPr="0072230C" w:rsidRDefault="00F7548E" w:rsidP="0072230C">
            <w:pPr>
              <w:rPr>
                <w:rFonts w:ascii="Times New Roman" w:eastAsia="Times New Roman" w:hAnsi="Times New Roman" w:cs="Times New Roman"/>
                <w:color w:val="000000"/>
                <w:lang w:val="en-US"/>
              </w:rPr>
            </w:pPr>
          </w:p>
        </w:tc>
        <w:tc>
          <w:tcPr>
            <w:tcW w:w="447"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2"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4"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6" w:type="pct"/>
            <w:hideMark/>
          </w:tcPr>
          <w:p w:rsidR="00F7548E" w:rsidRPr="008E2A53" w:rsidRDefault="00F7548E"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6" w:type="pct"/>
            <w:hideMark/>
          </w:tcPr>
          <w:p w:rsidR="00F7548E" w:rsidRPr="0072230C" w:rsidRDefault="00F7548E"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2</w:t>
            </w:r>
          </w:p>
        </w:tc>
        <w:tc>
          <w:tcPr>
            <w:tcW w:w="423"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8,993.70 €</w:t>
            </w:r>
          </w:p>
        </w:tc>
        <w:tc>
          <w:tcPr>
            <w:tcW w:w="628" w:type="pct"/>
            <w:hideMark/>
          </w:tcPr>
          <w:p w:rsidR="00F7548E" w:rsidRPr="0072230C" w:rsidRDefault="00F7548E" w:rsidP="0072230C">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2230C">
              <w:rPr>
                <w:rFonts w:ascii="Times New Roman" w:eastAsia="Times New Roman" w:hAnsi="Times New Roman" w:cs="Times New Roman"/>
                <w:color w:val="000000"/>
                <w:lang w:val="en-US"/>
              </w:rPr>
              <w:t>1,174.30 €</w:t>
            </w:r>
          </w:p>
        </w:tc>
        <w:tc>
          <w:tcPr>
            <w:tcW w:w="510"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5" w:type="pct"/>
            <w:vMerge/>
            <w:hideMark/>
          </w:tcPr>
          <w:p w:rsidR="00F7548E" w:rsidRPr="0072230C" w:rsidRDefault="00F7548E"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72230C" w:rsidRPr="0072230C" w:rsidTr="00F7548E">
        <w:trPr>
          <w:trHeight w:val="305"/>
        </w:trPr>
        <w:tc>
          <w:tcPr>
            <w:cnfStyle w:val="001000000000" w:firstRow="0" w:lastRow="0" w:firstColumn="1" w:lastColumn="0" w:oddVBand="0" w:evenVBand="0" w:oddHBand="0" w:evenHBand="0" w:firstRowFirstColumn="0" w:firstRowLastColumn="0" w:lastRowFirstColumn="0" w:lastRowLastColumn="0"/>
            <w:tcW w:w="666" w:type="pct"/>
            <w:gridSpan w:val="2"/>
            <w:vMerge w:val="restart"/>
            <w:hideMark/>
          </w:tcPr>
          <w:p w:rsidR="0072230C" w:rsidRPr="0072230C" w:rsidRDefault="00F7548E" w:rsidP="00F7548E">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Total</w:t>
            </w:r>
            <w:r w:rsidR="0072230C" w:rsidRPr="0072230C">
              <w:rPr>
                <w:rFonts w:ascii="Times New Roman" w:eastAsia="Times New Roman" w:hAnsi="Times New Roman" w:cs="Times New Roman"/>
                <w:color w:val="000000"/>
                <w:lang w:val="en-US"/>
              </w:rPr>
              <w:t>: (LOT 1)</w:t>
            </w:r>
          </w:p>
        </w:tc>
        <w:tc>
          <w:tcPr>
            <w:tcW w:w="532"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64</w:t>
            </w:r>
          </w:p>
        </w:tc>
        <w:tc>
          <w:tcPr>
            <w:tcW w:w="404"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5</w:t>
            </w:r>
          </w:p>
        </w:tc>
        <w:tc>
          <w:tcPr>
            <w:tcW w:w="406"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 </w:t>
            </w:r>
          </w:p>
        </w:tc>
        <w:tc>
          <w:tcPr>
            <w:tcW w:w="426"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5</w:t>
            </w:r>
          </w:p>
        </w:tc>
        <w:tc>
          <w:tcPr>
            <w:tcW w:w="423"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10</w:t>
            </w:r>
          </w:p>
        </w:tc>
        <w:tc>
          <w:tcPr>
            <w:tcW w:w="400"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 xml:space="preserve">               23,793.70 </w:t>
            </w:r>
          </w:p>
        </w:tc>
        <w:tc>
          <w:tcPr>
            <w:tcW w:w="628"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 xml:space="preserve">                               3,809.30 </w:t>
            </w:r>
          </w:p>
        </w:tc>
        <w:tc>
          <w:tcPr>
            <w:tcW w:w="510"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 xml:space="preserve">                   23,793.70 </w:t>
            </w:r>
          </w:p>
        </w:tc>
        <w:tc>
          <w:tcPr>
            <w:tcW w:w="605" w:type="pct"/>
            <w:vMerge w:val="restart"/>
            <w:hideMark/>
          </w:tcPr>
          <w:p w:rsidR="0072230C" w:rsidRPr="0072230C" w:rsidRDefault="0072230C" w:rsidP="0072230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2230C">
              <w:rPr>
                <w:rFonts w:ascii="Times New Roman" w:eastAsia="Times New Roman" w:hAnsi="Times New Roman" w:cs="Times New Roman"/>
                <w:b/>
                <w:bCs/>
                <w:color w:val="000000"/>
                <w:lang w:val="en-US"/>
              </w:rPr>
              <w:t xml:space="preserve">                  3,809.30 </w:t>
            </w:r>
          </w:p>
        </w:tc>
      </w:tr>
      <w:tr w:rsidR="0072230C" w:rsidRPr="0072230C" w:rsidTr="00F7548E">
        <w:trPr>
          <w:trHeight w:val="305"/>
        </w:trPr>
        <w:tc>
          <w:tcPr>
            <w:cnfStyle w:val="001000000000" w:firstRow="0" w:lastRow="0" w:firstColumn="1" w:lastColumn="0" w:oddVBand="0" w:evenVBand="0" w:oddHBand="0" w:evenHBand="0" w:firstRowFirstColumn="0" w:firstRowLastColumn="0" w:lastRowFirstColumn="0" w:lastRowLastColumn="0"/>
            <w:tcW w:w="666" w:type="pct"/>
            <w:gridSpan w:val="2"/>
            <w:vMerge/>
            <w:hideMark/>
          </w:tcPr>
          <w:p w:rsidR="0072230C" w:rsidRPr="0072230C" w:rsidRDefault="0072230C" w:rsidP="0072230C">
            <w:pPr>
              <w:rPr>
                <w:rFonts w:ascii="Times New Roman" w:eastAsia="Times New Roman" w:hAnsi="Times New Roman" w:cs="Times New Roman"/>
                <w:color w:val="000000"/>
                <w:lang w:val="en-US"/>
              </w:rPr>
            </w:pPr>
          </w:p>
        </w:tc>
        <w:tc>
          <w:tcPr>
            <w:tcW w:w="532"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4"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6"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8"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0"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5"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72230C" w:rsidRPr="0072230C" w:rsidTr="00F7548E">
        <w:trPr>
          <w:trHeight w:val="318"/>
        </w:trPr>
        <w:tc>
          <w:tcPr>
            <w:cnfStyle w:val="001000000000" w:firstRow="0" w:lastRow="0" w:firstColumn="1" w:lastColumn="0" w:oddVBand="0" w:evenVBand="0" w:oddHBand="0" w:evenHBand="0" w:firstRowFirstColumn="0" w:firstRowLastColumn="0" w:lastRowFirstColumn="0" w:lastRowLastColumn="0"/>
            <w:tcW w:w="666" w:type="pct"/>
            <w:gridSpan w:val="2"/>
            <w:vMerge/>
            <w:hideMark/>
          </w:tcPr>
          <w:p w:rsidR="0072230C" w:rsidRPr="0072230C" w:rsidRDefault="0072230C" w:rsidP="0072230C">
            <w:pPr>
              <w:rPr>
                <w:rFonts w:ascii="Times New Roman" w:eastAsia="Times New Roman" w:hAnsi="Times New Roman" w:cs="Times New Roman"/>
                <w:color w:val="000000"/>
                <w:lang w:val="en-US"/>
              </w:rPr>
            </w:pPr>
          </w:p>
        </w:tc>
        <w:tc>
          <w:tcPr>
            <w:tcW w:w="532"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4"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6"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3"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8"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0"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5" w:type="pct"/>
            <w:vMerge/>
            <w:hideMark/>
          </w:tcPr>
          <w:p w:rsidR="0072230C" w:rsidRPr="0072230C" w:rsidRDefault="0072230C" w:rsidP="0072230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420E87" w:rsidRDefault="00420E87" w:rsidP="00CA43F8">
      <w:pPr>
        <w:rPr>
          <w:rFonts w:ascii="Times New Roman" w:hAnsi="Times New Roman" w:cs="Times New Roman"/>
          <w:i/>
        </w:rPr>
      </w:pPr>
    </w:p>
    <w:p w:rsidR="00E325DA" w:rsidRDefault="00E325DA" w:rsidP="00CA43F8">
      <w:pPr>
        <w:rPr>
          <w:rFonts w:ascii="Times New Roman" w:hAnsi="Times New Roman" w:cs="Times New Roman"/>
          <w:i/>
        </w:rPr>
      </w:pPr>
    </w:p>
    <w:p w:rsidR="00982CD6" w:rsidRDefault="00F7548E" w:rsidP="00CA43F8">
      <w:pPr>
        <w:rPr>
          <w:rFonts w:ascii="Times New Roman" w:hAnsi="Times New Roman" w:cs="Times New Roman"/>
          <w:i/>
        </w:rPr>
      </w:pPr>
      <w:r w:rsidRPr="00F7548E">
        <w:rPr>
          <w:rFonts w:ascii="Times New Roman" w:hAnsi="Times New Roman" w:cs="Times New Roman"/>
          <w:i/>
        </w:rPr>
        <w:lastRenderedPageBreak/>
        <w:t>Table 6, General presentation of investments for the South developing region (Start Up, Lot1).</w:t>
      </w:r>
    </w:p>
    <w:tbl>
      <w:tblPr>
        <w:tblStyle w:val="GridTable1Light-Accent11"/>
        <w:tblW w:w="5029" w:type="pct"/>
        <w:tblLook w:val="04A0" w:firstRow="1" w:lastRow="0" w:firstColumn="1" w:lastColumn="0" w:noHBand="0" w:noVBand="1"/>
      </w:tblPr>
      <w:tblGrid>
        <w:gridCol w:w="1918"/>
        <w:gridCol w:w="1539"/>
        <w:gridCol w:w="1468"/>
        <w:gridCol w:w="1291"/>
        <w:gridCol w:w="1177"/>
        <w:gridCol w:w="1381"/>
        <w:gridCol w:w="1754"/>
        <w:gridCol w:w="4263"/>
      </w:tblGrid>
      <w:tr w:rsidR="00F7548E" w:rsidRPr="00F7548E" w:rsidTr="00A615C3">
        <w:trPr>
          <w:cnfStyle w:val="100000000000" w:firstRow="1" w:lastRow="0" w:firstColumn="0" w:lastColumn="0" w:oddVBand="0" w:evenVBand="0" w:oddHBand="0" w:evenHBand="0" w:firstRowFirstColumn="0" w:firstRowLastColumn="0" w:lastRowFirstColumn="0" w:lastRowLastColumn="0"/>
          <w:trHeight w:val="995"/>
        </w:trPr>
        <w:tc>
          <w:tcPr>
            <w:cnfStyle w:val="001000000000" w:firstRow="0" w:lastRow="0" w:firstColumn="1" w:lastColumn="0" w:oddVBand="0" w:evenVBand="0" w:oddHBand="0" w:evenHBand="0" w:firstRowFirstColumn="0" w:firstRowLastColumn="0" w:lastRowFirstColumn="0" w:lastRowLastColumn="0"/>
            <w:tcW w:w="648" w:type="pct"/>
            <w:vMerge w:val="restart"/>
            <w:hideMark/>
          </w:tcPr>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Default="00F7548E" w:rsidP="00F45C04">
            <w:pPr>
              <w:jc w:val="center"/>
              <w:rPr>
                <w:rFonts w:ascii="Times New Roman" w:eastAsia="Times New Roman" w:hAnsi="Times New Roman" w:cs="Times New Roman"/>
                <w:color w:val="000000"/>
                <w:lang w:val="en-US"/>
              </w:rPr>
            </w:pPr>
          </w:p>
          <w:p w:rsidR="00F7548E" w:rsidRPr="00F45C04" w:rsidRDefault="00F7548E" w:rsidP="00F45C04">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SOCIO-ECONOMIC REGION - SOUTH</w:t>
            </w:r>
          </w:p>
        </w:tc>
        <w:tc>
          <w:tcPr>
            <w:tcW w:w="520" w:type="pct"/>
            <w:vMerge w:val="restart"/>
            <w:noWrap/>
            <w:hideMark/>
          </w:tcPr>
          <w:p w:rsidR="00F7548E" w:rsidRPr="00F45C04" w:rsidRDefault="00F7548E" w:rsidP="00F45C0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45C04">
              <w:rPr>
                <w:rFonts w:ascii="Times New Roman" w:eastAsia="Times New Roman" w:hAnsi="Times New Roman" w:cs="Times New Roman"/>
                <w:color w:val="000000"/>
                <w:lang w:val="en-US"/>
              </w:rPr>
              <w:t>Start Up, Lot 1</w:t>
            </w:r>
          </w:p>
        </w:tc>
        <w:tc>
          <w:tcPr>
            <w:tcW w:w="496" w:type="pct"/>
            <w:vMerge w:val="restart"/>
            <w:hideMark/>
          </w:tcPr>
          <w:p w:rsidR="00F7548E" w:rsidRPr="00C81A2C" w:rsidRDefault="00F7548E" w:rsidP="00BB6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rPr>
            </w:pPr>
            <w:r w:rsidRPr="00E547C9">
              <w:rPr>
                <w:rFonts w:ascii="Times New Roman" w:eastAsia="Times New Roman" w:hAnsi="Times New Roman" w:cs="Times New Roman"/>
                <w:color w:val="000000"/>
                <w:lang w:val="en-US"/>
              </w:rPr>
              <w:t xml:space="preserve">No. </w:t>
            </w:r>
            <w:r>
              <w:rPr>
                <w:rFonts w:ascii="Times New Roman" w:eastAsia="Times New Roman" w:hAnsi="Times New Roman" w:cs="Times New Roman"/>
                <w:b w:val="0"/>
                <w:bCs w:val="0"/>
                <w:color w:val="000000"/>
                <w:lang w:val="en-US"/>
              </w:rPr>
              <w:t xml:space="preserve">of </w:t>
            </w:r>
            <w:r w:rsidRPr="00E547C9">
              <w:rPr>
                <w:rFonts w:ascii="Times New Roman" w:eastAsia="Times New Roman" w:hAnsi="Times New Roman" w:cs="Times New Roman"/>
                <w:color w:val="000000"/>
                <w:lang w:val="en-US"/>
              </w:rPr>
              <w:t>general applications (2021)</w:t>
            </w:r>
          </w:p>
        </w:tc>
        <w:tc>
          <w:tcPr>
            <w:tcW w:w="436" w:type="pct"/>
            <w:vMerge w:val="restart"/>
            <w:hideMark/>
          </w:tcPr>
          <w:p w:rsidR="00F7548E" w:rsidRPr="00C81A2C" w:rsidRDefault="00F7548E" w:rsidP="00BB6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rPr>
            </w:pPr>
            <w:r w:rsidRPr="00E547C9">
              <w:rPr>
                <w:rFonts w:ascii="Times New Roman" w:eastAsia="Times New Roman" w:hAnsi="Times New Roman" w:cs="Times New Roman"/>
                <w:color w:val="000000"/>
                <w:lang w:val="en-US"/>
              </w:rPr>
              <w:t>Number of profitable businesses (2021)</w:t>
            </w:r>
          </w:p>
        </w:tc>
        <w:tc>
          <w:tcPr>
            <w:tcW w:w="398" w:type="pct"/>
            <w:vMerge w:val="restart"/>
            <w:hideMark/>
          </w:tcPr>
          <w:p w:rsidR="00F7548E" w:rsidRPr="00C81A2C" w:rsidRDefault="00F7548E" w:rsidP="00BB6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rPr>
            </w:pPr>
            <w:r w:rsidRPr="00E547C9">
              <w:rPr>
                <w:rFonts w:ascii="Times New Roman" w:eastAsia="Times New Roman" w:hAnsi="Times New Roman" w:cs="Times New Roman"/>
                <w:color w:val="000000"/>
                <w:lang w:val="en-US"/>
              </w:rPr>
              <w:t>Number of employees</w:t>
            </w:r>
          </w:p>
        </w:tc>
        <w:tc>
          <w:tcPr>
            <w:tcW w:w="467" w:type="pct"/>
            <w:vMerge w:val="restart"/>
            <w:hideMark/>
          </w:tcPr>
          <w:p w:rsidR="00F7548E" w:rsidRPr="00C81A2C" w:rsidRDefault="00F7548E" w:rsidP="00BB6F1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lang w:val="en-US"/>
              </w:rPr>
            </w:pPr>
            <w:r w:rsidRPr="00E547C9">
              <w:rPr>
                <w:rFonts w:ascii="Times New Roman" w:eastAsia="Times New Roman" w:hAnsi="Times New Roman" w:cs="Times New Roman"/>
                <w:color w:val="000000"/>
                <w:lang w:val="en-US"/>
              </w:rPr>
              <w:t>Value financed by MRD (€)</w:t>
            </w:r>
          </w:p>
        </w:tc>
        <w:tc>
          <w:tcPr>
            <w:tcW w:w="593" w:type="pct"/>
            <w:vMerge w:val="restart"/>
            <w:hideMark/>
          </w:tcPr>
          <w:p w:rsidR="00F7548E" w:rsidRPr="00F45C04" w:rsidRDefault="00F7548E" w:rsidP="00F45C0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547C9">
              <w:rPr>
                <w:rFonts w:ascii="Times New Roman" w:eastAsia="Times New Roman" w:hAnsi="Times New Roman" w:cs="Times New Roman"/>
                <w:color w:val="000000"/>
                <w:lang w:val="en-US"/>
              </w:rPr>
              <w:t>The amount of co-financing from businesses</w:t>
            </w:r>
          </w:p>
        </w:tc>
        <w:tc>
          <w:tcPr>
            <w:tcW w:w="1441" w:type="pct"/>
            <w:vMerge w:val="restart"/>
            <w:hideMark/>
          </w:tcPr>
          <w:p w:rsidR="00F7548E" w:rsidRPr="00F7548E" w:rsidRDefault="00F7548E" w:rsidP="00F45C0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7548E">
              <w:rPr>
                <w:rFonts w:ascii="Times New Roman" w:eastAsia="Times New Roman" w:hAnsi="Times New Roman" w:cs="Times New Roman"/>
                <w:bCs w:val="0"/>
                <w:color w:val="000000"/>
                <w:lang w:val="en-US"/>
              </w:rPr>
              <w:t>Total financing and co-financing (2021)</w:t>
            </w:r>
          </w:p>
        </w:tc>
      </w:tr>
      <w:tr w:rsidR="00F45C04" w:rsidRPr="00F45C04" w:rsidTr="00CD5160">
        <w:trPr>
          <w:trHeight w:val="253"/>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7"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41"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F45C04" w:rsidRPr="00F45C04" w:rsidTr="00A615C3">
        <w:trPr>
          <w:trHeight w:val="306"/>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val="restart"/>
            <w:noWrap/>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Start Up</w:t>
            </w:r>
          </w:p>
        </w:tc>
        <w:tc>
          <w:tcPr>
            <w:tcW w:w="49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173</w:t>
            </w:r>
          </w:p>
        </w:tc>
        <w:tc>
          <w:tcPr>
            <w:tcW w:w="43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11</w:t>
            </w:r>
          </w:p>
        </w:tc>
        <w:tc>
          <w:tcPr>
            <w:tcW w:w="398"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24</w:t>
            </w:r>
          </w:p>
        </w:tc>
        <w:tc>
          <w:tcPr>
            <w:tcW w:w="467" w:type="pct"/>
            <w:vMerge w:val="restart"/>
            <w:noWrap/>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51,155.30 €</w:t>
            </w:r>
          </w:p>
        </w:tc>
        <w:tc>
          <w:tcPr>
            <w:tcW w:w="593" w:type="pct"/>
            <w:vMerge w:val="restart"/>
            <w:noWrap/>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6,383.69 €</w:t>
            </w:r>
          </w:p>
        </w:tc>
        <w:tc>
          <w:tcPr>
            <w:tcW w:w="1441"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57,538.99 €</w:t>
            </w:r>
          </w:p>
        </w:tc>
      </w:tr>
      <w:tr w:rsidR="00F45C04" w:rsidRPr="00F45C04" w:rsidTr="00A615C3">
        <w:trPr>
          <w:trHeight w:val="321"/>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7"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41"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F45C04" w:rsidRPr="00F45C04" w:rsidTr="00A615C3">
        <w:trPr>
          <w:trHeight w:val="306"/>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val="restart"/>
            <w:noWrap/>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LOT 1</w:t>
            </w:r>
          </w:p>
        </w:tc>
        <w:tc>
          <w:tcPr>
            <w:tcW w:w="49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64</w:t>
            </w:r>
          </w:p>
        </w:tc>
        <w:tc>
          <w:tcPr>
            <w:tcW w:w="43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5</w:t>
            </w:r>
          </w:p>
        </w:tc>
        <w:tc>
          <w:tcPr>
            <w:tcW w:w="398"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10</w:t>
            </w:r>
          </w:p>
        </w:tc>
        <w:tc>
          <w:tcPr>
            <w:tcW w:w="467" w:type="pct"/>
            <w:vMerge w:val="restart"/>
            <w:noWrap/>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23,793.70 €</w:t>
            </w:r>
          </w:p>
        </w:tc>
        <w:tc>
          <w:tcPr>
            <w:tcW w:w="593" w:type="pct"/>
            <w:vMerge w:val="restart"/>
            <w:noWrap/>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3,809.30 €</w:t>
            </w:r>
          </w:p>
        </w:tc>
        <w:tc>
          <w:tcPr>
            <w:tcW w:w="1441"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27,603.00 €</w:t>
            </w:r>
          </w:p>
        </w:tc>
      </w:tr>
      <w:tr w:rsidR="00F45C04" w:rsidRPr="00F45C04" w:rsidTr="00A615C3">
        <w:trPr>
          <w:trHeight w:val="321"/>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7"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41"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F45C04" w:rsidRPr="00F45C04" w:rsidTr="00A615C3">
        <w:trPr>
          <w:trHeight w:val="306"/>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 xml:space="preserve">Gjithsej : </w:t>
            </w:r>
          </w:p>
        </w:tc>
        <w:tc>
          <w:tcPr>
            <w:tcW w:w="49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237</w:t>
            </w:r>
          </w:p>
        </w:tc>
        <w:tc>
          <w:tcPr>
            <w:tcW w:w="436"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16</w:t>
            </w:r>
          </w:p>
        </w:tc>
        <w:tc>
          <w:tcPr>
            <w:tcW w:w="398"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34</w:t>
            </w:r>
          </w:p>
        </w:tc>
        <w:tc>
          <w:tcPr>
            <w:tcW w:w="467"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 xml:space="preserve">         74,949.00 </w:t>
            </w:r>
          </w:p>
        </w:tc>
        <w:tc>
          <w:tcPr>
            <w:tcW w:w="593"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 xml:space="preserve">               10,192.99 </w:t>
            </w:r>
          </w:p>
        </w:tc>
        <w:tc>
          <w:tcPr>
            <w:tcW w:w="1441" w:type="pct"/>
            <w:vMerge w:val="restart"/>
            <w:hideMark/>
          </w:tcPr>
          <w:p w:rsidR="00F45C04" w:rsidRPr="00F45C04" w:rsidRDefault="00F45C04" w:rsidP="00F45C0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45C04">
              <w:rPr>
                <w:rFonts w:ascii="Times New Roman" w:eastAsia="Times New Roman" w:hAnsi="Times New Roman" w:cs="Times New Roman"/>
                <w:b/>
                <w:bCs/>
                <w:color w:val="000000"/>
                <w:lang w:val="en-US"/>
              </w:rPr>
              <w:t>85,141.99 €</w:t>
            </w:r>
          </w:p>
        </w:tc>
      </w:tr>
      <w:tr w:rsidR="00F45C04" w:rsidRPr="00F45C04" w:rsidTr="00A615C3">
        <w:trPr>
          <w:trHeight w:val="321"/>
        </w:trPr>
        <w:tc>
          <w:tcPr>
            <w:cnfStyle w:val="001000000000" w:firstRow="0" w:lastRow="0" w:firstColumn="1" w:lastColumn="0" w:oddVBand="0" w:evenVBand="0" w:oddHBand="0" w:evenHBand="0" w:firstRowFirstColumn="0" w:firstRowLastColumn="0" w:lastRowFirstColumn="0" w:lastRowLastColumn="0"/>
            <w:tcW w:w="648" w:type="pct"/>
            <w:vMerge/>
            <w:hideMark/>
          </w:tcPr>
          <w:p w:rsidR="00F45C04" w:rsidRPr="00F45C04" w:rsidRDefault="00F45C04" w:rsidP="00F45C04">
            <w:pPr>
              <w:rPr>
                <w:rFonts w:ascii="Times New Roman" w:eastAsia="Times New Roman" w:hAnsi="Times New Roman" w:cs="Times New Roman"/>
                <w:color w:val="000000"/>
                <w:lang w:val="en-US"/>
              </w:rPr>
            </w:pPr>
          </w:p>
        </w:tc>
        <w:tc>
          <w:tcPr>
            <w:tcW w:w="520"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7"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41" w:type="pct"/>
            <w:vMerge/>
            <w:hideMark/>
          </w:tcPr>
          <w:p w:rsidR="00F45C04" w:rsidRPr="00F45C04" w:rsidRDefault="00F45C04" w:rsidP="00F45C0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FA1EED" w:rsidRDefault="00FA1EED" w:rsidP="00C117A8">
      <w:pPr>
        <w:rPr>
          <w:rFonts w:ascii="Century Gothic" w:hAnsi="Century Gothic"/>
          <w:i/>
          <w:sz w:val="16"/>
          <w:szCs w:val="16"/>
        </w:rPr>
      </w:pPr>
    </w:p>
    <w:p w:rsidR="00F7548E" w:rsidRPr="00F7548E" w:rsidRDefault="00F7548E" w:rsidP="00F7548E">
      <w:pPr>
        <w:spacing w:line="360" w:lineRule="auto"/>
        <w:rPr>
          <w:rFonts w:ascii="Times New Roman" w:hAnsi="Times New Roman" w:cs="Times New Roman"/>
          <w:color w:val="000000" w:themeColor="text1"/>
          <w:sz w:val="24"/>
          <w:szCs w:val="24"/>
        </w:rPr>
      </w:pPr>
      <w:r w:rsidRPr="00F7548E">
        <w:rPr>
          <w:rFonts w:ascii="Times New Roman" w:hAnsi="Times New Roman" w:cs="Times New Roman"/>
          <w:b/>
          <w:color w:val="000000" w:themeColor="text1"/>
          <w:sz w:val="24"/>
          <w:szCs w:val="24"/>
        </w:rPr>
        <w:t xml:space="preserve">BRDP 2021 </w:t>
      </w:r>
      <w:r w:rsidRPr="00F7548E">
        <w:rPr>
          <w:rFonts w:ascii="Times New Roman" w:hAnsi="Times New Roman" w:cs="Times New Roman"/>
          <w:color w:val="000000" w:themeColor="text1"/>
          <w:sz w:val="24"/>
          <w:szCs w:val="24"/>
        </w:rPr>
        <w:t>has realized a total amount of investments in the South Developing Region in the amount of €74,949.00, with a total number of (16) beneficial projects, from the total number of applicants of 237. In this region, the largest number of applicants has been accepted in L1 (Start up), with a number of 173 applicants, while they have benefited from (11) projects within the "BRDP 2021". The smallest number of applications was received in Lot 1, with (64) applicants, from these (5) beneficiary projects within this Lot. The total amount of co-financing in the South</w:t>
      </w:r>
      <w:r w:rsidR="007820E4">
        <w:rPr>
          <w:rFonts w:ascii="Times New Roman" w:hAnsi="Times New Roman" w:cs="Times New Roman"/>
          <w:color w:val="000000" w:themeColor="text1"/>
          <w:sz w:val="24"/>
          <w:szCs w:val="24"/>
        </w:rPr>
        <w:t>ern</w:t>
      </w:r>
      <w:r w:rsidRPr="00F7548E">
        <w:rPr>
          <w:rFonts w:ascii="Times New Roman" w:hAnsi="Times New Roman" w:cs="Times New Roman"/>
          <w:color w:val="000000" w:themeColor="text1"/>
          <w:sz w:val="24"/>
          <w:szCs w:val="24"/>
        </w:rPr>
        <w:t xml:space="preserve"> Developing Region is €10,192.99, which means that in South</w:t>
      </w:r>
      <w:r w:rsidR="007820E4">
        <w:rPr>
          <w:rFonts w:ascii="Times New Roman" w:hAnsi="Times New Roman" w:cs="Times New Roman"/>
          <w:color w:val="000000" w:themeColor="text1"/>
          <w:sz w:val="24"/>
          <w:szCs w:val="24"/>
        </w:rPr>
        <w:t>ern</w:t>
      </w:r>
      <w:r w:rsidRPr="00F7548E">
        <w:rPr>
          <w:rFonts w:ascii="Times New Roman" w:hAnsi="Times New Roman" w:cs="Times New Roman"/>
          <w:color w:val="000000" w:themeColor="text1"/>
          <w:sz w:val="24"/>
          <w:szCs w:val="24"/>
        </w:rPr>
        <w:t xml:space="preserve"> Developing Region, together with the value of co-financing, projects with a total value of €85,141.99 have been supported.</w:t>
      </w:r>
      <w:r>
        <w:rPr>
          <w:rFonts w:ascii="Times New Roman" w:hAnsi="Times New Roman" w:cs="Times New Roman"/>
          <w:color w:val="000000" w:themeColor="text1"/>
          <w:sz w:val="24"/>
          <w:szCs w:val="24"/>
        </w:rPr>
        <w:t xml:space="preserve"> </w:t>
      </w:r>
    </w:p>
    <w:p w:rsidR="00F7548E" w:rsidRPr="00F7548E" w:rsidRDefault="00F7548E" w:rsidP="00F7548E">
      <w:pPr>
        <w:spacing w:line="360" w:lineRule="auto"/>
        <w:rPr>
          <w:rFonts w:ascii="Times New Roman" w:hAnsi="Times New Roman" w:cs="Times New Roman"/>
          <w:color w:val="000000" w:themeColor="text1"/>
          <w:sz w:val="24"/>
          <w:szCs w:val="24"/>
        </w:rPr>
      </w:pPr>
    </w:p>
    <w:p w:rsidR="003D3E43" w:rsidRDefault="00F7548E" w:rsidP="00F7548E">
      <w:pPr>
        <w:spacing w:line="360" w:lineRule="auto"/>
        <w:rPr>
          <w:rFonts w:ascii="Times New Roman" w:hAnsi="Times New Roman" w:cs="Times New Roman"/>
          <w:color w:val="000000" w:themeColor="text1"/>
          <w:sz w:val="24"/>
          <w:szCs w:val="24"/>
        </w:rPr>
      </w:pPr>
      <w:r w:rsidRPr="00F7548E">
        <w:rPr>
          <w:rFonts w:ascii="Times New Roman" w:hAnsi="Times New Roman" w:cs="Times New Roman"/>
          <w:color w:val="000000" w:themeColor="text1"/>
          <w:sz w:val="24"/>
          <w:szCs w:val="24"/>
        </w:rPr>
        <w:t>A total of (34) people were employed in the South</w:t>
      </w:r>
      <w:r w:rsidR="007820E4">
        <w:rPr>
          <w:rFonts w:ascii="Times New Roman" w:hAnsi="Times New Roman" w:cs="Times New Roman"/>
          <w:color w:val="000000" w:themeColor="text1"/>
          <w:sz w:val="24"/>
          <w:szCs w:val="24"/>
        </w:rPr>
        <w:t>ern</w:t>
      </w:r>
      <w:r w:rsidRPr="00F7548E">
        <w:rPr>
          <w:rFonts w:ascii="Times New Roman" w:hAnsi="Times New Roman" w:cs="Times New Roman"/>
          <w:color w:val="000000" w:themeColor="text1"/>
          <w:sz w:val="24"/>
          <w:szCs w:val="24"/>
        </w:rPr>
        <w:t xml:space="preserve"> Developing Region, where the largest number of employees was realized within Lot 1 (Start Up) with (24) new employees.</w:t>
      </w:r>
    </w:p>
    <w:p w:rsidR="00F7548E" w:rsidRDefault="00F7548E" w:rsidP="00F7548E">
      <w:pPr>
        <w:spacing w:line="360" w:lineRule="auto"/>
        <w:rPr>
          <w:rFonts w:ascii="Times New Roman" w:hAnsi="Times New Roman" w:cs="Times New Roman"/>
          <w:color w:val="000000" w:themeColor="text1"/>
          <w:sz w:val="24"/>
          <w:szCs w:val="24"/>
        </w:rPr>
        <w:sectPr w:rsidR="00F7548E" w:rsidSect="00EF7FBF">
          <w:pgSz w:w="16838" w:h="11906" w:orient="landscape"/>
          <w:pgMar w:top="1440" w:right="1354" w:bottom="1440" w:left="994" w:header="720" w:footer="720" w:gutter="0"/>
          <w:pgNumType w:start="21"/>
          <w:cols w:space="720"/>
          <w:titlePg/>
          <w:docGrid w:linePitch="360"/>
        </w:sectPr>
      </w:pPr>
    </w:p>
    <w:p w:rsidR="00BC3DB5" w:rsidRPr="00BC3DB5" w:rsidRDefault="00F7548E" w:rsidP="00BC3DB5">
      <w:pPr>
        <w:pStyle w:val="ListParagraph"/>
      </w:pPr>
      <w:r w:rsidRPr="00F7548E">
        <w:rPr>
          <w:rFonts w:ascii="Times New Roman" w:eastAsiaTheme="majorEastAsia" w:hAnsi="Times New Roman" w:cs="Times New Roman"/>
          <w:b/>
          <w:color w:val="6D1D6A" w:themeColor="accent1" w:themeShade="BF"/>
          <w:sz w:val="24"/>
          <w:szCs w:val="24"/>
        </w:rPr>
        <w:lastRenderedPageBreak/>
        <w:t>Private sector support – West Developing Region</w:t>
      </w:r>
    </w:p>
    <w:p w:rsidR="00142F50" w:rsidRDefault="00DA5552" w:rsidP="00C34A42">
      <w:pPr>
        <w:spacing w:line="360" w:lineRule="auto"/>
        <w:jc w:val="both"/>
        <w:rPr>
          <w:rFonts w:ascii="Times New Roman" w:hAnsi="Times New Roman" w:cs="Times New Roman"/>
          <w:sz w:val="24"/>
          <w:szCs w:val="24"/>
        </w:rPr>
      </w:pPr>
      <w:r w:rsidRPr="00DA5552">
        <w:rPr>
          <w:rFonts w:ascii="Times New Roman" w:hAnsi="Times New Roman" w:cs="Times New Roman"/>
          <w:sz w:val="24"/>
          <w:szCs w:val="24"/>
        </w:rPr>
        <w:t>The West developing region includes six (6) municipalities: (Peja, Klina, Istog, Junik, Deçan and Gjakova</w:t>
      </w:r>
      <w:r w:rsidR="00DE3A7C" w:rsidRPr="00BD53F8">
        <w:rPr>
          <w:rFonts w:ascii="Times New Roman" w:hAnsi="Times New Roman" w:cs="Times New Roman"/>
          <w:sz w:val="24"/>
          <w:szCs w:val="24"/>
        </w:rPr>
        <w:t>)</w:t>
      </w:r>
      <w:r w:rsidR="00AA67BE" w:rsidRPr="00BD53F8">
        <w:rPr>
          <w:rFonts w:ascii="Times New Roman" w:hAnsi="Times New Roman" w:cs="Times New Roman"/>
          <w:sz w:val="24"/>
          <w:szCs w:val="24"/>
        </w:rPr>
        <w:t>.</w:t>
      </w:r>
      <w:r w:rsidR="00A05B17">
        <w:rPr>
          <w:rFonts w:ascii="Times New Roman" w:hAnsi="Times New Roman" w:cs="Times New Roman"/>
          <w:sz w:val="24"/>
          <w:szCs w:val="24"/>
        </w:rPr>
        <w:t xml:space="preserve"> </w:t>
      </w:r>
    </w:p>
    <w:p w:rsidR="003D1811" w:rsidRPr="00907436" w:rsidRDefault="00DA5552" w:rsidP="003D1811">
      <w:pPr>
        <w:spacing w:line="360" w:lineRule="auto"/>
        <w:jc w:val="both"/>
        <w:rPr>
          <w:rFonts w:ascii="Times New Roman" w:hAnsi="Times New Roman" w:cs="Times New Roman"/>
          <w:color w:val="000000" w:themeColor="text1"/>
          <w:sz w:val="24"/>
          <w:szCs w:val="24"/>
        </w:rPr>
      </w:pPr>
      <w:r w:rsidRPr="00DA5552">
        <w:rPr>
          <w:rFonts w:ascii="Times New Roman" w:hAnsi="Times New Roman" w:cs="Times New Roman"/>
          <w:color w:val="000000" w:themeColor="text1"/>
          <w:sz w:val="24"/>
          <w:szCs w:val="24"/>
        </w:rPr>
        <w:t>They have been supported by the Regional Development Program in the Western Developing Region</w:t>
      </w:r>
      <w:r w:rsidR="003D1811" w:rsidRPr="00907436">
        <w:rPr>
          <w:rFonts w:ascii="Times New Roman" w:hAnsi="Times New Roman" w:cs="Times New Roman"/>
          <w:color w:val="000000" w:themeColor="text1"/>
          <w:sz w:val="24"/>
          <w:szCs w:val="24"/>
        </w:rPr>
        <w:t xml:space="preserve">: </w:t>
      </w:r>
    </w:p>
    <w:p w:rsidR="003D1811" w:rsidRPr="00DA5552" w:rsidRDefault="00DA5552" w:rsidP="00DA5552">
      <w:pPr>
        <w:pStyle w:val="ListParagraph"/>
        <w:numPr>
          <w:ilvl w:val="0"/>
          <w:numId w:val="5"/>
        </w:numPr>
        <w:spacing w:line="360" w:lineRule="auto"/>
        <w:jc w:val="both"/>
        <w:rPr>
          <w:rFonts w:ascii="Times New Roman" w:hAnsi="Times New Roman" w:cs="Times New Roman"/>
          <w:b/>
          <w:i/>
          <w:color w:val="000000" w:themeColor="text1"/>
          <w:sz w:val="24"/>
          <w:szCs w:val="24"/>
        </w:rPr>
      </w:pPr>
      <w:r w:rsidRPr="00DA5552">
        <w:rPr>
          <w:rFonts w:ascii="Times New Roman" w:hAnsi="Times New Roman" w:cs="Times New Roman"/>
          <w:i/>
          <w:color w:val="000000" w:themeColor="text1"/>
          <w:sz w:val="24"/>
          <w:szCs w:val="24"/>
        </w:rPr>
        <w:t xml:space="preserve">18 (eighteen) businesses in the amount of </w:t>
      </w:r>
      <w:r w:rsidRPr="00DA5552">
        <w:rPr>
          <w:rFonts w:ascii="Times New Roman" w:hAnsi="Times New Roman" w:cs="Times New Roman"/>
          <w:b/>
          <w:i/>
          <w:color w:val="000000" w:themeColor="text1"/>
          <w:sz w:val="24"/>
          <w:szCs w:val="24"/>
        </w:rPr>
        <w:t>€82,745.04</w:t>
      </w:r>
      <w:r w:rsidR="003D1811" w:rsidRPr="00DA5552">
        <w:rPr>
          <w:rFonts w:ascii="Times New Roman" w:hAnsi="Times New Roman" w:cs="Times New Roman"/>
          <w:b/>
          <w:i/>
          <w:color w:val="000000" w:themeColor="text1"/>
          <w:sz w:val="24"/>
          <w:szCs w:val="24"/>
        </w:rPr>
        <w:t>;</w:t>
      </w:r>
    </w:p>
    <w:p w:rsidR="00170CE0" w:rsidRPr="00963A07" w:rsidRDefault="00DA5552" w:rsidP="00C34A42">
      <w:pPr>
        <w:spacing w:line="360" w:lineRule="auto"/>
        <w:jc w:val="both"/>
        <w:rPr>
          <w:rFonts w:ascii="Times New Roman" w:hAnsi="Times New Roman" w:cs="Times New Roman"/>
          <w:color w:val="000000" w:themeColor="text1"/>
          <w:sz w:val="24"/>
          <w:szCs w:val="24"/>
        </w:rPr>
      </w:pPr>
      <w:r w:rsidRPr="00DA5552">
        <w:rPr>
          <w:rFonts w:ascii="Times New Roman" w:hAnsi="Times New Roman" w:cs="Times New Roman"/>
          <w:color w:val="000000" w:themeColor="text1"/>
          <w:sz w:val="24"/>
          <w:szCs w:val="24"/>
        </w:rPr>
        <w:t>Within the Balanced Regional Development Program - BRDP (2021) in the West developing region, 168 applications have been received in two Lots (Start Up and Lot 1) from the six constituent municipalities of this region. From a total of 168 applications, in the category</w:t>
      </w:r>
      <w:r w:rsidR="002E252B" w:rsidRPr="00BD53F8">
        <w:rPr>
          <w:rFonts w:ascii="Times New Roman" w:hAnsi="Times New Roman" w:cs="Times New Roman"/>
          <w:color w:val="000000" w:themeColor="text1"/>
          <w:sz w:val="24"/>
          <w:szCs w:val="24"/>
        </w:rPr>
        <w:t>:</w:t>
      </w:r>
    </w:p>
    <w:p w:rsidR="002E252B" w:rsidRPr="00520AFA" w:rsidRDefault="00DA5552" w:rsidP="00DA5552">
      <w:pPr>
        <w:pStyle w:val="ListParagraph"/>
        <w:numPr>
          <w:ilvl w:val="0"/>
          <w:numId w:val="10"/>
        </w:numPr>
        <w:spacing w:line="360" w:lineRule="auto"/>
        <w:jc w:val="both"/>
        <w:rPr>
          <w:rFonts w:ascii="Times New Roman" w:hAnsi="Times New Roman" w:cs="Times New Roman"/>
          <w:i/>
          <w:color w:val="000000" w:themeColor="text1"/>
          <w:sz w:val="24"/>
          <w:szCs w:val="24"/>
        </w:rPr>
      </w:pPr>
      <w:r w:rsidRPr="00DA5552">
        <w:rPr>
          <w:rFonts w:ascii="Times New Roman" w:hAnsi="Times New Roman" w:cs="Times New Roman"/>
          <w:i/>
          <w:color w:val="000000" w:themeColor="text1"/>
          <w:sz w:val="24"/>
          <w:szCs w:val="24"/>
        </w:rPr>
        <w:t>In Lot 1 (Start up) 123 applications were received;</w:t>
      </w:r>
      <w:r w:rsidR="00951B5F" w:rsidRPr="00520AFA">
        <w:rPr>
          <w:rFonts w:ascii="Times New Roman" w:hAnsi="Times New Roman" w:cs="Times New Roman"/>
          <w:i/>
          <w:color w:val="000000" w:themeColor="text1"/>
          <w:sz w:val="24"/>
          <w:szCs w:val="24"/>
        </w:rPr>
        <w:t>;</w:t>
      </w:r>
    </w:p>
    <w:p w:rsidR="00923481" w:rsidRPr="00520AFA" w:rsidRDefault="00DA5552" w:rsidP="00DA5552">
      <w:pPr>
        <w:pStyle w:val="ListParagraph"/>
        <w:numPr>
          <w:ilvl w:val="0"/>
          <w:numId w:val="10"/>
        </w:numPr>
        <w:spacing w:line="360" w:lineRule="auto"/>
        <w:jc w:val="both"/>
        <w:rPr>
          <w:rFonts w:ascii="Times New Roman" w:hAnsi="Times New Roman" w:cs="Times New Roman"/>
          <w:i/>
          <w:color w:val="000000" w:themeColor="text1"/>
          <w:sz w:val="24"/>
          <w:szCs w:val="24"/>
        </w:rPr>
      </w:pPr>
      <w:r w:rsidRPr="00DA5552">
        <w:rPr>
          <w:rFonts w:ascii="Times New Roman" w:hAnsi="Times New Roman" w:cs="Times New Roman"/>
          <w:i/>
          <w:color w:val="000000" w:themeColor="text1"/>
          <w:sz w:val="24"/>
          <w:szCs w:val="24"/>
        </w:rPr>
        <w:t>In Lot 1 (Existing Business) 45 applications were received</w:t>
      </w:r>
      <w:r w:rsidR="00951B5F" w:rsidRPr="00520AFA">
        <w:rPr>
          <w:rFonts w:ascii="Times New Roman" w:hAnsi="Times New Roman" w:cs="Times New Roman"/>
          <w:i/>
          <w:color w:val="000000" w:themeColor="text1"/>
          <w:sz w:val="24"/>
          <w:szCs w:val="24"/>
        </w:rPr>
        <w:t>.</w:t>
      </w:r>
    </w:p>
    <w:p w:rsidR="00923481" w:rsidRPr="003C55FC" w:rsidRDefault="00DA5552" w:rsidP="00C34A42">
      <w:pPr>
        <w:spacing w:line="360" w:lineRule="auto"/>
        <w:jc w:val="both"/>
        <w:rPr>
          <w:rFonts w:ascii="Times New Roman" w:hAnsi="Times New Roman" w:cs="Times New Roman"/>
          <w:color w:val="000000" w:themeColor="text1"/>
          <w:sz w:val="24"/>
          <w:szCs w:val="24"/>
        </w:rPr>
      </w:pPr>
      <w:r w:rsidRPr="00DA5552">
        <w:rPr>
          <w:rFonts w:ascii="Times New Roman" w:hAnsi="Times New Roman" w:cs="Times New Roman"/>
          <w:color w:val="000000" w:themeColor="text1"/>
          <w:sz w:val="24"/>
          <w:szCs w:val="24"/>
        </w:rPr>
        <w:t>The amount and number of projects financed by</w:t>
      </w:r>
      <w:r>
        <w:rPr>
          <w:rFonts w:ascii="Times New Roman" w:hAnsi="Times New Roman" w:cs="Times New Roman"/>
          <w:color w:val="000000" w:themeColor="text1"/>
          <w:sz w:val="24"/>
          <w:szCs w:val="24"/>
        </w:rPr>
        <w:t xml:space="preserve"> Lots in West Developing Region according to BRDP</w:t>
      </w:r>
      <w:r w:rsidRPr="00DA5552">
        <w:rPr>
          <w:rFonts w:ascii="Times New Roman" w:hAnsi="Times New Roman" w:cs="Times New Roman"/>
          <w:color w:val="000000" w:themeColor="text1"/>
          <w:sz w:val="24"/>
          <w:szCs w:val="24"/>
        </w:rPr>
        <w:t xml:space="preserve"> (2021) is as follows</w:t>
      </w:r>
      <w:r w:rsidR="00923481" w:rsidRPr="003C55FC">
        <w:rPr>
          <w:rFonts w:ascii="Times New Roman" w:hAnsi="Times New Roman" w:cs="Times New Roman"/>
          <w:color w:val="000000" w:themeColor="text1"/>
          <w:sz w:val="24"/>
          <w:szCs w:val="24"/>
        </w:rPr>
        <w:t>:</w:t>
      </w:r>
    </w:p>
    <w:p w:rsidR="00DA5552" w:rsidRPr="00DA5552" w:rsidRDefault="00DA5552" w:rsidP="00DA5552">
      <w:pPr>
        <w:pStyle w:val="ListParagraph"/>
        <w:numPr>
          <w:ilvl w:val="0"/>
          <w:numId w:val="18"/>
        </w:numPr>
        <w:spacing w:after="0" w:line="360" w:lineRule="auto"/>
        <w:jc w:val="both"/>
        <w:rPr>
          <w:rFonts w:ascii="Times New Roman" w:eastAsia="Tahoma" w:hAnsi="Times New Roman" w:cs="Times New Roman"/>
          <w:spacing w:val="1"/>
          <w:sz w:val="24"/>
          <w:szCs w:val="24"/>
          <w:u w:val="single"/>
          <w:lang w:val="hr-HR"/>
        </w:rPr>
      </w:pPr>
      <w:r w:rsidRPr="00DA5552">
        <w:rPr>
          <w:rFonts w:ascii="Times New Roman" w:eastAsia="Tahoma" w:hAnsi="Times New Roman" w:cs="Times New Roman"/>
          <w:spacing w:val="1"/>
          <w:sz w:val="24"/>
          <w:szCs w:val="24"/>
          <w:u w:val="single"/>
          <w:lang w:val="hr-HR"/>
        </w:rPr>
        <w:t>Lot 1 - (Start Up) – New business projects</w:t>
      </w:r>
    </w:p>
    <w:p w:rsidR="00DA5552" w:rsidRPr="00DA5552" w:rsidRDefault="00DA5552" w:rsidP="00DA5552">
      <w:pPr>
        <w:pStyle w:val="ListParagraph"/>
        <w:spacing w:after="0" w:line="360" w:lineRule="auto"/>
        <w:ind w:left="975"/>
        <w:jc w:val="both"/>
        <w:rPr>
          <w:rFonts w:ascii="Times New Roman" w:eastAsia="Tahoma" w:hAnsi="Times New Roman" w:cs="Times New Roman"/>
          <w:b/>
          <w:spacing w:val="1"/>
          <w:sz w:val="24"/>
          <w:szCs w:val="24"/>
          <w:u w:val="single"/>
          <w:lang w:val="hr-HR"/>
        </w:rPr>
      </w:pPr>
      <w:r w:rsidRPr="00DA5552">
        <w:rPr>
          <w:rFonts w:ascii="Times New Roman" w:eastAsia="Tahoma" w:hAnsi="Times New Roman" w:cs="Times New Roman"/>
          <w:spacing w:val="1"/>
          <w:sz w:val="24"/>
          <w:szCs w:val="24"/>
          <w:u w:val="single"/>
          <w:lang w:val="hr-HR"/>
        </w:rPr>
        <w:t xml:space="preserve">Amount of grants: from </w:t>
      </w:r>
      <w:r w:rsidRPr="00DA5552">
        <w:rPr>
          <w:rFonts w:ascii="Times New Roman" w:eastAsia="Tahoma" w:hAnsi="Times New Roman" w:cs="Times New Roman"/>
          <w:b/>
          <w:spacing w:val="1"/>
          <w:sz w:val="24"/>
          <w:szCs w:val="24"/>
          <w:u w:val="single"/>
          <w:lang w:val="hr-HR"/>
        </w:rPr>
        <w:t>€1,000.00 to €5,000.00;</w:t>
      </w:r>
    </w:p>
    <w:p w:rsidR="00DA5552" w:rsidRDefault="00DA5552" w:rsidP="00DA5552">
      <w:pPr>
        <w:pStyle w:val="ListParagraph"/>
        <w:spacing w:after="0" w:line="360" w:lineRule="auto"/>
        <w:ind w:left="975"/>
        <w:jc w:val="both"/>
        <w:rPr>
          <w:rFonts w:ascii="Times New Roman" w:eastAsia="Tahoma" w:hAnsi="Times New Roman" w:cs="Times New Roman"/>
          <w:spacing w:val="1"/>
          <w:sz w:val="24"/>
          <w:szCs w:val="24"/>
          <w:u w:val="single"/>
          <w:lang w:val="hr-HR"/>
        </w:rPr>
      </w:pPr>
      <w:r w:rsidRPr="00DA5552">
        <w:rPr>
          <w:rFonts w:ascii="Times New Roman" w:eastAsia="Tahoma" w:hAnsi="Times New Roman" w:cs="Times New Roman"/>
          <w:spacing w:val="1"/>
          <w:sz w:val="24"/>
          <w:szCs w:val="24"/>
          <w:u w:val="single"/>
          <w:lang w:val="hr-HR"/>
        </w:rPr>
        <w:t xml:space="preserve"> 12 projects worth </w:t>
      </w:r>
      <w:r w:rsidRPr="00DA5552">
        <w:rPr>
          <w:rFonts w:ascii="Times New Roman" w:eastAsia="Tahoma" w:hAnsi="Times New Roman" w:cs="Times New Roman"/>
          <w:b/>
          <w:spacing w:val="1"/>
          <w:sz w:val="24"/>
          <w:szCs w:val="24"/>
          <w:u w:val="single"/>
          <w:lang w:val="hr-HR"/>
        </w:rPr>
        <w:t>€56,137.04;</w:t>
      </w:r>
    </w:p>
    <w:p w:rsidR="00DA5552" w:rsidRDefault="00DA5552" w:rsidP="00C34A42">
      <w:pPr>
        <w:pStyle w:val="ListParagraph"/>
        <w:spacing w:after="0" w:line="360" w:lineRule="auto"/>
        <w:ind w:left="990"/>
        <w:jc w:val="both"/>
        <w:rPr>
          <w:rFonts w:ascii="Times New Roman" w:eastAsia="Tahoma" w:hAnsi="Times New Roman" w:cs="Times New Roman"/>
          <w:spacing w:val="1"/>
          <w:sz w:val="24"/>
          <w:szCs w:val="24"/>
          <w:u w:val="single"/>
          <w:lang w:val="hr-HR"/>
        </w:rPr>
      </w:pPr>
      <w:r w:rsidRPr="00DA5552">
        <w:rPr>
          <w:rFonts w:ascii="Times New Roman" w:eastAsia="Tahoma" w:hAnsi="Times New Roman" w:cs="Times New Roman"/>
          <w:spacing w:val="1"/>
          <w:sz w:val="24"/>
          <w:szCs w:val="24"/>
          <w:u w:val="single"/>
          <w:lang w:val="hr-HR"/>
        </w:rPr>
        <w:t>Lot 1 - Existing enterprises</w:t>
      </w:r>
    </w:p>
    <w:p w:rsidR="00923481" w:rsidRPr="00DA5552" w:rsidRDefault="00DA5552" w:rsidP="00DA5552">
      <w:pPr>
        <w:spacing w:line="360" w:lineRule="auto"/>
        <w:rPr>
          <w:rFonts w:ascii="Times New Roman" w:eastAsia="Tahoma" w:hAnsi="Times New Roman" w:cs="Times New Roman"/>
          <w:b/>
          <w:sz w:val="24"/>
          <w:szCs w:val="24"/>
          <w:lang w:val="hr-HR"/>
        </w:rPr>
      </w:pPr>
      <w:r w:rsidRPr="00DA5552">
        <w:rPr>
          <w:rFonts w:ascii="Times New Roman" w:eastAsia="Tahoma" w:hAnsi="Times New Roman" w:cs="Times New Roman"/>
          <w:spacing w:val="1"/>
          <w:sz w:val="24"/>
          <w:szCs w:val="24"/>
          <w:lang w:val="hr-HR"/>
        </w:rPr>
        <w:t xml:space="preserve">                </w:t>
      </w:r>
      <w:r w:rsidRPr="00DA5552">
        <w:rPr>
          <w:rFonts w:ascii="Times New Roman" w:eastAsia="Tahoma" w:hAnsi="Times New Roman" w:cs="Times New Roman"/>
          <w:spacing w:val="1"/>
          <w:sz w:val="24"/>
          <w:szCs w:val="24"/>
          <w:u w:val="single"/>
          <w:lang w:val="hr-HR"/>
        </w:rPr>
        <w:t xml:space="preserve">Amount of grants: from </w:t>
      </w:r>
      <w:r w:rsidRPr="00DA5552">
        <w:rPr>
          <w:rFonts w:ascii="Times New Roman" w:eastAsia="Tahoma" w:hAnsi="Times New Roman" w:cs="Times New Roman"/>
          <w:b/>
          <w:spacing w:val="1"/>
          <w:sz w:val="24"/>
          <w:szCs w:val="24"/>
          <w:u w:val="single"/>
          <w:lang w:val="hr-HR"/>
        </w:rPr>
        <w:t>€2,000.00 to €5,000.00;</w:t>
      </w:r>
      <w:r w:rsidRPr="00DA5552">
        <w:rPr>
          <w:rFonts w:ascii="Times New Roman" w:eastAsia="Tahoma" w:hAnsi="Times New Roman" w:cs="Times New Roman"/>
          <w:b/>
          <w:spacing w:val="1"/>
          <w:sz w:val="24"/>
          <w:szCs w:val="24"/>
          <w:u w:val="single"/>
          <w:lang w:val="hr-HR"/>
        </w:rPr>
        <w:br/>
      </w:r>
      <w:r>
        <w:rPr>
          <w:rFonts w:ascii="Times New Roman" w:eastAsia="Tahoma" w:hAnsi="Times New Roman" w:cs="Times New Roman"/>
          <w:spacing w:val="1"/>
          <w:sz w:val="24"/>
          <w:szCs w:val="24"/>
          <w:lang w:val="hr-HR"/>
        </w:rPr>
        <w:t xml:space="preserve">                </w:t>
      </w:r>
      <w:r w:rsidRPr="00DA5552">
        <w:rPr>
          <w:rFonts w:ascii="Times New Roman" w:eastAsia="Tahoma" w:hAnsi="Times New Roman" w:cs="Times New Roman"/>
          <w:spacing w:val="1"/>
          <w:sz w:val="24"/>
          <w:szCs w:val="24"/>
          <w:lang w:val="hr-HR"/>
        </w:rPr>
        <w:t xml:space="preserve">6 projects worth </w:t>
      </w:r>
      <w:r w:rsidRPr="00DA5552">
        <w:rPr>
          <w:rFonts w:ascii="Times New Roman" w:eastAsia="Tahoma" w:hAnsi="Times New Roman" w:cs="Times New Roman"/>
          <w:b/>
          <w:spacing w:val="1"/>
          <w:sz w:val="24"/>
          <w:szCs w:val="24"/>
          <w:lang w:val="hr-HR"/>
        </w:rPr>
        <w:t>€26,608.00;</w:t>
      </w:r>
    </w:p>
    <w:p w:rsidR="00923481" w:rsidRPr="00664D9B" w:rsidRDefault="00DA5552" w:rsidP="00923481">
      <w:pPr>
        <w:rPr>
          <w:rFonts w:ascii="Times New Roman" w:hAnsi="Times New Roman" w:cs="Times New Roman"/>
          <w:sz w:val="24"/>
          <w:szCs w:val="24"/>
        </w:rPr>
      </w:pPr>
      <w:r w:rsidRPr="00DA5552">
        <w:rPr>
          <w:rFonts w:ascii="Times New Roman" w:hAnsi="Times New Roman" w:cs="Times New Roman"/>
          <w:sz w:val="24"/>
          <w:szCs w:val="24"/>
        </w:rPr>
        <w:t>Values ​​of co-financing from beneficiar</w:t>
      </w:r>
      <w:r>
        <w:rPr>
          <w:rFonts w:ascii="Times New Roman" w:hAnsi="Times New Roman" w:cs="Times New Roman"/>
          <w:sz w:val="24"/>
          <w:szCs w:val="24"/>
        </w:rPr>
        <w:t>y businesses (BRDP 2021) in WDR</w:t>
      </w:r>
      <w:r w:rsidR="005E20FF" w:rsidRPr="00664D9B">
        <w:rPr>
          <w:rFonts w:ascii="Times New Roman" w:hAnsi="Times New Roman" w:cs="Times New Roman"/>
          <w:sz w:val="24"/>
          <w:szCs w:val="24"/>
        </w:rPr>
        <w:t>:</w:t>
      </w:r>
    </w:p>
    <w:p w:rsidR="00923481" w:rsidRPr="00520AFA" w:rsidRDefault="00BB6F18" w:rsidP="00BB6F18">
      <w:pPr>
        <w:numPr>
          <w:ilvl w:val="0"/>
          <w:numId w:val="4"/>
        </w:numPr>
        <w:spacing w:line="240" w:lineRule="auto"/>
        <w:contextualSpacing/>
        <w:jc w:val="both"/>
        <w:rPr>
          <w:rFonts w:ascii="Times New Roman" w:eastAsia="Tahoma" w:hAnsi="Times New Roman" w:cs="Times New Roman"/>
          <w:i/>
          <w:sz w:val="24"/>
          <w:szCs w:val="24"/>
          <w:lang w:val="hr-HR"/>
        </w:rPr>
      </w:pPr>
      <w:r w:rsidRPr="00BB6F18">
        <w:rPr>
          <w:rFonts w:ascii="Times New Roman" w:eastAsia="Tahoma" w:hAnsi="Times New Roman" w:cs="Times New Roman"/>
          <w:i/>
          <w:spacing w:val="1"/>
          <w:sz w:val="24"/>
          <w:szCs w:val="24"/>
          <w:lang w:val="hr-HR"/>
        </w:rPr>
        <w:t xml:space="preserve">Lot 1 (Start Up) - (New business projects, new/start-up enterprises) - </w:t>
      </w:r>
      <w:r w:rsidRPr="00BB6F18">
        <w:rPr>
          <w:rFonts w:ascii="Times New Roman" w:eastAsia="Tahoma" w:hAnsi="Times New Roman" w:cs="Times New Roman"/>
          <w:b/>
          <w:i/>
          <w:spacing w:val="1"/>
          <w:sz w:val="24"/>
          <w:szCs w:val="24"/>
          <w:lang w:val="hr-HR"/>
        </w:rPr>
        <w:t>€8,241.82</w:t>
      </w:r>
      <w:r w:rsidR="009C1E7C" w:rsidRPr="00520AFA">
        <w:rPr>
          <w:rFonts w:ascii="Times New Roman" w:hAnsi="Times New Roman" w:cs="Times New Roman"/>
          <w:i/>
          <w:sz w:val="24"/>
          <w:szCs w:val="24"/>
          <w:lang w:val="hr-HR"/>
        </w:rPr>
        <w:t>;</w:t>
      </w:r>
    </w:p>
    <w:p w:rsidR="00923481" w:rsidRPr="00520AFA" w:rsidRDefault="00BB6F18" w:rsidP="00BB6F18">
      <w:pPr>
        <w:pStyle w:val="ListParagraph"/>
        <w:numPr>
          <w:ilvl w:val="0"/>
          <w:numId w:val="4"/>
        </w:numPr>
        <w:spacing w:line="240" w:lineRule="auto"/>
        <w:jc w:val="both"/>
        <w:rPr>
          <w:rFonts w:ascii="Times New Roman" w:eastAsia="Tahoma" w:hAnsi="Times New Roman" w:cs="Times New Roman"/>
          <w:i/>
          <w:sz w:val="24"/>
          <w:szCs w:val="24"/>
          <w:lang w:val="hr-HR"/>
        </w:rPr>
      </w:pPr>
      <w:r w:rsidRPr="00BB6F18">
        <w:rPr>
          <w:rFonts w:ascii="Times New Roman" w:eastAsia="Tahoma" w:hAnsi="Times New Roman" w:cs="Times New Roman"/>
          <w:i/>
          <w:spacing w:val="1"/>
          <w:sz w:val="24"/>
          <w:szCs w:val="24"/>
          <w:lang w:val="hr-HR"/>
        </w:rPr>
        <w:t xml:space="preserve">Lot 1 (Existing enterprises) - </w:t>
      </w:r>
      <w:r w:rsidRPr="00BB6F18">
        <w:rPr>
          <w:rFonts w:ascii="Times New Roman" w:eastAsia="Tahoma" w:hAnsi="Times New Roman" w:cs="Times New Roman"/>
          <w:b/>
          <w:i/>
          <w:spacing w:val="1"/>
          <w:sz w:val="24"/>
          <w:szCs w:val="24"/>
          <w:lang w:val="hr-HR"/>
        </w:rPr>
        <w:t>€5,217.00</w:t>
      </w:r>
      <w:r w:rsidR="009C1E7C" w:rsidRPr="00520AFA">
        <w:rPr>
          <w:rFonts w:ascii="Times New Roman" w:hAnsi="Times New Roman" w:cs="Times New Roman"/>
          <w:i/>
          <w:sz w:val="24"/>
          <w:szCs w:val="24"/>
          <w:lang w:val="hr-HR"/>
        </w:rPr>
        <w:t>;</w:t>
      </w:r>
      <w:r w:rsidR="00923481" w:rsidRPr="00520AFA">
        <w:rPr>
          <w:rFonts w:ascii="Times New Roman" w:hAnsi="Times New Roman" w:cs="Times New Roman"/>
          <w:i/>
          <w:sz w:val="24"/>
          <w:szCs w:val="24"/>
          <w:lang w:val="hr-HR"/>
        </w:rPr>
        <w:t xml:space="preserve"> </w:t>
      </w:r>
    </w:p>
    <w:p w:rsidR="00923481" w:rsidRPr="00664D9B" w:rsidRDefault="00BB6F18" w:rsidP="00923481">
      <w:pPr>
        <w:spacing w:after="0" w:line="240" w:lineRule="auto"/>
        <w:jc w:val="both"/>
        <w:rPr>
          <w:rFonts w:ascii="Times New Roman" w:eastAsia="Tahoma" w:hAnsi="Times New Roman" w:cs="Times New Roman"/>
          <w:sz w:val="24"/>
          <w:szCs w:val="24"/>
          <w:lang w:val="hr-HR"/>
        </w:rPr>
      </w:pPr>
      <w:r w:rsidRPr="00BB6F18">
        <w:rPr>
          <w:rFonts w:ascii="Times New Roman" w:eastAsia="Tahoma" w:hAnsi="Times New Roman" w:cs="Times New Roman"/>
          <w:sz w:val="24"/>
          <w:szCs w:val="24"/>
          <w:lang w:val="hr-HR"/>
        </w:rPr>
        <w:t xml:space="preserve">The total co-financing for two </w:t>
      </w:r>
      <w:r>
        <w:rPr>
          <w:rFonts w:ascii="Times New Roman" w:eastAsia="Tahoma" w:hAnsi="Times New Roman" w:cs="Times New Roman"/>
          <w:sz w:val="24"/>
          <w:szCs w:val="24"/>
          <w:lang w:val="hr-HR"/>
        </w:rPr>
        <w:t>(2) lots in the West Developing</w:t>
      </w:r>
      <w:r w:rsidRPr="00BB6F18">
        <w:rPr>
          <w:rFonts w:ascii="Times New Roman" w:eastAsia="Tahoma" w:hAnsi="Times New Roman" w:cs="Times New Roman"/>
          <w:sz w:val="24"/>
          <w:szCs w:val="24"/>
          <w:lang w:val="hr-HR"/>
        </w:rPr>
        <w:t xml:space="preserve"> Region is </w:t>
      </w:r>
      <w:r w:rsidRPr="00BB6F18">
        <w:rPr>
          <w:rFonts w:ascii="Times New Roman" w:eastAsia="Tahoma" w:hAnsi="Times New Roman" w:cs="Times New Roman"/>
          <w:b/>
          <w:sz w:val="24"/>
          <w:szCs w:val="24"/>
          <w:lang w:val="hr-HR"/>
        </w:rPr>
        <w:t>€13,458.82</w:t>
      </w:r>
      <w:r w:rsidR="009C1E7C" w:rsidRPr="00BB6F18">
        <w:rPr>
          <w:rFonts w:ascii="Times New Roman" w:eastAsia="Tahoma" w:hAnsi="Times New Roman" w:cs="Times New Roman"/>
          <w:b/>
          <w:sz w:val="24"/>
          <w:szCs w:val="24"/>
          <w:lang w:val="hr-HR"/>
        </w:rPr>
        <w:t>.</w:t>
      </w:r>
    </w:p>
    <w:p w:rsidR="00DE3A7C" w:rsidRPr="008C03E4" w:rsidRDefault="00DE3A7C" w:rsidP="00DE3A7C">
      <w:pPr>
        <w:jc w:val="both"/>
        <w:rPr>
          <w:rFonts w:ascii="Century Gothic" w:hAnsi="Century Gothic" w:cstheme="minorHAnsi"/>
        </w:rPr>
      </w:pPr>
    </w:p>
    <w:p w:rsidR="00BB6F18" w:rsidRDefault="00BB6F18" w:rsidP="00570A0D">
      <w:pPr>
        <w:spacing w:line="360" w:lineRule="auto"/>
        <w:jc w:val="both"/>
        <w:rPr>
          <w:rFonts w:ascii="Times New Roman" w:hAnsi="Times New Roman" w:cs="Times New Roman"/>
          <w:b/>
          <w:color w:val="6D1D6A" w:themeColor="accent1" w:themeShade="BF"/>
          <w:sz w:val="24"/>
          <w:szCs w:val="24"/>
        </w:rPr>
      </w:pPr>
      <w:r w:rsidRPr="00BB6F18">
        <w:rPr>
          <w:rFonts w:ascii="Times New Roman" w:hAnsi="Times New Roman" w:cs="Times New Roman"/>
          <w:b/>
          <w:color w:val="6D1D6A" w:themeColor="accent1" w:themeShade="BF"/>
          <w:sz w:val="24"/>
          <w:szCs w:val="24"/>
        </w:rPr>
        <w:t>Beneficial sectors and the generation of new jobs</w:t>
      </w:r>
    </w:p>
    <w:p w:rsidR="00B67C9F" w:rsidRPr="00654229" w:rsidRDefault="00BB6F18" w:rsidP="00570A0D">
      <w:pPr>
        <w:spacing w:line="360" w:lineRule="auto"/>
        <w:jc w:val="both"/>
        <w:rPr>
          <w:rFonts w:ascii="Times New Roman" w:hAnsi="Times New Roman" w:cs="Times New Roman"/>
          <w:sz w:val="24"/>
          <w:szCs w:val="24"/>
        </w:rPr>
      </w:pPr>
      <w:r w:rsidRPr="00BB6F18">
        <w:rPr>
          <w:rFonts w:ascii="Times New Roman" w:hAnsi="Times New Roman" w:cs="Times New Roman"/>
          <w:sz w:val="24"/>
          <w:szCs w:val="24"/>
        </w:rPr>
        <w:t>According to the Balanced Regional Development Program (B</w:t>
      </w:r>
      <w:r>
        <w:rPr>
          <w:rFonts w:ascii="Times New Roman" w:hAnsi="Times New Roman" w:cs="Times New Roman"/>
          <w:sz w:val="24"/>
          <w:szCs w:val="24"/>
        </w:rPr>
        <w:t>R</w:t>
      </w:r>
      <w:r w:rsidRPr="00BB6F18">
        <w:rPr>
          <w:rFonts w:ascii="Times New Roman" w:hAnsi="Times New Roman" w:cs="Times New Roman"/>
          <w:sz w:val="24"/>
          <w:szCs w:val="24"/>
        </w:rPr>
        <w:t>DP 2021), in the West developing region, the most financed sector is the service sector with a number of (13) projects, followed by the production sector where a total of (5) profitable projects have been financed</w:t>
      </w:r>
      <w:r w:rsidR="00B67C9F" w:rsidRPr="00654229">
        <w:rPr>
          <w:rFonts w:ascii="Times New Roman" w:hAnsi="Times New Roman" w:cs="Times New Roman"/>
          <w:sz w:val="24"/>
          <w:szCs w:val="24"/>
        </w:rPr>
        <w:t>.</w:t>
      </w:r>
    </w:p>
    <w:p w:rsidR="00B67C9F" w:rsidRPr="00654229" w:rsidRDefault="00BB6F18" w:rsidP="00570A0D">
      <w:pPr>
        <w:spacing w:line="360" w:lineRule="auto"/>
        <w:jc w:val="both"/>
        <w:rPr>
          <w:rFonts w:ascii="Times New Roman" w:hAnsi="Times New Roman" w:cs="Times New Roman"/>
          <w:sz w:val="24"/>
          <w:szCs w:val="24"/>
        </w:rPr>
      </w:pPr>
      <w:r w:rsidRPr="00BB6F18">
        <w:rPr>
          <w:rFonts w:ascii="Times New Roman" w:hAnsi="Times New Roman" w:cs="Times New Roman"/>
          <w:sz w:val="24"/>
          <w:szCs w:val="24"/>
        </w:rPr>
        <w:t>Employment by Lot in WDR according to BRDP (2021) is as follows</w:t>
      </w:r>
      <w:r w:rsidR="00B67C9F" w:rsidRPr="00654229">
        <w:rPr>
          <w:rFonts w:ascii="Times New Roman" w:hAnsi="Times New Roman" w:cs="Times New Roman"/>
          <w:sz w:val="24"/>
          <w:szCs w:val="24"/>
        </w:rPr>
        <w:t>:</w:t>
      </w:r>
    </w:p>
    <w:p w:rsidR="00B67C9F" w:rsidRPr="00520AFA" w:rsidRDefault="00BB6F18" w:rsidP="00BB6F18">
      <w:pPr>
        <w:pStyle w:val="ListParagraph"/>
        <w:numPr>
          <w:ilvl w:val="0"/>
          <w:numId w:val="11"/>
        </w:numPr>
        <w:spacing w:line="360" w:lineRule="auto"/>
        <w:jc w:val="both"/>
        <w:rPr>
          <w:rFonts w:ascii="Times New Roman" w:hAnsi="Times New Roman" w:cs="Times New Roman"/>
          <w:i/>
          <w:sz w:val="24"/>
          <w:szCs w:val="24"/>
        </w:rPr>
      </w:pPr>
      <w:r w:rsidRPr="00BB6F18">
        <w:rPr>
          <w:rFonts w:ascii="Times New Roman" w:hAnsi="Times New Roman" w:cs="Times New Roman"/>
          <w:i/>
          <w:sz w:val="24"/>
          <w:szCs w:val="24"/>
        </w:rPr>
        <w:t>LOT 1 (Start Up) – 23 new employees</w:t>
      </w:r>
      <w:r w:rsidR="00295111" w:rsidRPr="00520AFA">
        <w:rPr>
          <w:rFonts w:ascii="Times New Roman" w:hAnsi="Times New Roman" w:cs="Times New Roman"/>
          <w:i/>
          <w:sz w:val="24"/>
          <w:szCs w:val="24"/>
        </w:rPr>
        <w:t>;</w:t>
      </w:r>
    </w:p>
    <w:p w:rsidR="00EF7FBF" w:rsidRDefault="00BB6F18" w:rsidP="00EF7FBF">
      <w:pPr>
        <w:pStyle w:val="ListParagraph"/>
        <w:numPr>
          <w:ilvl w:val="0"/>
          <w:numId w:val="11"/>
        </w:numPr>
        <w:spacing w:line="360" w:lineRule="auto"/>
        <w:jc w:val="both"/>
      </w:pPr>
      <w:r w:rsidRPr="00BB6F18">
        <w:rPr>
          <w:rFonts w:ascii="Times New Roman" w:hAnsi="Times New Roman" w:cs="Times New Roman"/>
          <w:i/>
          <w:sz w:val="24"/>
          <w:szCs w:val="24"/>
        </w:rPr>
        <w:t>LOT 1 (Existing businesses) – 12 new employees</w:t>
      </w:r>
    </w:p>
    <w:p w:rsidR="003D3E43" w:rsidRPr="00EF7FBF" w:rsidRDefault="003D3E43" w:rsidP="00EF7FBF">
      <w:pPr>
        <w:tabs>
          <w:tab w:val="center" w:pos="4513"/>
        </w:tabs>
        <w:sectPr w:rsidR="003D3E43" w:rsidRPr="00EF7FBF" w:rsidSect="00EF7FBF">
          <w:pgSz w:w="11906" w:h="16838"/>
          <w:pgMar w:top="1354" w:right="1440" w:bottom="994" w:left="1440" w:header="720" w:footer="720" w:gutter="0"/>
          <w:pgNumType w:start="24"/>
          <w:cols w:space="720"/>
          <w:titlePg/>
          <w:docGrid w:linePitch="360"/>
        </w:sectPr>
      </w:pPr>
    </w:p>
    <w:p w:rsidR="00BB6F18" w:rsidRPr="00BB6F18" w:rsidRDefault="00BB6F18" w:rsidP="00BB6F18">
      <w:pPr>
        <w:spacing w:line="360" w:lineRule="auto"/>
        <w:jc w:val="both"/>
        <w:rPr>
          <w:rFonts w:ascii="Times New Roman" w:hAnsi="Times New Roman" w:cs="Times New Roman"/>
          <w:sz w:val="24"/>
          <w:szCs w:val="24"/>
        </w:rPr>
      </w:pPr>
    </w:p>
    <w:p w:rsidR="008A5E6B" w:rsidRPr="00B85A43" w:rsidRDefault="00BB6F18" w:rsidP="00BB6F18">
      <w:pPr>
        <w:spacing w:line="360" w:lineRule="auto"/>
        <w:jc w:val="both"/>
        <w:rPr>
          <w:rFonts w:ascii="Times New Roman" w:hAnsi="Times New Roman" w:cs="Times New Roman"/>
          <w:sz w:val="24"/>
          <w:szCs w:val="24"/>
        </w:rPr>
      </w:pPr>
      <w:r w:rsidRPr="00BB6F18">
        <w:rPr>
          <w:rFonts w:ascii="Times New Roman" w:hAnsi="Times New Roman" w:cs="Times New Roman"/>
          <w:sz w:val="24"/>
          <w:szCs w:val="24"/>
        </w:rPr>
        <w:t>In total, for the year 2021, within the framework of the WDR (2021), 35 people have been employed, including Lot1 (Start up) and Lot1 (Existing Business) in all the constituent municipalities of this region</w:t>
      </w:r>
      <w:r w:rsidR="00CF3117" w:rsidRPr="00CF3117">
        <w:rPr>
          <w:rFonts w:ascii="Times New Roman" w:hAnsi="Times New Roman" w:cs="Times New Roman"/>
          <w:sz w:val="24"/>
          <w:szCs w:val="24"/>
        </w:rPr>
        <w:t>.</w:t>
      </w:r>
    </w:p>
    <w:p w:rsidR="005711CF" w:rsidRPr="009C7FCD" w:rsidRDefault="00BB6F18" w:rsidP="005711CF">
      <w:pPr>
        <w:jc w:val="both"/>
        <w:rPr>
          <w:rFonts w:ascii="Times New Roman" w:hAnsi="Times New Roman" w:cs="Times New Roman"/>
          <w:i/>
          <w:sz w:val="18"/>
          <w:szCs w:val="18"/>
        </w:rPr>
      </w:pPr>
      <w:r w:rsidRPr="00BB6F18">
        <w:rPr>
          <w:rFonts w:ascii="Times New Roman" w:hAnsi="Times New Roman" w:cs="Times New Roman"/>
          <w:i/>
          <w:sz w:val="18"/>
          <w:szCs w:val="18"/>
        </w:rPr>
        <w:t>Table 7, Presentation of all data related to the implementation of programs to support the private sector in WRD (Start Up, BRDP, 2021)</w:t>
      </w:r>
    </w:p>
    <w:tbl>
      <w:tblPr>
        <w:tblStyle w:val="GridTable1Light-Accent11"/>
        <w:tblW w:w="5072" w:type="pct"/>
        <w:tblLayout w:type="fixed"/>
        <w:tblLook w:val="04A0" w:firstRow="1" w:lastRow="0" w:firstColumn="1" w:lastColumn="0" w:noHBand="0" w:noVBand="1"/>
      </w:tblPr>
      <w:tblGrid>
        <w:gridCol w:w="1003"/>
        <w:gridCol w:w="1372"/>
        <w:gridCol w:w="1414"/>
        <w:gridCol w:w="1137"/>
        <w:gridCol w:w="1274"/>
        <w:gridCol w:w="1158"/>
        <w:gridCol w:w="1250"/>
        <w:gridCol w:w="1184"/>
        <w:gridCol w:w="1844"/>
        <w:gridCol w:w="1504"/>
        <w:gridCol w:w="1778"/>
      </w:tblGrid>
      <w:tr w:rsidR="00367610" w:rsidRPr="00367610" w:rsidTr="00E17E6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367610" w:rsidRPr="00367610" w:rsidRDefault="00CD5160" w:rsidP="00367610">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 xml:space="preserve">    </w:t>
            </w:r>
            <w:r w:rsidR="004845A1">
              <w:rPr>
                <w:rFonts w:ascii="Times New Roman" w:eastAsia="Times New Roman" w:hAnsi="Times New Roman" w:cs="Times New Roman"/>
                <w:color w:val="000000"/>
                <w:lang w:val="en-US"/>
              </w:rPr>
              <w:t xml:space="preserve">  </w:t>
            </w:r>
            <w:r w:rsidR="00BB6F18" w:rsidRPr="00BB6F18">
              <w:rPr>
                <w:rFonts w:ascii="Times New Roman" w:eastAsia="Times New Roman" w:hAnsi="Times New Roman" w:cs="Times New Roman"/>
                <w:color w:val="000000"/>
                <w:lang w:val="en-US"/>
              </w:rPr>
              <w:t>WESTERN SOCIO-E</w:t>
            </w:r>
            <w:r w:rsidR="00BB6F18">
              <w:rPr>
                <w:rFonts w:ascii="Times New Roman" w:eastAsia="Times New Roman" w:hAnsi="Times New Roman" w:cs="Times New Roman"/>
                <w:color w:val="000000"/>
                <w:lang w:val="en-US"/>
              </w:rPr>
              <w:t>CONOMIC REGION (START UP - BRDP</w:t>
            </w:r>
            <w:r w:rsidR="00BB6F18" w:rsidRPr="00BB6F18">
              <w:rPr>
                <w:rFonts w:ascii="Times New Roman" w:eastAsia="Times New Roman" w:hAnsi="Times New Roman" w:cs="Times New Roman"/>
                <w:color w:val="000000"/>
                <w:lang w:val="en-US"/>
              </w:rPr>
              <w:t xml:space="preserve"> 2021)</w:t>
            </w:r>
          </w:p>
        </w:tc>
      </w:tr>
      <w:tr w:rsidR="00367610" w:rsidRPr="00367610" w:rsidTr="00E17E61">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367610" w:rsidRPr="00367610" w:rsidRDefault="00367610" w:rsidP="00367610">
            <w:pPr>
              <w:rPr>
                <w:rFonts w:ascii="Times New Roman" w:eastAsia="Times New Roman" w:hAnsi="Times New Roman" w:cs="Times New Roman"/>
                <w:color w:val="000000"/>
                <w:lang w:val="en-US"/>
              </w:rPr>
            </w:pPr>
          </w:p>
        </w:tc>
      </w:tr>
      <w:tr w:rsidR="00BB6F18" w:rsidRPr="001D3353" w:rsidTr="00BB6F18">
        <w:trPr>
          <w:trHeight w:val="494"/>
        </w:trPr>
        <w:tc>
          <w:tcPr>
            <w:cnfStyle w:val="001000000000" w:firstRow="0" w:lastRow="0" w:firstColumn="1" w:lastColumn="0" w:oddVBand="0" w:evenVBand="0" w:oddHBand="0" w:evenHBand="0" w:firstRowFirstColumn="0" w:firstRowLastColumn="0" w:lastRowFirstColumn="0" w:lastRowLastColumn="0"/>
            <w:tcW w:w="336" w:type="pct"/>
            <w:vMerge w:val="restart"/>
            <w:hideMark/>
          </w:tcPr>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Default="00BB6F18" w:rsidP="00367610">
            <w:pPr>
              <w:jc w:val="center"/>
              <w:rPr>
                <w:rFonts w:ascii="Times New Roman" w:eastAsia="Times New Roman" w:hAnsi="Times New Roman" w:cs="Times New Roman"/>
                <w:color w:val="000000"/>
                <w:lang w:val="en-US"/>
              </w:rPr>
            </w:pPr>
          </w:p>
          <w:p w:rsidR="00BB6F18" w:rsidRPr="00367610" w:rsidRDefault="00BB6F18" w:rsidP="00367610">
            <w:pPr>
              <w:jc w:val="center"/>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START UP</w:t>
            </w:r>
          </w:p>
        </w:tc>
        <w:tc>
          <w:tcPr>
            <w:tcW w:w="460"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74"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81"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27"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88"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9"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397"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8"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00" w:type="pct"/>
            <w:gridSpan w:val="2"/>
            <w:hideMark/>
          </w:tcPr>
          <w:p w:rsidR="00BB6F18" w:rsidRPr="008E2A53" w:rsidRDefault="00BB6F18"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BB6F18" w:rsidRPr="001D3353" w:rsidTr="00BB6F18">
        <w:trPr>
          <w:trHeight w:val="621"/>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7"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8"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8"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4"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6" w:type="pc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367610" w:rsidRPr="001D3353" w:rsidTr="00BB6F18">
        <w:trPr>
          <w:trHeight w:val="356"/>
        </w:trPr>
        <w:tc>
          <w:tcPr>
            <w:cnfStyle w:val="001000000000" w:firstRow="0" w:lastRow="0" w:firstColumn="1" w:lastColumn="0" w:oddVBand="0" w:evenVBand="0" w:oddHBand="0" w:evenHBand="0" w:firstRowFirstColumn="0" w:firstRowLastColumn="0" w:lastRowFirstColumn="0" w:lastRowLastColumn="0"/>
            <w:tcW w:w="336" w:type="pct"/>
            <w:vMerge/>
            <w:hideMark/>
          </w:tcPr>
          <w:p w:rsidR="00367610" w:rsidRPr="00367610" w:rsidRDefault="00367610" w:rsidP="00367610">
            <w:pPr>
              <w:rPr>
                <w:rFonts w:ascii="Times New Roman" w:eastAsia="Times New Roman" w:hAnsi="Times New Roman" w:cs="Times New Roman"/>
                <w:color w:val="000000"/>
                <w:lang w:val="en-US"/>
              </w:rPr>
            </w:pPr>
          </w:p>
        </w:tc>
        <w:tc>
          <w:tcPr>
            <w:tcW w:w="460" w:type="pct"/>
            <w:vMerge w:val="restart"/>
            <w:hideMark/>
          </w:tcPr>
          <w:p w:rsidR="00367610"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Peja</w:t>
            </w:r>
          </w:p>
        </w:tc>
        <w:tc>
          <w:tcPr>
            <w:tcW w:w="474"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39</w:t>
            </w:r>
          </w:p>
        </w:tc>
        <w:tc>
          <w:tcPr>
            <w:tcW w:w="381"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w:t>
            </w:r>
          </w:p>
        </w:tc>
        <w:tc>
          <w:tcPr>
            <w:tcW w:w="427" w:type="pct"/>
            <w:hideMark/>
          </w:tcPr>
          <w:p w:rsidR="00367610"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noWrap/>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w:t>
            </w:r>
          </w:p>
        </w:tc>
        <w:tc>
          <w:tcPr>
            <w:tcW w:w="419"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w:t>
            </w:r>
          </w:p>
        </w:tc>
        <w:tc>
          <w:tcPr>
            <w:tcW w:w="397" w:type="pct"/>
            <w:hideMark/>
          </w:tcPr>
          <w:p w:rsidR="00367610" w:rsidRPr="00367610" w:rsidRDefault="00367610"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5,000.00 €</w:t>
            </w:r>
          </w:p>
        </w:tc>
        <w:tc>
          <w:tcPr>
            <w:tcW w:w="618" w:type="pct"/>
            <w:hideMark/>
          </w:tcPr>
          <w:p w:rsidR="00367610" w:rsidRPr="00367610" w:rsidRDefault="00367610"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950.00 €</w:t>
            </w:r>
          </w:p>
        </w:tc>
        <w:tc>
          <w:tcPr>
            <w:tcW w:w="504"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15,000.00 €</w:t>
            </w:r>
          </w:p>
        </w:tc>
        <w:tc>
          <w:tcPr>
            <w:tcW w:w="596"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3,350.00 €</w:t>
            </w:r>
          </w:p>
        </w:tc>
      </w:tr>
      <w:tr w:rsidR="00367610" w:rsidRPr="001D3353" w:rsidTr="00BB6F18">
        <w:trPr>
          <w:trHeight w:val="379"/>
        </w:trPr>
        <w:tc>
          <w:tcPr>
            <w:cnfStyle w:val="001000000000" w:firstRow="0" w:lastRow="0" w:firstColumn="1" w:lastColumn="0" w:oddVBand="0" w:evenVBand="0" w:oddHBand="0" w:evenHBand="0" w:firstRowFirstColumn="0" w:firstRowLastColumn="0" w:lastRowFirstColumn="0" w:lastRowLastColumn="0"/>
            <w:tcW w:w="336" w:type="pct"/>
            <w:vMerge/>
            <w:hideMark/>
          </w:tcPr>
          <w:p w:rsidR="00367610" w:rsidRPr="00367610" w:rsidRDefault="00367610" w:rsidP="00367610">
            <w:pPr>
              <w:rPr>
                <w:rFonts w:ascii="Times New Roman" w:eastAsia="Times New Roman" w:hAnsi="Times New Roman" w:cs="Times New Roman"/>
                <w:color w:val="000000"/>
                <w:lang w:val="en-US"/>
              </w:rPr>
            </w:pPr>
          </w:p>
        </w:tc>
        <w:tc>
          <w:tcPr>
            <w:tcW w:w="460"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367610"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w:t>
            </w:r>
          </w:p>
        </w:tc>
        <w:tc>
          <w:tcPr>
            <w:tcW w:w="419"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367610" w:rsidRPr="00367610" w:rsidRDefault="00367610"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10,000.00 €</w:t>
            </w:r>
          </w:p>
        </w:tc>
        <w:tc>
          <w:tcPr>
            <w:tcW w:w="618" w:type="pct"/>
            <w:hideMark/>
          </w:tcPr>
          <w:p w:rsidR="00367610" w:rsidRPr="00367610" w:rsidRDefault="00367610"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2,400.00 €</w:t>
            </w:r>
          </w:p>
        </w:tc>
        <w:tc>
          <w:tcPr>
            <w:tcW w:w="50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1D3353" w:rsidTr="00BB6F18">
        <w:trPr>
          <w:trHeight w:val="368"/>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Istog</w:t>
            </w:r>
          </w:p>
        </w:tc>
        <w:tc>
          <w:tcPr>
            <w:tcW w:w="47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16</w:t>
            </w:r>
          </w:p>
        </w:tc>
        <w:tc>
          <w:tcPr>
            <w:tcW w:w="381"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19"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0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96"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r>
      <w:tr w:rsidR="00BB6F18" w:rsidRPr="001D3353" w:rsidTr="00BB6F18">
        <w:trPr>
          <w:trHeight w:val="356"/>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0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1D3353" w:rsidTr="00BB6F18">
        <w:trPr>
          <w:trHeight w:val="402"/>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Deçan</w:t>
            </w:r>
          </w:p>
        </w:tc>
        <w:tc>
          <w:tcPr>
            <w:tcW w:w="47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19</w:t>
            </w:r>
          </w:p>
        </w:tc>
        <w:tc>
          <w:tcPr>
            <w:tcW w:w="381"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w:t>
            </w: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19"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w:t>
            </w: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0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4,761.00 €</w:t>
            </w:r>
          </w:p>
        </w:tc>
        <w:tc>
          <w:tcPr>
            <w:tcW w:w="596"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529.00 €</w:t>
            </w:r>
          </w:p>
        </w:tc>
      </w:tr>
      <w:tr w:rsidR="00BB6F18" w:rsidRPr="001D3353" w:rsidTr="00BB6F18">
        <w:trPr>
          <w:trHeight w:val="402"/>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w:t>
            </w: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4,761.00 €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529.00 €</w:t>
            </w:r>
          </w:p>
        </w:tc>
        <w:tc>
          <w:tcPr>
            <w:tcW w:w="50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1D3353" w:rsidTr="00BB6F18">
        <w:trPr>
          <w:trHeight w:val="368"/>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Junik</w:t>
            </w:r>
          </w:p>
        </w:tc>
        <w:tc>
          <w:tcPr>
            <w:tcW w:w="47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381"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19"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0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96"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r>
      <w:tr w:rsidR="00BB6F18" w:rsidRPr="001D3353" w:rsidTr="00BB6F18">
        <w:trPr>
          <w:trHeight w:val="391"/>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w:t>
            </w: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0.00 €</w:t>
            </w:r>
          </w:p>
        </w:tc>
        <w:tc>
          <w:tcPr>
            <w:tcW w:w="50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1D3353" w:rsidTr="00BB6F18">
        <w:trPr>
          <w:trHeight w:val="379"/>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Klina</w:t>
            </w:r>
          </w:p>
        </w:tc>
        <w:tc>
          <w:tcPr>
            <w:tcW w:w="47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12</w:t>
            </w:r>
          </w:p>
        </w:tc>
        <w:tc>
          <w:tcPr>
            <w:tcW w:w="381"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w:t>
            </w: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w:t>
            </w:r>
          </w:p>
        </w:tc>
        <w:tc>
          <w:tcPr>
            <w:tcW w:w="419"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w:t>
            </w: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8,900.00 €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1,100.00 €</w:t>
            </w:r>
          </w:p>
        </w:tc>
        <w:tc>
          <w:tcPr>
            <w:tcW w:w="50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13,700.00 €</w:t>
            </w:r>
          </w:p>
        </w:tc>
        <w:tc>
          <w:tcPr>
            <w:tcW w:w="596"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1,793.70 €</w:t>
            </w:r>
          </w:p>
        </w:tc>
      </w:tr>
      <w:tr w:rsidR="00BB6F18" w:rsidRPr="001D3353" w:rsidTr="00BB6F18">
        <w:trPr>
          <w:trHeight w:val="391"/>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w:t>
            </w: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4,800.00 €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693.70 €</w:t>
            </w:r>
          </w:p>
        </w:tc>
        <w:tc>
          <w:tcPr>
            <w:tcW w:w="50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1D3353" w:rsidTr="00BB6F18">
        <w:trPr>
          <w:trHeight w:val="356"/>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Gjakova</w:t>
            </w:r>
          </w:p>
        </w:tc>
        <w:tc>
          <w:tcPr>
            <w:tcW w:w="47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37</w:t>
            </w:r>
          </w:p>
        </w:tc>
        <w:tc>
          <w:tcPr>
            <w:tcW w:w="381"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w:t>
            </w: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w:t>
            </w:r>
          </w:p>
        </w:tc>
        <w:tc>
          <w:tcPr>
            <w:tcW w:w="419"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10</w:t>
            </w: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4,950.00 €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550.00 €</w:t>
            </w:r>
          </w:p>
        </w:tc>
        <w:tc>
          <w:tcPr>
            <w:tcW w:w="504"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22,676.04 €</w:t>
            </w:r>
          </w:p>
        </w:tc>
        <w:tc>
          <w:tcPr>
            <w:tcW w:w="596" w:type="pct"/>
            <w:vMerge w:val="restar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2,569.12 €</w:t>
            </w:r>
          </w:p>
        </w:tc>
      </w:tr>
      <w:tr w:rsidR="00BB6F18" w:rsidRPr="001D3353" w:rsidTr="00BB6F18">
        <w:trPr>
          <w:trHeight w:val="276"/>
        </w:trPr>
        <w:tc>
          <w:tcPr>
            <w:cnfStyle w:val="001000000000" w:firstRow="0" w:lastRow="0" w:firstColumn="1" w:lastColumn="0" w:oddVBand="0" w:evenVBand="0" w:oddHBand="0" w:evenHBand="0" w:firstRowFirstColumn="0" w:firstRowLastColumn="0" w:lastRowFirstColumn="0" w:lastRowLastColumn="0"/>
            <w:tcW w:w="336" w:type="pct"/>
            <w:vMerge/>
            <w:hideMark/>
          </w:tcPr>
          <w:p w:rsidR="00BB6F18" w:rsidRPr="00367610" w:rsidRDefault="00BB6F18" w:rsidP="00367610">
            <w:pPr>
              <w:rPr>
                <w:rFonts w:ascii="Times New Roman" w:eastAsia="Times New Roman" w:hAnsi="Times New Roman" w:cs="Times New Roman"/>
                <w:color w:val="000000"/>
                <w:lang w:val="en-US"/>
              </w:rPr>
            </w:pPr>
          </w:p>
        </w:tc>
        <w:tc>
          <w:tcPr>
            <w:tcW w:w="460"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1"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7"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8" w:type="pct"/>
            <w:hideMark/>
          </w:tcPr>
          <w:p w:rsidR="00BB6F18" w:rsidRPr="00367610" w:rsidRDefault="00BB6F18"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4</w:t>
            </w:r>
          </w:p>
        </w:tc>
        <w:tc>
          <w:tcPr>
            <w:tcW w:w="419"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17,726.04 €</w:t>
            </w:r>
          </w:p>
        </w:tc>
        <w:tc>
          <w:tcPr>
            <w:tcW w:w="618" w:type="pct"/>
            <w:hideMark/>
          </w:tcPr>
          <w:p w:rsidR="00BB6F18" w:rsidRPr="00367610" w:rsidRDefault="00BB6F18" w:rsidP="00367610">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67610">
              <w:rPr>
                <w:rFonts w:ascii="Times New Roman" w:eastAsia="Times New Roman" w:hAnsi="Times New Roman" w:cs="Times New Roman"/>
                <w:color w:val="000000"/>
                <w:lang w:val="en-US"/>
              </w:rPr>
              <w:t>2,019.12 €</w:t>
            </w:r>
          </w:p>
        </w:tc>
        <w:tc>
          <w:tcPr>
            <w:tcW w:w="504"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6" w:type="pct"/>
            <w:vMerge/>
            <w:hideMark/>
          </w:tcPr>
          <w:p w:rsidR="00BB6F18" w:rsidRPr="00367610" w:rsidRDefault="00BB6F18"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67610" w:rsidRPr="001D3353" w:rsidTr="00BB6F18">
        <w:trPr>
          <w:trHeight w:val="253"/>
        </w:trPr>
        <w:tc>
          <w:tcPr>
            <w:cnfStyle w:val="001000000000" w:firstRow="0" w:lastRow="0" w:firstColumn="1" w:lastColumn="0" w:oddVBand="0" w:evenVBand="0" w:oddHBand="0" w:evenHBand="0" w:firstRowFirstColumn="0" w:firstRowLastColumn="0" w:lastRowFirstColumn="0" w:lastRowLastColumn="0"/>
            <w:tcW w:w="796" w:type="pct"/>
            <w:gridSpan w:val="2"/>
            <w:vMerge w:val="restart"/>
            <w:hideMark/>
          </w:tcPr>
          <w:p w:rsidR="00CD5160" w:rsidRDefault="00CD5160" w:rsidP="00367610">
            <w:pPr>
              <w:jc w:val="center"/>
              <w:rPr>
                <w:rFonts w:ascii="Times New Roman" w:eastAsia="Times New Roman" w:hAnsi="Times New Roman" w:cs="Times New Roman"/>
                <w:color w:val="000000"/>
                <w:lang w:val="en-US"/>
              </w:rPr>
            </w:pPr>
          </w:p>
          <w:p w:rsidR="00367610" w:rsidRPr="00367610" w:rsidRDefault="00BB6F18" w:rsidP="00367610">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367610" w:rsidRPr="00367610">
              <w:rPr>
                <w:rFonts w:ascii="Times New Roman" w:eastAsia="Times New Roman" w:hAnsi="Times New Roman" w:cs="Times New Roman"/>
                <w:color w:val="000000"/>
                <w:lang w:val="en-US"/>
              </w:rPr>
              <w:t>: (Start up)</w:t>
            </w:r>
          </w:p>
        </w:tc>
        <w:tc>
          <w:tcPr>
            <w:tcW w:w="474" w:type="pct"/>
            <w:vMerge w:val="restart"/>
            <w:hideMark/>
          </w:tcPr>
          <w:p w:rsidR="00CD5160" w:rsidRDefault="00CD516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123</w:t>
            </w:r>
          </w:p>
        </w:tc>
        <w:tc>
          <w:tcPr>
            <w:tcW w:w="381" w:type="pct"/>
            <w:vMerge w:val="restart"/>
            <w:hideMark/>
          </w:tcPr>
          <w:p w:rsidR="00CD5160" w:rsidRDefault="00CD516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12</w:t>
            </w:r>
          </w:p>
        </w:tc>
        <w:tc>
          <w:tcPr>
            <w:tcW w:w="427"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w:t>
            </w:r>
          </w:p>
        </w:tc>
        <w:tc>
          <w:tcPr>
            <w:tcW w:w="388" w:type="pct"/>
            <w:vMerge w:val="restart"/>
            <w:hideMark/>
          </w:tcPr>
          <w:p w:rsidR="00CD5160" w:rsidRDefault="00CD516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12</w:t>
            </w:r>
          </w:p>
        </w:tc>
        <w:tc>
          <w:tcPr>
            <w:tcW w:w="419" w:type="pct"/>
            <w:vMerge w:val="restart"/>
            <w:hideMark/>
          </w:tcPr>
          <w:p w:rsidR="00CD5160" w:rsidRDefault="00CD516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23</w:t>
            </w:r>
          </w:p>
        </w:tc>
        <w:tc>
          <w:tcPr>
            <w:tcW w:w="397"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xml:space="preserve">      56,137.04 </w:t>
            </w:r>
          </w:p>
        </w:tc>
        <w:tc>
          <w:tcPr>
            <w:tcW w:w="618"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xml:space="preserve">                   8,241.82 </w:t>
            </w:r>
          </w:p>
        </w:tc>
        <w:tc>
          <w:tcPr>
            <w:tcW w:w="504" w:type="pct"/>
            <w:vMerge w:val="restart"/>
            <w:hideMark/>
          </w:tcPr>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xml:space="preserve">            56,137.04 </w:t>
            </w:r>
          </w:p>
        </w:tc>
        <w:tc>
          <w:tcPr>
            <w:tcW w:w="596" w:type="pct"/>
            <w:vMerge w:val="restart"/>
            <w:hideMark/>
          </w:tcPr>
          <w:p w:rsidR="00CD516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xml:space="preserve">          </w:t>
            </w:r>
          </w:p>
          <w:p w:rsidR="00367610" w:rsidRPr="00367610" w:rsidRDefault="00367610" w:rsidP="0036761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67610">
              <w:rPr>
                <w:rFonts w:ascii="Times New Roman" w:eastAsia="Times New Roman" w:hAnsi="Times New Roman" w:cs="Times New Roman"/>
                <w:b/>
                <w:bCs/>
                <w:color w:val="000000"/>
                <w:lang w:val="en-US"/>
              </w:rPr>
              <w:t xml:space="preserve">   8,241.82 </w:t>
            </w:r>
          </w:p>
        </w:tc>
      </w:tr>
      <w:tr w:rsidR="00367610" w:rsidRPr="001D3353" w:rsidTr="00BB6F18">
        <w:trPr>
          <w:trHeight w:val="253"/>
        </w:trPr>
        <w:tc>
          <w:tcPr>
            <w:cnfStyle w:val="001000000000" w:firstRow="0" w:lastRow="0" w:firstColumn="1" w:lastColumn="0" w:oddVBand="0" w:evenVBand="0" w:oddHBand="0" w:evenHBand="0" w:firstRowFirstColumn="0" w:firstRowLastColumn="0" w:lastRowFirstColumn="0" w:lastRowLastColumn="0"/>
            <w:tcW w:w="796" w:type="pct"/>
            <w:gridSpan w:val="2"/>
            <w:vMerge/>
            <w:hideMark/>
          </w:tcPr>
          <w:p w:rsidR="00367610" w:rsidRPr="00367610" w:rsidRDefault="00367610" w:rsidP="00367610">
            <w:pPr>
              <w:rPr>
                <w:rFonts w:ascii="Times New Roman" w:eastAsia="Times New Roman" w:hAnsi="Times New Roman" w:cs="Times New Roman"/>
                <w:color w:val="000000"/>
                <w:lang w:val="en-US"/>
              </w:rPr>
            </w:pPr>
          </w:p>
        </w:tc>
        <w:tc>
          <w:tcPr>
            <w:tcW w:w="47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1"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7"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8"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8"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6"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67610" w:rsidRPr="001D3353" w:rsidTr="00BB6F18">
        <w:trPr>
          <w:trHeight w:val="253"/>
        </w:trPr>
        <w:tc>
          <w:tcPr>
            <w:cnfStyle w:val="001000000000" w:firstRow="0" w:lastRow="0" w:firstColumn="1" w:lastColumn="0" w:oddVBand="0" w:evenVBand="0" w:oddHBand="0" w:evenHBand="0" w:firstRowFirstColumn="0" w:firstRowLastColumn="0" w:lastRowFirstColumn="0" w:lastRowLastColumn="0"/>
            <w:tcW w:w="796" w:type="pct"/>
            <w:gridSpan w:val="2"/>
            <w:vMerge/>
            <w:hideMark/>
          </w:tcPr>
          <w:p w:rsidR="00367610" w:rsidRPr="00367610" w:rsidRDefault="00367610" w:rsidP="00367610">
            <w:pPr>
              <w:rPr>
                <w:rFonts w:ascii="Times New Roman" w:eastAsia="Times New Roman" w:hAnsi="Times New Roman" w:cs="Times New Roman"/>
                <w:color w:val="000000"/>
                <w:lang w:val="en-US"/>
              </w:rPr>
            </w:pPr>
          </w:p>
        </w:tc>
        <w:tc>
          <w:tcPr>
            <w:tcW w:w="47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1"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7"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8"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8"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4"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6" w:type="pct"/>
            <w:vMerge/>
            <w:hideMark/>
          </w:tcPr>
          <w:p w:rsidR="00367610" w:rsidRPr="00367610" w:rsidRDefault="00367610" w:rsidP="00367610">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ED56A6" w:rsidRDefault="00ED56A6" w:rsidP="00692076">
      <w:pPr>
        <w:rPr>
          <w:rFonts w:ascii="Century Gothic" w:hAnsi="Century Gothic"/>
          <w:u w:val="single"/>
        </w:rPr>
      </w:pPr>
    </w:p>
    <w:p w:rsidR="00142F21" w:rsidRDefault="00142F21" w:rsidP="00692076">
      <w:pPr>
        <w:rPr>
          <w:rFonts w:ascii="Century Gothic" w:hAnsi="Century Gothic"/>
          <w:u w:val="single"/>
        </w:rPr>
      </w:pPr>
    </w:p>
    <w:p w:rsidR="000C7A55" w:rsidRPr="00431FBC" w:rsidRDefault="00BB6F18" w:rsidP="00431FBC">
      <w:pPr>
        <w:jc w:val="both"/>
        <w:rPr>
          <w:rFonts w:ascii="Times New Roman" w:hAnsi="Times New Roman" w:cs="Times New Roman"/>
          <w:i/>
          <w:sz w:val="18"/>
          <w:szCs w:val="18"/>
        </w:rPr>
      </w:pPr>
      <w:r w:rsidRPr="00BB6F18">
        <w:rPr>
          <w:rFonts w:ascii="Times New Roman" w:hAnsi="Times New Roman" w:cs="Times New Roman"/>
          <w:i/>
          <w:sz w:val="18"/>
          <w:szCs w:val="18"/>
        </w:rPr>
        <w:t>Table 8, Presentation of all data related to the realization of programs for the supp</w:t>
      </w:r>
      <w:r>
        <w:rPr>
          <w:rFonts w:ascii="Times New Roman" w:hAnsi="Times New Roman" w:cs="Times New Roman"/>
          <w:i/>
          <w:sz w:val="18"/>
          <w:szCs w:val="18"/>
        </w:rPr>
        <w:t>ort of the private sector in WDR</w:t>
      </w:r>
      <w:r w:rsidRPr="00BB6F18">
        <w:rPr>
          <w:rFonts w:ascii="Times New Roman" w:hAnsi="Times New Roman" w:cs="Times New Roman"/>
          <w:i/>
          <w:sz w:val="18"/>
          <w:szCs w:val="18"/>
        </w:rPr>
        <w:t xml:space="preserve"> (Lot1, BRDP, 2021)</w:t>
      </w:r>
    </w:p>
    <w:tbl>
      <w:tblPr>
        <w:tblStyle w:val="GridTable1Light-Accent11"/>
        <w:tblW w:w="5093" w:type="pct"/>
        <w:tblLayout w:type="fixed"/>
        <w:tblLook w:val="04A0" w:firstRow="1" w:lastRow="0" w:firstColumn="1" w:lastColumn="0" w:noHBand="0" w:noVBand="1"/>
      </w:tblPr>
      <w:tblGrid>
        <w:gridCol w:w="909"/>
        <w:gridCol w:w="1327"/>
        <w:gridCol w:w="1492"/>
        <w:gridCol w:w="1207"/>
        <w:gridCol w:w="1270"/>
        <w:gridCol w:w="1129"/>
        <w:gridCol w:w="1261"/>
        <w:gridCol w:w="1282"/>
        <w:gridCol w:w="1780"/>
        <w:gridCol w:w="1519"/>
        <w:gridCol w:w="1804"/>
      </w:tblGrid>
      <w:tr w:rsidR="00ED56A6" w:rsidRPr="00ED56A6" w:rsidTr="00431FBC">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ED56A6" w:rsidRPr="00ED56A6" w:rsidRDefault="00BB6F18" w:rsidP="00ED56A6">
            <w:pPr>
              <w:jc w:val="center"/>
              <w:rPr>
                <w:rFonts w:ascii="Times New Roman" w:eastAsia="Times New Roman" w:hAnsi="Times New Roman" w:cs="Times New Roman"/>
                <w:color w:val="000000"/>
                <w:lang w:val="en-US"/>
              </w:rPr>
            </w:pPr>
            <w:r w:rsidRPr="00BB6F18">
              <w:rPr>
                <w:rFonts w:ascii="Times New Roman" w:eastAsia="Times New Roman" w:hAnsi="Times New Roman" w:cs="Times New Roman"/>
                <w:color w:val="000000"/>
                <w:lang w:val="en-US"/>
              </w:rPr>
              <w:t>WESTERN SOCIO-ECONOMIC REGION (LOT 1 - BRDP 2021)</w:t>
            </w:r>
          </w:p>
        </w:tc>
      </w:tr>
      <w:tr w:rsidR="00ED56A6" w:rsidRPr="00ED56A6" w:rsidTr="00431FBC">
        <w:trPr>
          <w:trHeight w:val="297"/>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ED56A6" w:rsidRPr="00ED56A6" w:rsidRDefault="00ED56A6" w:rsidP="00ED56A6">
            <w:pPr>
              <w:rPr>
                <w:rFonts w:ascii="Times New Roman" w:eastAsia="Times New Roman" w:hAnsi="Times New Roman" w:cs="Times New Roman"/>
                <w:color w:val="000000"/>
                <w:lang w:val="en-US"/>
              </w:rPr>
            </w:pPr>
          </w:p>
        </w:tc>
      </w:tr>
      <w:tr w:rsidR="00BB6F18" w:rsidRPr="00ED56A6" w:rsidTr="00BB6F18">
        <w:trPr>
          <w:trHeight w:val="554"/>
        </w:trPr>
        <w:tc>
          <w:tcPr>
            <w:cnfStyle w:val="001000000000" w:firstRow="0" w:lastRow="0" w:firstColumn="1" w:lastColumn="0" w:oddVBand="0" w:evenVBand="0" w:oddHBand="0" w:evenHBand="0" w:firstRowFirstColumn="0" w:firstRowLastColumn="0" w:lastRowFirstColumn="0" w:lastRowLastColumn="0"/>
            <w:tcW w:w="303" w:type="pct"/>
            <w:vMerge w:val="restart"/>
            <w:noWrap/>
            <w:hideMark/>
          </w:tcPr>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Default="00BB6F18" w:rsidP="00ED56A6">
            <w:pPr>
              <w:jc w:val="center"/>
              <w:rPr>
                <w:rFonts w:ascii="Times New Roman" w:eastAsia="Times New Roman" w:hAnsi="Times New Roman" w:cs="Times New Roman"/>
                <w:color w:val="000000"/>
                <w:lang w:val="en-US"/>
              </w:rPr>
            </w:pPr>
          </w:p>
          <w:p w:rsidR="00BB6F18" w:rsidRPr="00ED56A6" w:rsidRDefault="00BB6F18" w:rsidP="00ED56A6">
            <w:pPr>
              <w:jc w:val="center"/>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LOT 1</w:t>
            </w:r>
          </w:p>
        </w:tc>
        <w:tc>
          <w:tcPr>
            <w:tcW w:w="443"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98"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3"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24"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77"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21"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28"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594" w:type="pct"/>
            <w:vMerge w:val="restart"/>
            <w:hideMark/>
          </w:tcPr>
          <w:p w:rsidR="00BB6F18" w:rsidRPr="00C81A2C"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09" w:type="pct"/>
            <w:gridSpan w:val="2"/>
            <w:hideMark/>
          </w:tcPr>
          <w:p w:rsidR="00BB6F18" w:rsidRPr="008E2A53" w:rsidRDefault="00BB6F18" w:rsidP="00BB6F1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BB6F18" w:rsidRPr="00ED56A6" w:rsidTr="00BB6F18">
        <w:trPr>
          <w:trHeight w:val="115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4"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4"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02"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0D224F"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Peja</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13</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noWrap/>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3</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5,000.00 €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2,280.00 €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5,000.00 €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2,280.00 €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Istog</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Deçan</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Junik</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0D224F"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Klina</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4</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2</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4</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5,000.00 €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640.00 €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9,914.00 €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1,186.00 €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4,914.00 €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546.00 €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B6F18" w:rsidRPr="00ED56A6" w:rsidTr="00BB6F18">
        <w:trPr>
          <w:trHeight w:val="312"/>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val="restart"/>
            <w:hideMark/>
          </w:tcPr>
          <w:p w:rsidR="00BB6F18" w:rsidRPr="00ED56A6" w:rsidRDefault="000D224F"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Gjakova</w:t>
            </w:r>
          </w:p>
        </w:tc>
        <w:tc>
          <w:tcPr>
            <w:tcW w:w="498"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22</w:t>
            </w:r>
          </w:p>
        </w:tc>
        <w:tc>
          <w:tcPr>
            <w:tcW w:w="403"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3</w:t>
            </w: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w:t>
            </w:r>
          </w:p>
        </w:tc>
        <w:tc>
          <w:tcPr>
            <w:tcW w:w="421"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5</w:t>
            </w: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0.00 €</w:t>
            </w:r>
          </w:p>
        </w:tc>
        <w:tc>
          <w:tcPr>
            <w:tcW w:w="507"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11,694.00 €</w:t>
            </w:r>
          </w:p>
        </w:tc>
        <w:tc>
          <w:tcPr>
            <w:tcW w:w="602" w:type="pct"/>
            <w:vMerge w:val="restar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1,751.00 €</w:t>
            </w:r>
          </w:p>
        </w:tc>
      </w:tr>
      <w:tr w:rsidR="00BB6F18" w:rsidRPr="00ED56A6" w:rsidTr="00BB6F18">
        <w:trPr>
          <w:trHeight w:val="326"/>
        </w:trPr>
        <w:tc>
          <w:tcPr>
            <w:cnfStyle w:val="001000000000" w:firstRow="0" w:lastRow="0" w:firstColumn="1" w:lastColumn="0" w:oddVBand="0" w:evenVBand="0" w:oddHBand="0" w:evenHBand="0" w:firstRowFirstColumn="0" w:firstRowLastColumn="0" w:lastRowFirstColumn="0" w:lastRowLastColumn="0"/>
            <w:tcW w:w="303" w:type="pct"/>
            <w:vMerge/>
            <w:hideMark/>
          </w:tcPr>
          <w:p w:rsidR="00BB6F18" w:rsidRPr="00ED56A6" w:rsidRDefault="00BB6F18" w:rsidP="00ED56A6">
            <w:pPr>
              <w:rPr>
                <w:rFonts w:ascii="Times New Roman" w:eastAsia="Times New Roman" w:hAnsi="Times New Roman" w:cs="Times New Roman"/>
                <w:color w:val="000000"/>
                <w:lang w:val="en-US"/>
              </w:rPr>
            </w:pPr>
          </w:p>
        </w:tc>
        <w:tc>
          <w:tcPr>
            <w:tcW w:w="44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8"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4" w:type="pct"/>
            <w:hideMark/>
          </w:tcPr>
          <w:p w:rsidR="00BB6F18" w:rsidRPr="00367610" w:rsidRDefault="00BB6F18" w:rsidP="00BB6F1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7" w:type="pct"/>
            <w:hideMark/>
          </w:tcPr>
          <w:p w:rsidR="00BB6F18" w:rsidRPr="00ED56A6" w:rsidRDefault="00BB6F18"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3</w:t>
            </w:r>
          </w:p>
        </w:tc>
        <w:tc>
          <w:tcPr>
            <w:tcW w:w="421"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8"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11,694.00 €</w:t>
            </w:r>
          </w:p>
        </w:tc>
        <w:tc>
          <w:tcPr>
            <w:tcW w:w="594" w:type="pct"/>
            <w:hideMark/>
          </w:tcPr>
          <w:p w:rsidR="00BB6F18" w:rsidRPr="00ED56A6" w:rsidRDefault="00BB6F18" w:rsidP="00ED56A6">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D56A6">
              <w:rPr>
                <w:rFonts w:ascii="Times New Roman" w:eastAsia="Times New Roman" w:hAnsi="Times New Roman" w:cs="Times New Roman"/>
                <w:color w:val="000000"/>
                <w:lang w:val="en-US"/>
              </w:rPr>
              <w:t>1,751.00 €</w:t>
            </w:r>
          </w:p>
        </w:tc>
        <w:tc>
          <w:tcPr>
            <w:tcW w:w="507"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2" w:type="pct"/>
            <w:vMerge/>
            <w:hideMark/>
          </w:tcPr>
          <w:p w:rsidR="00BB6F18" w:rsidRPr="00ED56A6" w:rsidRDefault="00BB6F18"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431FBC" w:rsidRPr="00ED56A6" w:rsidTr="00BB6F18">
        <w:trPr>
          <w:trHeight w:val="283"/>
        </w:trPr>
        <w:tc>
          <w:tcPr>
            <w:cnfStyle w:val="001000000000" w:firstRow="0" w:lastRow="0" w:firstColumn="1" w:lastColumn="0" w:oddVBand="0" w:evenVBand="0" w:oddHBand="0" w:evenHBand="0" w:firstRowFirstColumn="0" w:firstRowLastColumn="0" w:lastRowFirstColumn="0" w:lastRowLastColumn="0"/>
            <w:tcW w:w="746" w:type="pct"/>
            <w:gridSpan w:val="2"/>
            <w:vMerge w:val="restart"/>
            <w:hideMark/>
          </w:tcPr>
          <w:p w:rsidR="00CD5160" w:rsidRDefault="00CD5160" w:rsidP="00ED56A6">
            <w:pPr>
              <w:jc w:val="center"/>
              <w:rPr>
                <w:rFonts w:ascii="Times New Roman" w:eastAsia="Times New Roman" w:hAnsi="Times New Roman" w:cs="Times New Roman"/>
                <w:color w:val="000000"/>
                <w:lang w:val="en-US"/>
              </w:rPr>
            </w:pPr>
          </w:p>
          <w:p w:rsidR="00ED56A6" w:rsidRPr="00ED56A6" w:rsidRDefault="00BB6F18" w:rsidP="00BB6F18">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ED56A6" w:rsidRPr="00ED56A6">
              <w:rPr>
                <w:rFonts w:ascii="Times New Roman" w:eastAsia="Times New Roman" w:hAnsi="Times New Roman" w:cs="Times New Roman"/>
                <w:color w:val="000000"/>
                <w:lang w:val="en-US"/>
              </w:rPr>
              <w:t>: (LOT 1)</w:t>
            </w:r>
          </w:p>
        </w:tc>
        <w:tc>
          <w:tcPr>
            <w:tcW w:w="498" w:type="pct"/>
            <w:vMerge w:val="restart"/>
            <w:hideMark/>
          </w:tcPr>
          <w:p w:rsidR="00CD5160" w:rsidRDefault="00CD5160"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45</w:t>
            </w:r>
          </w:p>
        </w:tc>
        <w:tc>
          <w:tcPr>
            <w:tcW w:w="403" w:type="pct"/>
            <w:vMerge w:val="restart"/>
            <w:hideMark/>
          </w:tcPr>
          <w:p w:rsidR="00CD5160" w:rsidRDefault="00CD5160"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6</w:t>
            </w:r>
          </w:p>
        </w:tc>
        <w:tc>
          <w:tcPr>
            <w:tcW w:w="424" w:type="pct"/>
            <w:vMerge w:val="restart"/>
            <w:hideMark/>
          </w:tcPr>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w:t>
            </w:r>
          </w:p>
        </w:tc>
        <w:tc>
          <w:tcPr>
            <w:tcW w:w="377" w:type="pct"/>
            <w:vMerge w:val="restart"/>
            <w:hideMark/>
          </w:tcPr>
          <w:p w:rsidR="00CD5160" w:rsidRDefault="00CD5160"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6</w:t>
            </w:r>
          </w:p>
        </w:tc>
        <w:tc>
          <w:tcPr>
            <w:tcW w:w="421" w:type="pct"/>
            <w:vMerge w:val="restart"/>
            <w:hideMark/>
          </w:tcPr>
          <w:p w:rsidR="00CD5160" w:rsidRDefault="00CD5160"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12</w:t>
            </w:r>
          </w:p>
        </w:tc>
        <w:tc>
          <w:tcPr>
            <w:tcW w:w="428" w:type="pct"/>
            <w:vMerge w:val="restart"/>
            <w:hideMark/>
          </w:tcPr>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xml:space="preserve">      26,608.00 </w:t>
            </w:r>
          </w:p>
        </w:tc>
        <w:tc>
          <w:tcPr>
            <w:tcW w:w="594" w:type="pct"/>
            <w:vMerge w:val="restart"/>
            <w:hideMark/>
          </w:tcPr>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xml:space="preserve">                   5,217.00 </w:t>
            </w:r>
          </w:p>
        </w:tc>
        <w:tc>
          <w:tcPr>
            <w:tcW w:w="507" w:type="pct"/>
            <w:vMerge w:val="restart"/>
            <w:hideMark/>
          </w:tcPr>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xml:space="preserve">            26,608.00 </w:t>
            </w:r>
          </w:p>
        </w:tc>
        <w:tc>
          <w:tcPr>
            <w:tcW w:w="602" w:type="pct"/>
            <w:vMerge w:val="restart"/>
            <w:hideMark/>
          </w:tcPr>
          <w:p w:rsidR="00CD5160"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xml:space="preserve">           </w:t>
            </w:r>
          </w:p>
          <w:p w:rsidR="00ED56A6" w:rsidRPr="00ED56A6" w:rsidRDefault="00ED56A6" w:rsidP="00ED56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D56A6">
              <w:rPr>
                <w:rFonts w:ascii="Times New Roman" w:eastAsia="Times New Roman" w:hAnsi="Times New Roman" w:cs="Times New Roman"/>
                <w:b/>
                <w:bCs/>
                <w:color w:val="000000"/>
                <w:lang w:val="en-US"/>
              </w:rPr>
              <w:t xml:space="preserve">  5,217.00 </w:t>
            </w:r>
          </w:p>
        </w:tc>
      </w:tr>
      <w:tr w:rsidR="00431FBC" w:rsidRPr="00ED56A6" w:rsidTr="00BB6F18">
        <w:trPr>
          <w:trHeight w:val="283"/>
        </w:trPr>
        <w:tc>
          <w:tcPr>
            <w:cnfStyle w:val="001000000000" w:firstRow="0" w:lastRow="0" w:firstColumn="1" w:lastColumn="0" w:oddVBand="0" w:evenVBand="0" w:oddHBand="0" w:evenHBand="0" w:firstRowFirstColumn="0" w:firstRowLastColumn="0" w:lastRowFirstColumn="0" w:lastRowLastColumn="0"/>
            <w:tcW w:w="746" w:type="pct"/>
            <w:gridSpan w:val="2"/>
            <w:vMerge/>
            <w:hideMark/>
          </w:tcPr>
          <w:p w:rsidR="00ED56A6" w:rsidRPr="00ED56A6" w:rsidRDefault="00ED56A6" w:rsidP="00ED56A6">
            <w:pPr>
              <w:rPr>
                <w:rFonts w:ascii="Times New Roman" w:eastAsia="Times New Roman" w:hAnsi="Times New Roman" w:cs="Times New Roman"/>
                <w:color w:val="000000"/>
                <w:lang w:val="en-US"/>
              </w:rPr>
            </w:pPr>
          </w:p>
        </w:tc>
        <w:tc>
          <w:tcPr>
            <w:tcW w:w="498"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4"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7"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8"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4"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2"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431FBC" w:rsidRPr="00ED56A6" w:rsidTr="00BB6F18">
        <w:trPr>
          <w:trHeight w:val="297"/>
        </w:trPr>
        <w:tc>
          <w:tcPr>
            <w:cnfStyle w:val="001000000000" w:firstRow="0" w:lastRow="0" w:firstColumn="1" w:lastColumn="0" w:oddVBand="0" w:evenVBand="0" w:oddHBand="0" w:evenHBand="0" w:firstRowFirstColumn="0" w:firstRowLastColumn="0" w:lastRowFirstColumn="0" w:lastRowLastColumn="0"/>
            <w:tcW w:w="746" w:type="pct"/>
            <w:gridSpan w:val="2"/>
            <w:vMerge/>
            <w:hideMark/>
          </w:tcPr>
          <w:p w:rsidR="00ED56A6" w:rsidRPr="00ED56A6" w:rsidRDefault="00ED56A6" w:rsidP="00ED56A6">
            <w:pPr>
              <w:rPr>
                <w:rFonts w:ascii="Times New Roman" w:eastAsia="Times New Roman" w:hAnsi="Times New Roman" w:cs="Times New Roman"/>
                <w:color w:val="000000"/>
                <w:lang w:val="en-US"/>
              </w:rPr>
            </w:pPr>
          </w:p>
        </w:tc>
        <w:tc>
          <w:tcPr>
            <w:tcW w:w="498"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4"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7"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8"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4"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2" w:type="pct"/>
            <w:vMerge/>
            <w:hideMark/>
          </w:tcPr>
          <w:p w:rsidR="00ED56A6" w:rsidRPr="00ED56A6" w:rsidRDefault="00ED56A6" w:rsidP="00ED56A6">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501B59" w:rsidRDefault="00501B59" w:rsidP="000F3357">
      <w:pPr>
        <w:rPr>
          <w:rFonts w:ascii="Times New Roman" w:hAnsi="Times New Roman" w:cs="Times New Roman"/>
          <w:i/>
        </w:rPr>
      </w:pPr>
    </w:p>
    <w:p w:rsidR="00201E35" w:rsidRDefault="00201E35" w:rsidP="000F3357">
      <w:pPr>
        <w:rPr>
          <w:rFonts w:ascii="Times New Roman" w:hAnsi="Times New Roman" w:cs="Times New Roman"/>
          <w:i/>
        </w:rPr>
      </w:pPr>
    </w:p>
    <w:p w:rsidR="00431FBC" w:rsidRDefault="00431FBC" w:rsidP="000F3357">
      <w:pPr>
        <w:rPr>
          <w:rFonts w:ascii="Times New Roman" w:hAnsi="Times New Roman" w:cs="Times New Roman"/>
          <w:i/>
        </w:rPr>
      </w:pPr>
    </w:p>
    <w:p w:rsidR="001240F7" w:rsidRDefault="001240F7" w:rsidP="000F3357">
      <w:pPr>
        <w:rPr>
          <w:rFonts w:ascii="Times New Roman" w:hAnsi="Times New Roman" w:cs="Times New Roman"/>
          <w:i/>
        </w:rPr>
      </w:pPr>
    </w:p>
    <w:p w:rsidR="00BB6F18" w:rsidRPr="00BB6F18" w:rsidRDefault="00BB6F18" w:rsidP="00BB6F18">
      <w:pPr>
        <w:rPr>
          <w:rFonts w:ascii="Times New Roman" w:hAnsi="Times New Roman" w:cs="Times New Roman"/>
          <w:i/>
        </w:rPr>
      </w:pPr>
    </w:p>
    <w:p w:rsidR="000E6735" w:rsidRPr="000F3357" w:rsidRDefault="00BB6F18" w:rsidP="00BB6F18">
      <w:pPr>
        <w:rPr>
          <w:rFonts w:ascii="Times New Roman" w:hAnsi="Times New Roman" w:cs="Times New Roman"/>
          <w:i/>
        </w:rPr>
      </w:pPr>
      <w:r w:rsidRPr="00BB6F18">
        <w:rPr>
          <w:rFonts w:ascii="Times New Roman" w:hAnsi="Times New Roman" w:cs="Times New Roman"/>
          <w:i/>
        </w:rPr>
        <w:t>Table 9, General presentation of investments for the Western developing region (Start Up, Lot1).</w:t>
      </w:r>
    </w:p>
    <w:tbl>
      <w:tblPr>
        <w:tblStyle w:val="GridTable1Light-Accent11"/>
        <w:tblW w:w="5000" w:type="pct"/>
        <w:tblInd w:w="-5" w:type="dxa"/>
        <w:tblLook w:val="04A0" w:firstRow="1" w:lastRow="0" w:firstColumn="1" w:lastColumn="0" w:noHBand="0" w:noVBand="1"/>
      </w:tblPr>
      <w:tblGrid>
        <w:gridCol w:w="1405"/>
        <w:gridCol w:w="1529"/>
        <w:gridCol w:w="1765"/>
        <w:gridCol w:w="1574"/>
        <w:gridCol w:w="1341"/>
        <w:gridCol w:w="1468"/>
        <w:gridCol w:w="2174"/>
        <w:gridCol w:w="1744"/>
        <w:gridCol w:w="1706"/>
      </w:tblGrid>
      <w:tr w:rsidR="000D224F" w:rsidRPr="000D224F" w:rsidTr="000D224F">
        <w:trPr>
          <w:cnfStyle w:val="100000000000" w:firstRow="1" w:lastRow="0" w:firstColumn="0" w:lastColumn="0" w:oddVBand="0" w:evenVBand="0" w:oddHBand="0" w:evenHBand="0" w:firstRowFirstColumn="0" w:firstRowLastColumn="0" w:lastRowFirstColumn="0" w:lastRowLastColumn="0"/>
          <w:trHeight w:val="885"/>
        </w:trPr>
        <w:tc>
          <w:tcPr>
            <w:cnfStyle w:val="001000000000" w:firstRow="0" w:lastRow="0" w:firstColumn="1" w:lastColumn="0" w:oddVBand="0" w:evenVBand="0" w:oddHBand="0" w:evenHBand="0" w:firstRowFirstColumn="0" w:firstRowLastColumn="0" w:lastRowFirstColumn="0" w:lastRowLastColumn="0"/>
            <w:tcW w:w="478" w:type="pct"/>
            <w:vMerge w:val="restart"/>
            <w:hideMark/>
          </w:tcPr>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Default="000D224F" w:rsidP="006E7A5B">
            <w:pPr>
              <w:jc w:val="center"/>
              <w:rPr>
                <w:rFonts w:ascii="Times New Roman" w:eastAsia="Times New Roman" w:hAnsi="Times New Roman" w:cs="Times New Roman"/>
                <w:color w:val="000000"/>
                <w:lang w:val="en-US"/>
              </w:rPr>
            </w:pPr>
          </w:p>
          <w:p w:rsidR="000D224F" w:rsidRPr="006E7A5B" w:rsidRDefault="000D224F" w:rsidP="006E7A5B">
            <w:pPr>
              <w:jc w:val="center"/>
              <w:rPr>
                <w:rFonts w:ascii="Times New Roman" w:eastAsia="Times New Roman" w:hAnsi="Times New Roman" w:cs="Times New Roman"/>
                <w:color w:val="000000"/>
                <w:lang w:val="en-US"/>
              </w:rPr>
            </w:pPr>
            <w:r w:rsidRPr="00BB6F18">
              <w:rPr>
                <w:rFonts w:ascii="Times New Roman" w:eastAsia="Times New Roman" w:hAnsi="Times New Roman" w:cs="Times New Roman"/>
                <w:color w:val="000000"/>
                <w:lang w:val="en-US"/>
              </w:rPr>
              <w:t>WESTERN SOCIO-ECONOMIC REGION</w:t>
            </w:r>
          </w:p>
        </w:tc>
        <w:tc>
          <w:tcPr>
            <w:tcW w:w="520" w:type="pct"/>
            <w:vMerge w:val="restart"/>
            <w:noWrap/>
            <w:hideMark/>
          </w:tcPr>
          <w:p w:rsidR="000D224F" w:rsidRPr="006E7A5B" w:rsidRDefault="000D224F" w:rsidP="006E7A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6E7A5B">
              <w:rPr>
                <w:rFonts w:ascii="Times New Roman" w:eastAsia="Times New Roman" w:hAnsi="Times New Roman" w:cs="Times New Roman"/>
                <w:color w:val="000000"/>
                <w:lang w:val="en-US"/>
              </w:rPr>
              <w:t>Start Up, Lot 1</w:t>
            </w:r>
          </w:p>
        </w:tc>
        <w:tc>
          <w:tcPr>
            <w:tcW w:w="600" w:type="pct"/>
            <w:vMerge w:val="restart"/>
            <w:hideMark/>
          </w:tcPr>
          <w:p w:rsidR="000D224F" w:rsidRPr="000D224F" w:rsidRDefault="000D224F"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No. of general applications (2021)</w:t>
            </w:r>
          </w:p>
        </w:tc>
        <w:tc>
          <w:tcPr>
            <w:tcW w:w="535" w:type="pct"/>
            <w:vMerge w:val="restart"/>
            <w:hideMark/>
          </w:tcPr>
          <w:p w:rsidR="000D224F" w:rsidRPr="000D224F" w:rsidRDefault="000D224F"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profitable businesses (2021)</w:t>
            </w:r>
          </w:p>
        </w:tc>
        <w:tc>
          <w:tcPr>
            <w:tcW w:w="456" w:type="pct"/>
            <w:vMerge w:val="restart"/>
            <w:hideMark/>
          </w:tcPr>
          <w:p w:rsidR="000D224F" w:rsidRPr="000D224F" w:rsidRDefault="000D224F"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employees</w:t>
            </w:r>
          </w:p>
        </w:tc>
        <w:tc>
          <w:tcPr>
            <w:tcW w:w="499" w:type="pct"/>
            <w:vMerge w:val="restart"/>
            <w:hideMark/>
          </w:tcPr>
          <w:p w:rsidR="000D224F" w:rsidRPr="000D224F" w:rsidRDefault="000D224F"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Value financed by MRD (€)</w:t>
            </w:r>
          </w:p>
        </w:tc>
        <w:tc>
          <w:tcPr>
            <w:tcW w:w="739" w:type="pct"/>
            <w:vMerge w:val="restart"/>
            <w:hideMark/>
          </w:tcPr>
          <w:p w:rsidR="000D224F" w:rsidRPr="000D224F" w:rsidRDefault="000D224F"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The amount of co-financing from businesses</w:t>
            </w:r>
          </w:p>
        </w:tc>
        <w:tc>
          <w:tcPr>
            <w:tcW w:w="1173" w:type="pct"/>
            <w:gridSpan w:val="2"/>
            <w:vMerge w:val="restart"/>
            <w:hideMark/>
          </w:tcPr>
          <w:p w:rsidR="000D224F" w:rsidRPr="000D224F" w:rsidRDefault="000D224F" w:rsidP="006E7A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0D224F">
              <w:rPr>
                <w:rFonts w:ascii="Times New Roman" w:eastAsia="Times New Roman" w:hAnsi="Times New Roman" w:cs="Times New Roman"/>
                <w:bCs w:val="0"/>
                <w:color w:val="000000"/>
                <w:lang w:val="en-US"/>
              </w:rPr>
              <w:t>Total financing and co-financing (2021)</w:t>
            </w:r>
          </w:p>
        </w:tc>
      </w:tr>
      <w:tr w:rsidR="006E7A5B" w:rsidRPr="006E7A5B" w:rsidTr="000D224F">
        <w:trPr>
          <w:trHeight w:val="253"/>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5"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73" w:type="pct"/>
            <w:gridSpan w:val="2"/>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6E7A5B" w:rsidRPr="006E7A5B" w:rsidTr="000D224F">
        <w:trPr>
          <w:trHeight w:val="300"/>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val="restart"/>
            <w:noWrap/>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Start Up</w:t>
            </w:r>
          </w:p>
        </w:tc>
        <w:tc>
          <w:tcPr>
            <w:tcW w:w="600"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123</w:t>
            </w:r>
          </w:p>
        </w:tc>
        <w:tc>
          <w:tcPr>
            <w:tcW w:w="535"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12</w:t>
            </w:r>
          </w:p>
        </w:tc>
        <w:tc>
          <w:tcPr>
            <w:tcW w:w="456"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23</w:t>
            </w:r>
          </w:p>
        </w:tc>
        <w:tc>
          <w:tcPr>
            <w:tcW w:w="49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56,137.04 €</w:t>
            </w:r>
          </w:p>
        </w:tc>
        <w:tc>
          <w:tcPr>
            <w:tcW w:w="73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8,241.82 €</w:t>
            </w:r>
          </w:p>
        </w:tc>
        <w:tc>
          <w:tcPr>
            <w:tcW w:w="1173" w:type="pct"/>
            <w:gridSpan w:val="2"/>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64,378.86 €</w:t>
            </w:r>
          </w:p>
        </w:tc>
      </w:tr>
      <w:tr w:rsidR="006E7A5B" w:rsidRPr="006E7A5B" w:rsidTr="000D224F">
        <w:trPr>
          <w:trHeight w:val="315"/>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5"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73" w:type="pct"/>
            <w:gridSpan w:val="2"/>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6E7A5B" w:rsidRPr="006E7A5B" w:rsidTr="000D224F">
        <w:trPr>
          <w:trHeight w:val="300"/>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val="restart"/>
            <w:noWrap/>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LOT 1</w:t>
            </w:r>
          </w:p>
        </w:tc>
        <w:tc>
          <w:tcPr>
            <w:tcW w:w="600"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45</w:t>
            </w:r>
          </w:p>
        </w:tc>
        <w:tc>
          <w:tcPr>
            <w:tcW w:w="535"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6</w:t>
            </w:r>
          </w:p>
        </w:tc>
        <w:tc>
          <w:tcPr>
            <w:tcW w:w="456"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12</w:t>
            </w:r>
          </w:p>
        </w:tc>
        <w:tc>
          <w:tcPr>
            <w:tcW w:w="49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26,608.00 €</w:t>
            </w:r>
          </w:p>
        </w:tc>
        <w:tc>
          <w:tcPr>
            <w:tcW w:w="73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5,217.00 €</w:t>
            </w:r>
          </w:p>
        </w:tc>
        <w:tc>
          <w:tcPr>
            <w:tcW w:w="1173" w:type="pct"/>
            <w:gridSpan w:val="2"/>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31,825.00 €</w:t>
            </w:r>
          </w:p>
        </w:tc>
      </w:tr>
      <w:tr w:rsidR="006E7A5B" w:rsidRPr="006E7A5B" w:rsidTr="000D224F">
        <w:trPr>
          <w:trHeight w:val="315"/>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5"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73" w:type="pct"/>
            <w:gridSpan w:val="2"/>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6E7A5B" w:rsidRPr="006E7A5B" w:rsidTr="000D224F">
        <w:trPr>
          <w:trHeight w:val="300"/>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val="restart"/>
            <w:hideMark/>
          </w:tcPr>
          <w:p w:rsidR="006E7A5B" w:rsidRPr="006E7A5B" w:rsidRDefault="000D224F"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6E7A5B" w:rsidRPr="006E7A5B">
              <w:rPr>
                <w:rFonts w:ascii="Times New Roman" w:eastAsia="Times New Roman" w:hAnsi="Times New Roman" w:cs="Times New Roman"/>
                <w:b/>
                <w:bCs/>
                <w:color w:val="000000"/>
                <w:lang w:val="en-US"/>
              </w:rPr>
              <w:t xml:space="preserve">: </w:t>
            </w:r>
          </w:p>
        </w:tc>
        <w:tc>
          <w:tcPr>
            <w:tcW w:w="600"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168</w:t>
            </w:r>
          </w:p>
        </w:tc>
        <w:tc>
          <w:tcPr>
            <w:tcW w:w="535"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18</w:t>
            </w:r>
          </w:p>
        </w:tc>
        <w:tc>
          <w:tcPr>
            <w:tcW w:w="456"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35</w:t>
            </w:r>
          </w:p>
        </w:tc>
        <w:tc>
          <w:tcPr>
            <w:tcW w:w="49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82,745.04 €</w:t>
            </w:r>
          </w:p>
        </w:tc>
        <w:tc>
          <w:tcPr>
            <w:tcW w:w="739" w:type="pct"/>
            <w:vMerge w:val="restart"/>
            <w:noWrap/>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13,458.82 €</w:t>
            </w:r>
          </w:p>
        </w:tc>
        <w:tc>
          <w:tcPr>
            <w:tcW w:w="593"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96,203.86 €</w:t>
            </w:r>
          </w:p>
        </w:tc>
        <w:tc>
          <w:tcPr>
            <w:tcW w:w="580" w:type="pct"/>
            <w:vMerge w:val="restart"/>
            <w:hideMark/>
          </w:tcPr>
          <w:p w:rsidR="006E7A5B" w:rsidRPr="006E7A5B" w:rsidRDefault="006E7A5B" w:rsidP="006E7A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6E7A5B">
              <w:rPr>
                <w:rFonts w:ascii="Times New Roman" w:eastAsia="Times New Roman" w:hAnsi="Times New Roman" w:cs="Times New Roman"/>
                <w:b/>
                <w:bCs/>
                <w:color w:val="000000"/>
                <w:lang w:val="en-US"/>
              </w:rPr>
              <w:t>96,203.86 €</w:t>
            </w:r>
          </w:p>
        </w:tc>
      </w:tr>
      <w:tr w:rsidR="006E7A5B" w:rsidRPr="006E7A5B" w:rsidTr="000D224F">
        <w:trPr>
          <w:trHeight w:val="315"/>
        </w:trPr>
        <w:tc>
          <w:tcPr>
            <w:cnfStyle w:val="001000000000" w:firstRow="0" w:lastRow="0" w:firstColumn="1" w:lastColumn="0" w:oddVBand="0" w:evenVBand="0" w:oddHBand="0" w:evenHBand="0" w:firstRowFirstColumn="0" w:firstRowLastColumn="0" w:lastRowFirstColumn="0" w:lastRowLastColumn="0"/>
            <w:tcW w:w="478" w:type="pct"/>
            <w:vMerge/>
            <w:hideMark/>
          </w:tcPr>
          <w:p w:rsidR="006E7A5B" w:rsidRPr="006E7A5B" w:rsidRDefault="006E7A5B" w:rsidP="006E7A5B">
            <w:pPr>
              <w:rPr>
                <w:rFonts w:ascii="Times New Roman" w:eastAsia="Times New Roman" w:hAnsi="Times New Roman" w:cs="Times New Roman"/>
                <w:color w:val="000000"/>
                <w:lang w:val="en-US"/>
              </w:rPr>
            </w:pPr>
          </w:p>
        </w:tc>
        <w:tc>
          <w:tcPr>
            <w:tcW w:w="52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5"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9"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0" w:type="pct"/>
            <w:vMerge/>
            <w:hideMark/>
          </w:tcPr>
          <w:p w:rsidR="006E7A5B" w:rsidRPr="006E7A5B" w:rsidRDefault="006E7A5B" w:rsidP="006E7A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0E6735" w:rsidRPr="00FE5CE4" w:rsidRDefault="000E6735" w:rsidP="008326D1">
      <w:pPr>
        <w:rPr>
          <w:rFonts w:ascii="Century Gothic" w:hAnsi="Century Gothic"/>
          <w:b/>
        </w:rPr>
      </w:pPr>
    </w:p>
    <w:p w:rsidR="000D224F" w:rsidRPr="000D224F" w:rsidRDefault="000D224F" w:rsidP="000D224F">
      <w:pPr>
        <w:spacing w:line="360" w:lineRule="auto"/>
        <w:jc w:val="both"/>
        <w:rPr>
          <w:rFonts w:ascii="Times New Roman" w:hAnsi="Times New Roman" w:cs="Times New Roman"/>
          <w:b/>
          <w:color w:val="000000" w:themeColor="text1"/>
          <w:sz w:val="24"/>
          <w:szCs w:val="24"/>
        </w:rPr>
      </w:pPr>
    </w:p>
    <w:p w:rsidR="000D224F" w:rsidRDefault="000D224F" w:rsidP="000D224F">
      <w:pPr>
        <w:spacing w:line="360" w:lineRule="auto"/>
        <w:jc w:val="both"/>
        <w:rPr>
          <w:rFonts w:ascii="Times New Roman" w:hAnsi="Times New Roman" w:cs="Times New Roman"/>
          <w:b/>
          <w:color w:val="000000" w:themeColor="text1"/>
          <w:sz w:val="24"/>
          <w:szCs w:val="24"/>
        </w:rPr>
      </w:pPr>
      <w:r w:rsidRPr="000D224F">
        <w:rPr>
          <w:rFonts w:ascii="Times New Roman" w:hAnsi="Times New Roman" w:cs="Times New Roman"/>
          <w:b/>
          <w:color w:val="000000" w:themeColor="text1"/>
          <w:sz w:val="24"/>
          <w:szCs w:val="24"/>
        </w:rPr>
        <w:t xml:space="preserve">BRDP (2021) </w:t>
      </w:r>
      <w:r w:rsidRPr="000D224F">
        <w:rPr>
          <w:rFonts w:ascii="Times New Roman" w:hAnsi="Times New Roman" w:cs="Times New Roman"/>
          <w:color w:val="000000" w:themeColor="text1"/>
          <w:sz w:val="24"/>
          <w:szCs w:val="24"/>
        </w:rPr>
        <w:t xml:space="preserve">has realized a total amount of investments in the West developing region in the amount of </w:t>
      </w:r>
      <w:r w:rsidRPr="000D224F">
        <w:rPr>
          <w:rFonts w:ascii="Times New Roman" w:hAnsi="Times New Roman" w:cs="Times New Roman"/>
          <w:b/>
          <w:color w:val="000000" w:themeColor="text1"/>
          <w:sz w:val="24"/>
          <w:szCs w:val="24"/>
        </w:rPr>
        <w:t>€82,745.04</w:t>
      </w:r>
      <w:r w:rsidRPr="000D224F">
        <w:rPr>
          <w:rFonts w:ascii="Times New Roman" w:hAnsi="Times New Roman" w:cs="Times New Roman"/>
          <w:color w:val="000000" w:themeColor="text1"/>
          <w:sz w:val="24"/>
          <w:szCs w:val="24"/>
        </w:rPr>
        <w:t>, with a total number of (18) projects from a total of (168) applicants. In this region, the largest number of project applicants has been accepted in L1 (Start up) with a number of (123) applicants, while they have won (12) projects within the BRDP. The smallest number of applications was received in Lot1 (Existing Business), where only 45 applicants applied, from these (6) beneficiary projects within this Lot. The total amount of co-financing in the West</w:t>
      </w:r>
      <w:r w:rsidR="00284D8F">
        <w:rPr>
          <w:rFonts w:ascii="Times New Roman" w:hAnsi="Times New Roman" w:cs="Times New Roman"/>
          <w:color w:val="000000" w:themeColor="text1"/>
          <w:sz w:val="24"/>
          <w:szCs w:val="24"/>
        </w:rPr>
        <w:t>ern</w:t>
      </w:r>
      <w:r w:rsidRPr="000D224F">
        <w:rPr>
          <w:rFonts w:ascii="Times New Roman" w:hAnsi="Times New Roman" w:cs="Times New Roman"/>
          <w:color w:val="000000" w:themeColor="text1"/>
          <w:sz w:val="24"/>
          <w:szCs w:val="24"/>
        </w:rPr>
        <w:t xml:space="preserve"> developing region is </w:t>
      </w:r>
      <w:r w:rsidRPr="000D224F">
        <w:rPr>
          <w:rFonts w:ascii="Times New Roman" w:hAnsi="Times New Roman" w:cs="Times New Roman"/>
          <w:b/>
          <w:color w:val="000000" w:themeColor="text1"/>
          <w:sz w:val="24"/>
          <w:szCs w:val="24"/>
        </w:rPr>
        <w:t>€13,458.82</w:t>
      </w:r>
      <w:r w:rsidRPr="000D224F">
        <w:rPr>
          <w:rFonts w:ascii="Times New Roman" w:hAnsi="Times New Roman" w:cs="Times New Roman"/>
          <w:color w:val="000000" w:themeColor="text1"/>
          <w:sz w:val="24"/>
          <w:szCs w:val="24"/>
        </w:rPr>
        <w:t xml:space="preserve">, which means that in WDR, together with the value of co-financing, projects with a total value of </w:t>
      </w:r>
      <w:r w:rsidRPr="000D224F">
        <w:rPr>
          <w:rFonts w:ascii="Times New Roman" w:hAnsi="Times New Roman" w:cs="Times New Roman"/>
          <w:b/>
          <w:color w:val="000000" w:themeColor="text1"/>
          <w:sz w:val="24"/>
          <w:szCs w:val="24"/>
        </w:rPr>
        <w:t>€96,203.86</w:t>
      </w:r>
      <w:r w:rsidRPr="000D224F">
        <w:rPr>
          <w:rFonts w:ascii="Times New Roman" w:hAnsi="Times New Roman" w:cs="Times New Roman"/>
          <w:color w:val="000000" w:themeColor="text1"/>
          <w:sz w:val="24"/>
          <w:szCs w:val="24"/>
        </w:rPr>
        <w:t xml:space="preserve"> have been supported.</w:t>
      </w:r>
    </w:p>
    <w:p w:rsidR="00201E35" w:rsidRPr="000D224F" w:rsidRDefault="000D224F" w:rsidP="000D224F">
      <w:pPr>
        <w:spacing w:line="360" w:lineRule="auto"/>
        <w:jc w:val="both"/>
        <w:rPr>
          <w:rFonts w:ascii="Century Gothic" w:hAnsi="Century Gothic" w:cstheme="minorHAnsi"/>
          <w:color w:val="000000" w:themeColor="text1"/>
        </w:rPr>
      </w:pPr>
      <w:r w:rsidRPr="000D224F">
        <w:rPr>
          <w:rFonts w:ascii="Times New Roman" w:hAnsi="Times New Roman" w:cs="Times New Roman"/>
          <w:color w:val="000000" w:themeColor="text1"/>
          <w:sz w:val="24"/>
          <w:szCs w:val="24"/>
        </w:rPr>
        <w:t>A total of 35 people were employed in the Western Developing Region, where the largest number of employees was realized within Lot 1 (Start up) with a total of 23 employees</w:t>
      </w:r>
      <w:r w:rsidR="00201E35" w:rsidRPr="000D224F">
        <w:rPr>
          <w:rFonts w:ascii="Century Gothic" w:hAnsi="Century Gothic" w:cstheme="minorHAnsi"/>
          <w:color w:val="000000" w:themeColor="text1"/>
        </w:rPr>
        <w:t>.</w:t>
      </w:r>
    </w:p>
    <w:p w:rsidR="003D3E43" w:rsidRDefault="003D3E43" w:rsidP="0042452B">
      <w:pPr>
        <w:spacing w:line="360" w:lineRule="auto"/>
        <w:jc w:val="both"/>
        <w:rPr>
          <w:rFonts w:ascii="Times New Roman" w:eastAsia="Times New Roman" w:hAnsi="Times New Roman" w:cs="Times New Roman"/>
          <w:b/>
          <w:bCs/>
          <w:color w:val="000000"/>
          <w:sz w:val="24"/>
          <w:szCs w:val="24"/>
          <w:lang w:val="en-US"/>
        </w:rPr>
        <w:sectPr w:rsidR="003D3E43" w:rsidSect="00EF7FBF">
          <w:pgSz w:w="16838" w:h="11906" w:orient="landscape"/>
          <w:pgMar w:top="1440" w:right="1354" w:bottom="1440" w:left="994" w:header="720" w:footer="720" w:gutter="0"/>
          <w:pgNumType w:start="25"/>
          <w:cols w:space="720"/>
          <w:titlePg/>
          <w:docGrid w:linePitch="360"/>
        </w:sectPr>
      </w:pPr>
    </w:p>
    <w:p w:rsidR="009E6658" w:rsidRPr="003A751B" w:rsidRDefault="009E6658" w:rsidP="00860734">
      <w:pPr>
        <w:spacing w:line="360" w:lineRule="auto"/>
        <w:jc w:val="both"/>
        <w:rPr>
          <w:rFonts w:ascii="Century Gothic" w:hAnsi="Century Gothic" w:cstheme="minorHAnsi"/>
          <w:color w:val="000000" w:themeColor="text1"/>
        </w:rPr>
      </w:pPr>
    </w:p>
    <w:p w:rsidR="007F5AED" w:rsidRPr="007F5AED" w:rsidRDefault="000D224F" w:rsidP="007F5AED">
      <w:pPr>
        <w:pStyle w:val="ListParagraph"/>
      </w:pPr>
      <w:r w:rsidRPr="000D224F">
        <w:rPr>
          <w:rFonts w:ascii="Times New Roman" w:eastAsiaTheme="majorEastAsia" w:hAnsi="Times New Roman" w:cs="Times New Roman"/>
          <w:b/>
          <w:color w:val="6D1D6A" w:themeColor="accent1" w:themeShade="BF"/>
          <w:sz w:val="24"/>
          <w:szCs w:val="24"/>
        </w:rPr>
        <w:t>Private sector support – North</w:t>
      </w:r>
      <w:r w:rsidR="00284D8F">
        <w:rPr>
          <w:rFonts w:ascii="Times New Roman" w:eastAsiaTheme="majorEastAsia" w:hAnsi="Times New Roman" w:cs="Times New Roman"/>
          <w:b/>
          <w:color w:val="6D1D6A" w:themeColor="accent1" w:themeShade="BF"/>
          <w:sz w:val="24"/>
          <w:szCs w:val="24"/>
        </w:rPr>
        <w:t>ern</w:t>
      </w:r>
      <w:r w:rsidRPr="000D224F">
        <w:rPr>
          <w:rFonts w:ascii="Times New Roman" w:eastAsiaTheme="majorEastAsia" w:hAnsi="Times New Roman" w:cs="Times New Roman"/>
          <w:b/>
          <w:color w:val="6D1D6A" w:themeColor="accent1" w:themeShade="BF"/>
          <w:sz w:val="24"/>
          <w:szCs w:val="24"/>
        </w:rPr>
        <w:t xml:space="preserve"> Developing Region</w:t>
      </w:r>
    </w:p>
    <w:p w:rsidR="000D224F" w:rsidRPr="000D224F" w:rsidRDefault="000D224F" w:rsidP="000D224F">
      <w:pPr>
        <w:spacing w:line="360" w:lineRule="auto"/>
        <w:jc w:val="both"/>
        <w:rPr>
          <w:rFonts w:ascii="Times New Roman" w:hAnsi="Times New Roman" w:cs="Times New Roman"/>
          <w:color w:val="000000" w:themeColor="text1"/>
          <w:sz w:val="24"/>
          <w:szCs w:val="24"/>
        </w:rPr>
      </w:pPr>
      <w:r w:rsidRPr="000D224F">
        <w:rPr>
          <w:rFonts w:ascii="Times New Roman" w:hAnsi="Times New Roman" w:cs="Times New Roman"/>
          <w:sz w:val="24"/>
          <w:szCs w:val="24"/>
        </w:rPr>
        <w:t>The North</w:t>
      </w:r>
      <w:r w:rsidR="00284D8F">
        <w:rPr>
          <w:rFonts w:ascii="Times New Roman" w:hAnsi="Times New Roman" w:cs="Times New Roman"/>
          <w:sz w:val="24"/>
          <w:szCs w:val="24"/>
        </w:rPr>
        <w:t>ern</w:t>
      </w:r>
      <w:r w:rsidRPr="000D224F">
        <w:rPr>
          <w:rFonts w:ascii="Times New Roman" w:hAnsi="Times New Roman" w:cs="Times New Roman"/>
          <w:sz w:val="24"/>
          <w:szCs w:val="24"/>
        </w:rPr>
        <w:t xml:space="preserve"> Developing Region includes seven (7) municipalities: (South Mitrovica, North Mitrovica, Leposavic, Zveçan, Zubin Potok, Vushtrria and Skenderaj)</w:t>
      </w:r>
      <w:r w:rsidR="001B074F" w:rsidRPr="001B074F">
        <w:rPr>
          <w:rFonts w:ascii="Times New Roman" w:hAnsi="Times New Roman" w:cs="Times New Roman"/>
          <w:sz w:val="24"/>
          <w:szCs w:val="24"/>
        </w:rPr>
        <w:t>.</w:t>
      </w:r>
      <w:r w:rsidR="004E550D" w:rsidRPr="001B074F">
        <w:rPr>
          <w:rFonts w:ascii="Times New Roman" w:hAnsi="Times New Roman" w:cs="Times New Roman"/>
          <w:sz w:val="24"/>
          <w:szCs w:val="24"/>
        </w:rPr>
        <w:t xml:space="preserve">  </w:t>
      </w:r>
    </w:p>
    <w:p w:rsidR="00A93DB2" w:rsidRPr="00735863" w:rsidRDefault="000D224F" w:rsidP="000D224F">
      <w:pPr>
        <w:spacing w:line="360" w:lineRule="auto"/>
        <w:jc w:val="both"/>
        <w:rPr>
          <w:rFonts w:ascii="Times New Roman" w:hAnsi="Times New Roman" w:cs="Times New Roman"/>
          <w:sz w:val="24"/>
          <w:szCs w:val="24"/>
        </w:rPr>
      </w:pPr>
      <w:r w:rsidRPr="000D224F">
        <w:rPr>
          <w:rFonts w:ascii="Times New Roman" w:hAnsi="Times New Roman" w:cs="Times New Roman"/>
          <w:color w:val="000000" w:themeColor="text1"/>
          <w:sz w:val="24"/>
          <w:szCs w:val="24"/>
        </w:rPr>
        <w:t>They have been supported by the Program for Balanced Regional Development, in the North Developing Region</w:t>
      </w:r>
      <w:r w:rsidR="00A93DB2" w:rsidRPr="00E85CA9">
        <w:rPr>
          <w:rFonts w:ascii="Times New Roman" w:hAnsi="Times New Roman" w:cs="Times New Roman"/>
          <w:color w:val="000000" w:themeColor="text1"/>
          <w:sz w:val="24"/>
          <w:szCs w:val="24"/>
        </w:rPr>
        <w:t xml:space="preserve">: </w:t>
      </w:r>
    </w:p>
    <w:p w:rsidR="001E23B6" w:rsidRPr="00AE514E" w:rsidRDefault="000D224F" w:rsidP="000D224F">
      <w:pPr>
        <w:pStyle w:val="ListParagraph"/>
        <w:numPr>
          <w:ilvl w:val="0"/>
          <w:numId w:val="14"/>
        </w:numPr>
        <w:spacing w:line="360" w:lineRule="auto"/>
        <w:jc w:val="both"/>
        <w:rPr>
          <w:rFonts w:ascii="Times New Roman" w:hAnsi="Times New Roman" w:cs="Times New Roman"/>
          <w:i/>
          <w:color w:val="000000" w:themeColor="text1"/>
          <w:sz w:val="24"/>
          <w:szCs w:val="24"/>
        </w:rPr>
      </w:pPr>
      <w:r w:rsidRPr="000D224F">
        <w:rPr>
          <w:rFonts w:ascii="Times New Roman" w:hAnsi="Times New Roman" w:cs="Times New Roman"/>
          <w:i/>
          <w:color w:val="000000" w:themeColor="text1"/>
          <w:sz w:val="24"/>
          <w:szCs w:val="24"/>
        </w:rPr>
        <w:t xml:space="preserve">16 (sixteen) businesses in the amount of </w:t>
      </w:r>
      <w:r w:rsidRPr="000D224F">
        <w:rPr>
          <w:rFonts w:ascii="Times New Roman" w:hAnsi="Times New Roman" w:cs="Times New Roman"/>
          <w:b/>
          <w:i/>
          <w:color w:val="000000" w:themeColor="text1"/>
          <w:sz w:val="24"/>
          <w:szCs w:val="24"/>
        </w:rPr>
        <w:t>€77,240.90</w:t>
      </w:r>
      <w:r w:rsidR="00A93DB2" w:rsidRPr="00AE514E">
        <w:rPr>
          <w:rFonts w:ascii="Times New Roman" w:hAnsi="Times New Roman" w:cs="Times New Roman"/>
          <w:b/>
          <w:i/>
          <w:color w:val="000000" w:themeColor="text1"/>
          <w:sz w:val="24"/>
          <w:szCs w:val="24"/>
        </w:rPr>
        <w:t>;</w:t>
      </w:r>
    </w:p>
    <w:p w:rsidR="000D224F" w:rsidRPr="000D224F" w:rsidRDefault="000D224F" w:rsidP="000D224F">
      <w:pPr>
        <w:spacing w:line="360" w:lineRule="auto"/>
        <w:jc w:val="both"/>
        <w:rPr>
          <w:rFonts w:ascii="Times New Roman" w:hAnsi="Times New Roman" w:cs="Times New Roman"/>
          <w:sz w:val="24"/>
          <w:szCs w:val="24"/>
        </w:rPr>
      </w:pPr>
    </w:p>
    <w:p w:rsidR="00A93DB2" w:rsidRPr="00EB1FF2" w:rsidRDefault="000D224F" w:rsidP="000D224F">
      <w:pPr>
        <w:spacing w:line="360" w:lineRule="auto"/>
        <w:jc w:val="both"/>
        <w:rPr>
          <w:rFonts w:ascii="Times New Roman" w:hAnsi="Times New Roman" w:cs="Times New Roman"/>
          <w:sz w:val="24"/>
          <w:szCs w:val="24"/>
        </w:rPr>
      </w:pPr>
      <w:r w:rsidRPr="000D224F">
        <w:rPr>
          <w:rFonts w:ascii="Times New Roman" w:hAnsi="Times New Roman" w:cs="Times New Roman"/>
          <w:sz w:val="24"/>
          <w:szCs w:val="24"/>
        </w:rPr>
        <w:t>The amount and number of projects financed by Lots in NDR according to BRDP (2021) is as follows</w:t>
      </w:r>
      <w:r w:rsidR="001E23B6" w:rsidRPr="00EB1FF2">
        <w:rPr>
          <w:rFonts w:ascii="Times New Roman" w:hAnsi="Times New Roman" w:cs="Times New Roman"/>
          <w:sz w:val="24"/>
          <w:szCs w:val="24"/>
        </w:rPr>
        <w:t>:</w:t>
      </w:r>
    </w:p>
    <w:p w:rsidR="000D224F" w:rsidRPr="000D224F" w:rsidRDefault="000D224F" w:rsidP="000D224F">
      <w:pPr>
        <w:pStyle w:val="ListParagraph"/>
        <w:spacing w:line="360" w:lineRule="auto"/>
        <w:ind w:left="990"/>
        <w:jc w:val="both"/>
        <w:rPr>
          <w:rFonts w:ascii="Times New Roman" w:eastAsia="Tahoma" w:hAnsi="Times New Roman" w:cs="Times New Roman"/>
          <w:spacing w:val="1"/>
          <w:sz w:val="24"/>
          <w:szCs w:val="24"/>
          <w:u w:val="single"/>
          <w:lang w:val="hr-HR"/>
        </w:rPr>
      </w:pPr>
    </w:p>
    <w:p w:rsidR="000D224F" w:rsidRDefault="000D224F" w:rsidP="000D224F">
      <w:pPr>
        <w:pStyle w:val="ListParagraph"/>
        <w:spacing w:line="360" w:lineRule="auto"/>
        <w:ind w:left="990"/>
        <w:jc w:val="both"/>
        <w:rPr>
          <w:rFonts w:ascii="Times New Roman" w:eastAsia="Tahoma" w:hAnsi="Times New Roman" w:cs="Times New Roman"/>
          <w:spacing w:val="1"/>
          <w:sz w:val="24"/>
          <w:szCs w:val="24"/>
          <w:u w:val="single"/>
          <w:lang w:val="hr-HR"/>
        </w:rPr>
      </w:pPr>
      <w:r w:rsidRPr="000D224F">
        <w:rPr>
          <w:rFonts w:ascii="Times New Roman" w:eastAsia="Tahoma" w:hAnsi="Times New Roman" w:cs="Times New Roman"/>
          <w:spacing w:val="1"/>
          <w:sz w:val="24"/>
          <w:szCs w:val="24"/>
          <w:u w:val="single"/>
          <w:lang w:val="hr-HR"/>
        </w:rPr>
        <w:t>Lot 1 (Start Up) – New business projects</w:t>
      </w:r>
    </w:p>
    <w:p w:rsidR="000D224F" w:rsidRPr="000D224F" w:rsidRDefault="000D224F" w:rsidP="000D224F">
      <w:pPr>
        <w:pStyle w:val="ListParagraph"/>
        <w:numPr>
          <w:ilvl w:val="0"/>
          <w:numId w:val="7"/>
        </w:numPr>
        <w:spacing w:line="360" w:lineRule="auto"/>
        <w:jc w:val="both"/>
        <w:rPr>
          <w:rFonts w:ascii="Times New Roman" w:eastAsia="Tahoma" w:hAnsi="Times New Roman" w:cs="Times New Roman"/>
          <w:sz w:val="24"/>
          <w:szCs w:val="24"/>
          <w:lang w:val="hr-HR"/>
        </w:rPr>
      </w:pPr>
      <w:r w:rsidRPr="000D224F">
        <w:rPr>
          <w:rFonts w:ascii="Times New Roman" w:eastAsia="Tahoma" w:hAnsi="Times New Roman" w:cs="Times New Roman"/>
          <w:spacing w:val="1"/>
          <w:sz w:val="24"/>
          <w:szCs w:val="24"/>
          <w:u w:val="single"/>
          <w:lang w:val="hr-HR"/>
        </w:rPr>
        <w:t>Amount of grants: from €1,000.00 to €5,000.00;</w:t>
      </w:r>
    </w:p>
    <w:p w:rsidR="000D224F" w:rsidRPr="000D224F" w:rsidRDefault="000D224F" w:rsidP="000D224F">
      <w:pPr>
        <w:pStyle w:val="ListParagraph"/>
        <w:spacing w:after="0" w:line="360" w:lineRule="auto"/>
        <w:ind w:left="975"/>
        <w:jc w:val="both"/>
        <w:rPr>
          <w:rFonts w:ascii="Times New Roman" w:eastAsia="Tahoma" w:hAnsi="Times New Roman" w:cs="Times New Roman"/>
          <w:b/>
          <w:spacing w:val="1"/>
          <w:sz w:val="24"/>
          <w:szCs w:val="24"/>
          <w:u w:val="single"/>
          <w:lang w:val="hr-HR"/>
        </w:rPr>
      </w:pPr>
      <w:r>
        <w:rPr>
          <w:rFonts w:ascii="Times New Roman" w:eastAsia="Tahoma" w:hAnsi="Times New Roman" w:cs="Times New Roman"/>
          <w:spacing w:val="1"/>
          <w:sz w:val="24"/>
          <w:szCs w:val="24"/>
          <w:lang w:val="hr-HR"/>
        </w:rPr>
        <w:t xml:space="preserve">               </w:t>
      </w:r>
      <w:r w:rsidRPr="000D224F">
        <w:rPr>
          <w:rFonts w:ascii="Times New Roman" w:eastAsia="Tahoma" w:hAnsi="Times New Roman" w:cs="Times New Roman"/>
          <w:spacing w:val="1"/>
          <w:sz w:val="24"/>
          <w:szCs w:val="24"/>
          <w:lang w:val="hr-HR"/>
        </w:rPr>
        <w:t xml:space="preserve">11 projects worth </w:t>
      </w:r>
      <w:r w:rsidRPr="000D224F">
        <w:rPr>
          <w:rFonts w:ascii="Times New Roman" w:eastAsia="Tahoma" w:hAnsi="Times New Roman" w:cs="Times New Roman"/>
          <w:b/>
          <w:spacing w:val="1"/>
          <w:sz w:val="24"/>
          <w:szCs w:val="24"/>
          <w:lang w:val="hr-HR"/>
        </w:rPr>
        <w:t>€53,201.30</w:t>
      </w:r>
    </w:p>
    <w:p w:rsidR="000D224F" w:rsidRDefault="000D224F" w:rsidP="0083150E">
      <w:pPr>
        <w:pStyle w:val="ListParagraph"/>
        <w:spacing w:after="0" w:line="360" w:lineRule="auto"/>
        <w:ind w:left="990"/>
        <w:jc w:val="both"/>
        <w:rPr>
          <w:rFonts w:ascii="Times New Roman" w:eastAsia="Tahoma" w:hAnsi="Times New Roman" w:cs="Times New Roman"/>
          <w:spacing w:val="1"/>
          <w:sz w:val="24"/>
          <w:szCs w:val="24"/>
          <w:u w:val="single"/>
          <w:lang w:val="hr-HR"/>
        </w:rPr>
      </w:pPr>
      <w:r w:rsidRPr="000D224F">
        <w:rPr>
          <w:rFonts w:ascii="Times New Roman" w:eastAsia="Tahoma" w:hAnsi="Times New Roman" w:cs="Times New Roman"/>
          <w:spacing w:val="1"/>
          <w:sz w:val="24"/>
          <w:szCs w:val="24"/>
          <w:u w:val="single"/>
          <w:lang w:val="hr-HR"/>
        </w:rPr>
        <w:t>Lot 1 – Existing enterprises</w:t>
      </w:r>
    </w:p>
    <w:p w:rsidR="00E81CE0" w:rsidRPr="0083150E" w:rsidRDefault="000D224F" w:rsidP="0083150E">
      <w:pPr>
        <w:pStyle w:val="ListParagraph"/>
        <w:spacing w:after="0" w:line="360" w:lineRule="auto"/>
        <w:ind w:left="990"/>
        <w:jc w:val="both"/>
        <w:rPr>
          <w:rFonts w:ascii="Times New Roman" w:eastAsia="Tahoma" w:hAnsi="Times New Roman" w:cs="Times New Roman"/>
          <w:spacing w:val="1"/>
          <w:sz w:val="24"/>
          <w:szCs w:val="24"/>
          <w:u w:val="single"/>
          <w:lang w:val="hr-HR"/>
        </w:rPr>
      </w:pPr>
      <w:r w:rsidRPr="000D224F">
        <w:rPr>
          <w:rFonts w:ascii="Times New Roman" w:eastAsia="Tahoma" w:hAnsi="Times New Roman" w:cs="Times New Roman"/>
          <w:spacing w:val="1"/>
          <w:sz w:val="24"/>
          <w:szCs w:val="24"/>
          <w:u w:val="single"/>
          <w:lang w:val="hr-HR"/>
        </w:rPr>
        <w:t xml:space="preserve">Grant amount: from </w:t>
      </w:r>
      <w:r w:rsidRPr="000D224F">
        <w:rPr>
          <w:rFonts w:ascii="Times New Roman" w:eastAsia="Tahoma" w:hAnsi="Times New Roman" w:cs="Times New Roman"/>
          <w:b/>
          <w:spacing w:val="1"/>
          <w:sz w:val="24"/>
          <w:szCs w:val="24"/>
          <w:u w:val="single"/>
          <w:lang w:val="hr-HR"/>
        </w:rPr>
        <w:t>€2,000.00 to €5,000.00</w:t>
      </w:r>
      <w:r w:rsidR="00BB1195" w:rsidRPr="000D224F">
        <w:rPr>
          <w:rFonts w:ascii="Times New Roman" w:eastAsia="Tahoma" w:hAnsi="Times New Roman" w:cs="Times New Roman"/>
          <w:b/>
          <w:spacing w:val="1"/>
          <w:sz w:val="24"/>
          <w:szCs w:val="24"/>
          <w:u w:val="single"/>
          <w:lang w:val="hr-HR"/>
        </w:rPr>
        <w:t>;</w:t>
      </w:r>
      <w:r w:rsidR="00BB1195" w:rsidRPr="00F54317">
        <w:rPr>
          <w:rFonts w:ascii="Times New Roman" w:eastAsia="Tahoma" w:hAnsi="Times New Roman" w:cs="Times New Roman"/>
          <w:spacing w:val="1"/>
          <w:sz w:val="24"/>
          <w:szCs w:val="24"/>
          <w:u w:val="single"/>
          <w:lang w:val="hr-HR"/>
        </w:rPr>
        <w:t xml:space="preserve"> </w:t>
      </w:r>
    </w:p>
    <w:p w:rsidR="000D224F" w:rsidRPr="000D224F" w:rsidRDefault="000D224F" w:rsidP="00EE43B3">
      <w:pPr>
        <w:spacing w:line="360" w:lineRule="auto"/>
        <w:jc w:val="both"/>
        <w:rPr>
          <w:rFonts w:ascii="Times New Roman" w:eastAsia="Tahoma" w:hAnsi="Times New Roman" w:cs="Times New Roman"/>
          <w:b/>
          <w:spacing w:val="1"/>
          <w:sz w:val="24"/>
          <w:szCs w:val="24"/>
          <w:lang w:val="hr-HR"/>
        </w:rPr>
      </w:pPr>
      <w:r>
        <w:rPr>
          <w:rFonts w:ascii="Times New Roman" w:eastAsia="Tahoma" w:hAnsi="Times New Roman" w:cs="Times New Roman"/>
          <w:spacing w:val="1"/>
          <w:sz w:val="24"/>
          <w:szCs w:val="24"/>
          <w:lang w:val="hr-HR"/>
        </w:rPr>
        <w:t xml:space="preserve">                              </w:t>
      </w:r>
      <w:r w:rsidRPr="000D224F">
        <w:rPr>
          <w:rFonts w:ascii="Times New Roman" w:eastAsia="Tahoma" w:hAnsi="Times New Roman" w:cs="Times New Roman"/>
          <w:spacing w:val="1"/>
          <w:sz w:val="24"/>
          <w:szCs w:val="24"/>
          <w:lang w:val="hr-HR"/>
        </w:rPr>
        <w:t xml:space="preserve">5 projects worth </w:t>
      </w:r>
      <w:r w:rsidRPr="000D224F">
        <w:rPr>
          <w:rFonts w:ascii="Times New Roman" w:eastAsia="Tahoma" w:hAnsi="Times New Roman" w:cs="Times New Roman"/>
          <w:b/>
          <w:spacing w:val="1"/>
          <w:sz w:val="24"/>
          <w:szCs w:val="24"/>
          <w:lang w:val="hr-HR"/>
        </w:rPr>
        <w:t>€24,039.60.</w:t>
      </w:r>
    </w:p>
    <w:p w:rsidR="007B2CEF" w:rsidRPr="004B7AE0" w:rsidRDefault="000D224F" w:rsidP="00EE43B3">
      <w:pPr>
        <w:spacing w:line="360" w:lineRule="auto"/>
        <w:jc w:val="both"/>
        <w:rPr>
          <w:rFonts w:ascii="Times New Roman" w:hAnsi="Times New Roman" w:cs="Times New Roman"/>
          <w:sz w:val="24"/>
          <w:szCs w:val="24"/>
        </w:rPr>
      </w:pPr>
      <w:r w:rsidRPr="000D224F">
        <w:rPr>
          <w:rFonts w:ascii="Times New Roman" w:hAnsi="Times New Roman" w:cs="Times New Roman"/>
          <w:sz w:val="24"/>
          <w:szCs w:val="24"/>
        </w:rPr>
        <w:t>Within the Balanced Regional Development Program - BRDP (2021) in the North</w:t>
      </w:r>
      <w:r w:rsidR="00284D8F">
        <w:rPr>
          <w:rFonts w:ascii="Times New Roman" w:hAnsi="Times New Roman" w:cs="Times New Roman"/>
          <w:sz w:val="24"/>
          <w:szCs w:val="24"/>
        </w:rPr>
        <w:t>ern</w:t>
      </w:r>
      <w:r w:rsidRPr="000D224F">
        <w:rPr>
          <w:rFonts w:ascii="Times New Roman" w:hAnsi="Times New Roman" w:cs="Times New Roman"/>
          <w:sz w:val="24"/>
          <w:szCs w:val="24"/>
        </w:rPr>
        <w:t xml:space="preserve"> developing region, (153) applications have been received in two Lots (Start up and Lot 1) from the seven (7) component municipalities of this region. From the total of 153 applications in the category:</w:t>
      </w:r>
    </w:p>
    <w:p w:rsidR="001E23B6" w:rsidRPr="00AE514E" w:rsidRDefault="000D224F" w:rsidP="000D224F">
      <w:pPr>
        <w:pStyle w:val="ListParagraph"/>
        <w:numPr>
          <w:ilvl w:val="0"/>
          <w:numId w:val="4"/>
        </w:numPr>
        <w:spacing w:line="360" w:lineRule="auto"/>
        <w:jc w:val="both"/>
        <w:rPr>
          <w:rFonts w:ascii="Times New Roman" w:hAnsi="Times New Roman" w:cs="Times New Roman"/>
          <w:i/>
          <w:sz w:val="24"/>
          <w:szCs w:val="24"/>
        </w:rPr>
      </w:pPr>
      <w:r w:rsidRPr="000D224F">
        <w:rPr>
          <w:rFonts w:ascii="Times New Roman" w:hAnsi="Times New Roman" w:cs="Times New Roman"/>
          <w:i/>
          <w:sz w:val="24"/>
          <w:szCs w:val="24"/>
        </w:rPr>
        <w:t>In Lot 1 (Start Up) 118 applications were received</w:t>
      </w:r>
      <w:r w:rsidR="00357E3D" w:rsidRPr="00AE514E">
        <w:rPr>
          <w:rFonts w:ascii="Times New Roman" w:hAnsi="Times New Roman" w:cs="Times New Roman"/>
          <w:i/>
          <w:sz w:val="24"/>
          <w:szCs w:val="24"/>
        </w:rPr>
        <w:t>;</w:t>
      </w:r>
    </w:p>
    <w:p w:rsidR="009F4E34" w:rsidRPr="00AE514E" w:rsidRDefault="000D224F" w:rsidP="000D224F">
      <w:pPr>
        <w:pStyle w:val="ListParagraph"/>
        <w:numPr>
          <w:ilvl w:val="0"/>
          <w:numId w:val="4"/>
        </w:numPr>
        <w:spacing w:line="360" w:lineRule="auto"/>
        <w:jc w:val="both"/>
        <w:rPr>
          <w:rFonts w:ascii="Times New Roman" w:hAnsi="Times New Roman" w:cs="Times New Roman"/>
          <w:i/>
          <w:sz w:val="24"/>
          <w:szCs w:val="24"/>
        </w:rPr>
      </w:pPr>
      <w:r w:rsidRPr="000D224F">
        <w:rPr>
          <w:rFonts w:ascii="Times New Roman" w:hAnsi="Times New Roman" w:cs="Times New Roman"/>
          <w:i/>
          <w:sz w:val="24"/>
          <w:szCs w:val="24"/>
        </w:rPr>
        <w:t>35 applications were received in Lot1 (Existing Business).</w:t>
      </w:r>
      <w:r w:rsidR="00357E3D" w:rsidRPr="00AE514E">
        <w:rPr>
          <w:rFonts w:ascii="Times New Roman" w:hAnsi="Times New Roman" w:cs="Times New Roman"/>
          <w:i/>
          <w:sz w:val="24"/>
          <w:szCs w:val="24"/>
        </w:rPr>
        <w:t>.</w:t>
      </w:r>
    </w:p>
    <w:p w:rsidR="00A10D37" w:rsidRPr="0023314F" w:rsidRDefault="000D224F" w:rsidP="00EE43B3">
      <w:pPr>
        <w:spacing w:line="360" w:lineRule="auto"/>
        <w:rPr>
          <w:rFonts w:ascii="Times New Roman" w:hAnsi="Times New Roman" w:cs="Times New Roman"/>
          <w:sz w:val="24"/>
          <w:szCs w:val="24"/>
        </w:rPr>
      </w:pPr>
      <w:r w:rsidRPr="000D224F">
        <w:rPr>
          <w:rFonts w:ascii="Times New Roman" w:hAnsi="Times New Roman" w:cs="Times New Roman"/>
          <w:sz w:val="24"/>
          <w:szCs w:val="24"/>
        </w:rPr>
        <w:lastRenderedPageBreak/>
        <w:t>Values ​​of co-financing from beneficiary businesses (BRDP 2021) in NDR</w:t>
      </w:r>
      <w:r w:rsidR="00565635">
        <w:rPr>
          <w:rFonts w:ascii="Times New Roman" w:hAnsi="Times New Roman" w:cs="Times New Roman"/>
          <w:sz w:val="24"/>
          <w:szCs w:val="24"/>
        </w:rPr>
        <w:t>:</w:t>
      </w:r>
    </w:p>
    <w:p w:rsidR="00A10D37" w:rsidRPr="00AE514E" w:rsidRDefault="000D224F" w:rsidP="000D224F">
      <w:pPr>
        <w:numPr>
          <w:ilvl w:val="0"/>
          <w:numId w:val="4"/>
        </w:numPr>
        <w:spacing w:line="360" w:lineRule="auto"/>
        <w:contextualSpacing/>
        <w:jc w:val="both"/>
        <w:rPr>
          <w:rFonts w:ascii="Times New Roman" w:eastAsia="Tahoma" w:hAnsi="Times New Roman" w:cs="Times New Roman"/>
          <w:i/>
          <w:sz w:val="24"/>
          <w:szCs w:val="24"/>
          <w:lang w:val="hr-HR"/>
        </w:rPr>
      </w:pPr>
      <w:r w:rsidRPr="000D224F">
        <w:rPr>
          <w:rFonts w:ascii="Times New Roman" w:eastAsia="Tahoma" w:hAnsi="Times New Roman" w:cs="Times New Roman"/>
          <w:i/>
          <w:spacing w:val="1"/>
          <w:sz w:val="24"/>
          <w:szCs w:val="24"/>
          <w:lang w:val="hr-HR"/>
        </w:rPr>
        <w:t xml:space="preserve">Lot 1 – New business projects (new/start-ups) – </w:t>
      </w:r>
      <w:r w:rsidRPr="000D224F">
        <w:rPr>
          <w:rFonts w:ascii="Times New Roman" w:eastAsia="Tahoma" w:hAnsi="Times New Roman" w:cs="Times New Roman"/>
          <w:b/>
          <w:i/>
          <w:spacing w:val="1"/>
          <w:sz w:val="24"/>
          <w:szCs w:val="24"/>
          <w:lang w:val="hr-HR"/>
        </w:rPr>
        <w:t>€10,166.70</w:t>
      </w:r>
      <w:r w:rsidR="00D33B58" w:rsidRPr="00AE514E">
        <w:rPr>
          <w:rFonts w:ascii="Times New Roman" w:hAnsi="Times New Roman" w:cs="Times New Roman"/>
          <w:i/>
          <w:sz w:val="24"/>
          <w:szCs w:val="24"/>
          <w:lang w:val="hr-HR"/>
        </w:rPr>
        <w:t>;</w:t>
      </w:r>
    </w:p>
    <w:p w:rsidR="00A10D37" w:rsidRPr="00AE514E" w:rsidRDefault="000D224F" w:rsidP="000D224F">
      <w:pPr>
        <w:pStyle w:val="ListParagraph"/>
        <w:numPr>
          <w:ilvl w:val="0"/>
          <w:numId w:val="4"/>
        </w:numPr>
        <w:spacing w:line="360" w:lineRule="auto"/>
        <w:jc w:val="both"/>
        <w:rPr>
          <w:rFonts w:ascii="Times New Roman" w:eastAsia="Tahoma" w:hAnsi="Times New Roman" w:cs="Times New Roman"/>
          <w:i/>
          <w:sz w:val="24"/>
          <w:szCs w:val="24"/>
          <w:lang w:val="hr-HR"/>
        </w:rPr>
      </w:pPr>
      <w:r w:rsidRPr="000D224F">
        <w:rPr>
          <w:rFonts w:ascii="Times New Roman" w:eastAsia="Tahoma" w:hAnsi="Times New Roman" w:cs="Times New Roman"/>
          <w:i/>
          <w:spacing w:val="1"/>
          <w:sz w:val="24"/>
          <w:szCs w:val="24"/>
          <w:lang w:val="hr-HR"/>
        </w:rPr>
        <w:t xml:space="preserve">Lot 1 – Existing enterprises – </w:t>
      </w:r>
      <w:r w:rsidRPr="000D224F">
        <w:rPr>
          <w:rFonts w:ascii="Times New Roman" w:eastAsia="Tahoma" w:hAnsi="Times New Roman" w:cs="Times New Roman"/>
          <w:b/>
          <w:i/>
          <w:spacing w:val="1"/>
          <w:sz w:val="24"/>
          <w:szCs w:val="24"/>
          <w:lang w:val="hr-HR"/>
        </w:rPr>
        <w:t>€5,439.77</w:t>
      </w:r>
      <w:r w:rsidR="00D33B58" w:rsidRPr="00AE514E">
        <w:rPr>
          <w:rFonts w:ascii="Times New Roman" w:hAnsi="Times New Roman" w:cs="Times New Roman"/>
          <w:i/>
          <w:sz w:val="24"/>
          <w:szCs w:val="24"/>
          <w:lang w:val="hr-HR"/>
        </w:rPr>
        <w:t>;</w:t>
      </w:r>
    </w:p>
    <w:p w:rsidR="0012238F" w:rsidRDefault="000D224F" w:rsidP="00907CBE">
      <w:pPr>
        <w:spacing w:after="0" w:line="360" w:lineRule="auto"/>
        <w:jc w:val="both"/>
        <w:rPr>
          <w:rFonts w:ascii="Times New Roman" w:eastAsia="Tahoma" w:hAnsi="Times New Roman" w:cs="Times New Roman"/>
          <w:b/>
          <w:sz w:val="24"/>
          <w:szCs w:val="24"/>
          <w:lang w:val="hr-HR"/>
        </w:rPr>
      </w:pPr>
      <w:r w:rsidRPr="000D224F">
        <w:rPr>
          <w:rFonts w:ascii="Times New Roman" w:eastAsia="Tahoma" w:hAnsi="Times New Roman" w:cs="Times New Roman"/>
          <w:sz w:val="24"/>
          <w:szCs w:val="24"/>
          <w:lang w:val="hr-HR"/>
        </w:rPr>
        <w:t>The total co-financing for the two lots in the North</w:t>
      </w:r>
      <w:r w:rsidR="0091579D">
        <w:rPr>
          <w:rFonts w:ascii="Times New Roman" w:eastAsia="Tahoma" w:hAnsi="Times New Roman" w:cs="Times New Roman"/>
          <w:sz w:val="24"/>
          <w:szCs w:val="24"/>
          <w:lang w:val="hr-HR"/>
        </w:rPr>
        <w:t>ern</w:t>
      </w:r>
      <w:r w:rsidRPr="000D224F">
        <w:rPr>
          <w:rFonts w:ascii="Times New Roman" w:eastAsia="Tahoma" w:hAnsi="Times New Roman" w:cs="Times New Roman"/>
          <w:sz w:val="24"/>
          <w:szCs w:val="24"/>
          <w:lang w:val="hr-HR"/>
        </w:rPr>
        <w:t xml:space="preserve"> Developing Region is </w:t>
      </w:r>
      <w:r w:rsidRPr="000D224F">
        <w:rPr>
          <w:rFonts w:ascii="Times New Roman" w:eastAsia="Tahoma" w:hAnsi="Times New Roman" w:cs="Times New Roman"/>
          <w:b/>
          <w:sz w:val="24"/>
          <w:szCs w:val="24"/>
          <w:lang w:val="hr-HR"/>
        </w:rPr>
        <w:t>€15,606.47</w:t>
      </w:r>
      <w:r w:rsidR="00F505E9" w:rsidRPr="000D224F">
        <w:rPr>
          <w:rFonts w:ascii="Times New Roman" w:eastAsia="Tahoma" w:hAnsi="Times New Roman" w:cs="Times New Roman"/>
          <w:b/>
          <w:sz w:val="24"/>
          <w:szCs w:val="24"/>
          <w:lang w:val="hr-HR"/>
        </w:rPr>
        <w:t>.</w:t>
      </w:r>
    </w:p>
    <w:p w:rsidR="00A83BAD" w:rsidRPr="0012238F" w:rsidRDefault="00A83BAD" w:rsidP="00907CBE">
      <w:pPr>
        <w:spacing w:after="0" w:line="360" w:lineRule="auto"/>
        <w:jc w:val="both"/>
        <w:rPr>
          <w:rFonts w:ascii="Times New Roman" w:eastAsia="Tahoma" w:hAnsi="Times New Roman" w:cs="Times New Roman"/>
          <w:b/>
          <w:sz w:val="24"/>
          <w:szCs w:val="24"/>
          <w:lang w:val="hr-HR"/>
        </w:rPr>
      </w:pPr>
    </w:p>
    <w:p w:rsidR="000D224F" w:rsidRDefault="000D224F" w:rsidP="005E5F60">
      <w:pPr>
        <w:spacing w:line="360" w:lineRule="auto"/>
        <w:jc w:val="both"/>
        <w:rPr>
          <w:rFonts w:ascii="Times New Roman" w:hAnsi="Times New Roman" w:cs="Times New Roman"/>
          <w:b/>
          <w:color w:val="6D1D6A" w:themeColor="accent1" w:themeShade="BF"/>
          <w:sz w:val="24"/>
          <w:szCs w:val="24"/>
        </w:rPr>
      </w:pPr>
      <w:r w:rsidRPr="000D224F">
        <w:rPr>
          <w:rFonts w:ascii="Times New Roman" w:hAnsi="Times New Roman" w:cs="Times New Roman"/>
          <w:b/>
          <w:color w:val="6D1D6A" w:themeColor="accent1" w:themeShade="BF"/>
          <w:sz w:val="24"/>
          <w:szCs w:val="24"/>
        </w:rPr>
        <w:t>Beneficial sectors and the generation of new jobs</w:t>
      </w:r>
    </w:p>
    <w:p w:rsidR="00496197" w:rsidRPr="00FB6822" w:rsidRDefault="00F957A6" w:rsidP="00F957A6">
      <w:pPr>
        <w:spacing w:line="360" w:lineRule="auto"/>
        <w:rPr>
          <w:rFonts w:ascii="Times New Roman" w:hAnsi="Times New Roman" w:cs="Times New Roman"/>
          <w:sz w:val="24"/>
          <w:szCs w:val="24"/>
        </w:rPr>
      </w:pPr>
      <w:r w:rsidRPr="00F957A6">
        <w:rPr>
          <w:rFonts w:ascii="Times New Roman" w:hAnsi="Times New Roman" w:cs="Times New Roman"/>
          <w:sz w:val="24"/>
          <w:szCs w:val="24"/>
        </w:rPr>
        <w:t>According to the Balanced Regional Development Program  (BRDP 2021), in the North developing region, the most financed sector is the services sector with a number of eleven (11) projects, followed by production where a total of five (5) profitable projects have been financed.</w:t>
      </w:r>
      <w:r>
        <w:rPr>
          <w:rFonts w:ascii="Times New Roman" w:hAnsi="Times New Roman" w:cs="Times New Roman"/>
          <w:sz w:val="24"/>
          <w:szCs w:val="24"/>
        </w:rPr>
        <w:t xml:space="preserve"> Employment by lot in NDR according to BRDP </w:t>
      </w:r>
      <w:r w:rsidRPr="00F957A6">
        <w:rPr>
          <w:rFonts w:ascii="Times New Roman" w:hAnsi="Times New Roman" w:cs="Times New Roman"/>
          <w:sz w:val="24"/>
          <w:szCs w:val="24"/>
        </w:rPr>
        <w:t>(2021) is as follows:</w:t>
      </w:r>
      <w:r w:rsidR="00496197" w:rsidRPr="00F957A6">
        <w:rPr>
          <w:rFonts w:ascii="Times New Roman" w:hAnsi="Times New Roman" w:cs="Times New Roman"/>
          <w:sz w:val="24"/>
          <w:szCs w:val="24"/>
        </w:rPr>
        <w:t>:</w:t>
      </w:r>
    </w:p>
    <w:p w:rsidR="00496197" w:rsidRPr="00AE514E" w:rsidRDefault="00F957A6" w:rsidP="00F957A6">
      <w:pPr>
        <w:pStyle w:val="ListParagraph"/>
        <w:numPr>
          <w:ilvl w:val="0"/>
          <w:numId w:val="15"/>
        </w:numPr>
        <w:spacing w:line="360" w:lineRule="auto"/>
        <w:jc w:val="both"/>
        <w:rPr>
          <w:rFonts w:ascii="Times New Roman" w:hAnsi="Times New Roman" w:cs="Times New Roman"/>
          <w:i/>
          <w:sz w:val="24"/>
          <w:szCs w:val="24"/>
        </w:rPr>
      </w:pPr>
      <w:r w:rsidRPr="00F957A6">
        <w:rPr>
          <w:rFonts w:ascii="Times New Roman" w:hAnsi="Times New Roman" w:cs="Times New Roman"/>
          <w:i/>
          <w:sz w:val="24"/>
          <w:szCs w:val="24"/>
        </w:rPr>
        <w:t>LOT 1 (Start Up) – There are 21 new employees</w:t>
      </w:r>
      <w:r w:rsidR="00BF06C3">
        <w:rPr>
          <w:rFonts w:ascii="Times New Roman" w:hAnsi="Times New Roman" w:cs="Times New Roman"/>
          <w:i/>
          <w:sz w:val="24"/>
          <w:szCs w:val="24"/>
        </w:rPr>
        <w:t>;</w:t>
      </w:r>
    </w:p>
    <w:p w:rsidR="00496197" w:rsidRPr="00AE514E" w:rsidRDefault="00F957A6" w:rsidP="00F957A6">
      <w:pPr>
        <w:pStyle w:val="ListParagraph"/>
        <w:numPr>
          <w:ilvl w:val="0"/>
          <w:numId w:val="15"/>
        </w:numPr>
        <w:spacing w:line="360" w:lineRule="auto"/>
        <w:jc w:val="both"/>
        <w:rPr>
          <w:rFonts w:ascii="Times New Roman" w:hAnsi="Times New Roman" w:cs="Times New Roman"/>
          <w:i/>
          <w:sz w:val="24"/>
          <w:szCs w:val="24"/>
        </w:rPr>
      </w:pPr>
      <w:r w:rsidRPr="00F957A6">
        <w:rPr>
          <w:rFonts w:ascii="Times New Roman" w:hAnsi="Times New Roman" w:cs="Times New Roman"/>
          <w:i/>
          <w:sz w:val="24"/>
          <w:szCs w:val="24"/>
        </w:rPr>
        <w:t>LOT 1 (Existing business) – There are 7 new employees</w:t>
      </w:r>
      <w:r w:rsidR="00265DBF">
        <w:rPr>
          <w:rFonts w:ascii="Times New Roman" w:hAnsi="Times New Roman" w:cs="Times New Roman"/>
          <w:i/>
          <w:sz w:val="24"/>
          <w:szCs w:val="24"/>
        </w:rPr>
        <w:t>.</w:t>
      </w:r>
    </w:p>
    <w:p w:rsidR="000243BB" w:rsidRPr="00D50021" w:rsidRDefault="00F957A6" w:rsidP="00787D9B">
      <w:pPr>
        <w:spacing w:line="276" w:lineRule="auto"/>
        <w:jc w:val="both"/>
        <w:rPr>
          <w:rFonts w:ascii="Times New Roman" w:hAnsi="Times New Roman" w:cs="Times New Roman"/>
          <w:sz w:val="24"/>
          <w:szCs w:val="24"/>
        </w:rPr>
      </w:pPr>
      <w:r w:rsidRPr="00F957A6">
        <w:rPr>
          <w:rFonts w:ascii="Times New Roman" w:hAnsi="Times New Roman" w:cs="Times New Roman"/>
          <w:sz w:val="24"/>
          <w:szCs w:val="24"/>
        </w:rPr>
        <w:t>In total, for the year 2021, within the framework of the BRDP (2021), 28 people have been employed, including (Start Up and Lot1) in all the constituent municipalities of this region</w:t>
      </w:r>
      <w:r w:rsidR="002E1D89" w:rsidRPr="00452C97">
        <w:rPr>
          <w:rFonts w:ascii="Times New Roman" w:hAnsi="Times New Roman" w:cs="Times New Roman"/>
          <w:sz w:val="24"/>
          <w:szCs w:val="24"/>
        </w:rPr>
        <w:t>.</w:t>
      </w:r>
    </w:p>
    <w:p w:rsidR="00F957A6" w:rsidRP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F957A6" w:rsidRDefault="00F957A6" w:rsidP="00F957A6">
      <w:pPr>
        <w:jc w:val="both"/>
        <w:rPr>
          <w:rFonts w:ascii="Times New Roman" w:hAnsi="Times New Roman" w:cs="Times New Roman"/>
          <w:i/>
          <w:sz w:val="18"/>
          <w:szCs w:val="18"/>
        </w:rPr>
      </w:pPr>
    </w:p>
    <w:p w:rsidR="00227056" w:rsidRDefault="00F957A6" w:rsidP="00F957A6">
      <w:pPr>
        <w:jc w:val="both"/>
        <w:rPr>
          <w:rFonts w:ascii="Times New Roman" w:hAnsi="Times New Roman" w:cs="Times New Roman"/>
          <w:i/>
          <w:sz w:val="18"/>
          <w:szCs w:val="18"/>
        </w:rPr>
      </w:pPr>
      <w:r w:rsidRPr="00F957A6">
        <w:rPr>
          <w:rFonts w:ascii="Times New Roman" w:hAnsi="Times New Roman" w:cs="Times New Roman"/>
          <w:i/>
          <w:sz w:val="18"/>
          <w:szCs w:val="18"/>
        </w:rPr>
        <w:t>Table 10, Presentation of all data related to the implementation of programs to support the private sector in NDR (Start Up, BRDP, 2021)</w:t>
      </w:r>
    </w:p>
    <w:tbl>
      <w:tblPr>
        <w:tblStyle w:val="GridTable1Light-Accent11"/>
        <w:tblW w:w="5033" w:type="pct"/>
        <w:tblInd w:w="85" w:type="dxa"/>
        <w:tblLayout w:type="fixed"/>
        <w:tblLook w:val="04A0" w:firstRow="1" w:lastRow="0" w:firstColumn="1" w:lastColumn="0" w:noHBand="0" w:noVBand="1"/>
      </w:tblPr>
      <w:tblGrid>
        <w:gridCol w:w="1089"/>
        <w:gridCol w:w="1343"/>
        <w:gridCol w:w="1525"/>
        <w:gridCol w:w="1155"/>
        <w:gridCol w:w="1291"/>
        <w:gridCol w:w="1010"/>
        <w:gridCol w:w="1208"/>
        <w:gridCol w:w="1146"/>
        <w:gridCol w:w="1776"/>
        <w:gridCol w:w="1451"/>
        <w:gridCol w:w="1809"/>
      </w:tblGrid>
      <w:tr w:rsidR="00192B91" w:rsidRPr="00192B91" w:rsidTr="00FB4281">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192B91" w:rsidRPr="00192B91" w:rsidRDefault="00F957A6" w:rsidP="00192B91">
            <w:pPr>
              <w:jc w:val="center"/>
              <w:rPr>
                <w:rFonts w:ascii="Times New Roman" w:eastAsia="Times New Roman" w:hAnsi="Times New Roman" w:cs="Times New Roman"/>
                <w:color w:val="000000"/>
                <w:lang w:val="en-US"/>
              </w:rPr>
            </w:pPr>
            <w:r w:rsidRPr="00F957A6">
              <w:rPr>
                <w:rFonts w:ascii="Times New Roman" w:eastAsia="Times New Roman" w:hAnsi="Times New Roman" w:cs="Times New Roman"/>
                <w:color w:val="000000"/>
                <w:lang w:val="en-US"/>
              </w:rPr>
              <w:t>NORTH</w:t>
            </w:r>
            <w:r w:rsidR="0091579D">
              <w:rPr>
                <w:rFonts w:ascii="Times New Roman" w:eastAsia="Times New Roman" w:hAnsi="Times New Roman" w:cs="Times New Roman"/>
                <w:color w:val="000000"/>
                <w:lang w:val="en-US"/>
              </w:rPr>
              <w:t>ERN</w:t>
            </w:r>
            <w:r w:rsidRPr="00F957A6">
              <w:rPr>
                <w:rFonts w:ascii="Times New Roman" w:eastAsia="Times New Roman" w:hAnsi="Times New Roman" w:cs="Times New Roman"/>
                <w:color w:val="000000"/>
                <w:lang w:val="en-US"/>
              </w:rPr>
              <w:t xml:space="preserve"> SOCIO-ECONOMIC REGION (START UP - BRDP 2021)</w:t>
            </w:r>
          </w:p>
        </w:tc>
      </w:tr>
      <w:tr w:rsidR="00192B91" w:rsidRPr="00192B91" w:rsidTr="00FB4281">
        <w:trPr>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192B91" w:rsidRPr="00192B91" w:rsidRDefault="00192B91" w:rsidP="00192B91">
            <w:pPr>
              <w:rPr>
                <w:rFonts w:ascii="Times New Roman" w:eastAsia="Times New Roman" w:hAnsi="Times New Roman" w:cs="Times New Roman"/>
                <w:color w:val="000000"/>
                <w:lang w:val="en-US"/>
              </w:rPr>
            </w:pPr>
          </w:p>
        </w:tc>
      </w:tr>
      <w:tr w:rsidR="00F957A6" w:rsidRPr="00192B91" w:rsidTr="00F957A6">
        <w:trPr>
          <w:trHeight w:val="422"/>
        </w:trPr>
        <w:tc>
          <w:tcPr>
            <w:cnfStyle w:val="001000000000" w:firstRow="0" w:lastRow="0" w:firstColumn="1" w:lastColumn="0" w:oddVBand="0" w:evenVBand="0" w:oddHBand="0" w:evenHBand="0" w:firstRowFirstColumn="0" w:firstRowLastColumn="0" w:lastRowFirstColumn="0" w:lastRowLastColumn="0"/>
            <w:tcW w:w="368" w:type="pct"/>
            <w:vMerge w:val="restart"/>
            <w:noWrap/>
            <w:hideMark/>
          </w:tcPr>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Default="00F957A6" w:rsidP="00787D9B">
            <w:pPr>
              <w:jc w:val="center"/>
              <w:rPr>
                <w:rFonts w:ascii="Times New Roman" w:eastAsia="Times New Roman" w:hAnsi="Times New Roman" w:cs="Times New Roman"/>
                <w:color w:val="000000"/>
                <w:lang w:val="en-US"/>
              </w:rPr>
            </w:pPr>
          </w:p>
          <w:p w:rsidR="00F957A6" w:rsidRPr="00192B91" w:rsidRDefault="00F957A6" w:rsidP="00787D9B">
            <w:pPr>
              <w:jc w:val="center"/>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START UP</w:t>
            </w:r>
          </w:p>
        </w:tc>
        <w:tc>
          <w:tcPr>
            <w:tcW w:w="454"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15"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0"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36"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41"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08"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387"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00"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01" w:type="pct"/>
            <w:gridSpan w:val="2"/>
            <w:hideMark/>
          </w:tcPr>
          <w:p w:rsidR="00F957A6" w:rsidRPr="008E2A53" w:rsidRDefault="00F957A6" w:rsidP="00C50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F957A6" w:rsidRPr="00192B91" w:rsidTr="00F957A6">
        <w:trPr>
          <w:trHeight w:val="647"/>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4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7"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0"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11" w:type="pct"/>
            <w:hideMark/>
          </w:tcPr>
          <w:p w:rsidR="00F957A6" w:rsidRPr="00ED56A6"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B34EB2" w:rsidRPr="00192B91" w:rsidTr="00F957A6">
        <w:trPr>
          <w:trHeight w:val="235"/>
        </w:trPr>
        <w:tc>
          <w:tcPr>
            <w:cnfStyle w:val="001000000000" w:firstRow="0" w:lastRow="0" w:firstColumn="1" w:lastColumn="0" w:oddVBand="0" w:evenVBand="0" w:oddHBand="0" w:evenHBand="0" w:firstRowFirstColumn="0" w:firstRowLastColumn="0" w:lastRowFirstColumn="0" w:lastRowLastColumn="0"/>
            <w:tcW w:w="368" w:type="pct"/>
            <w:vMerge/>
            <w:hideMark/>
          </w:tcPr>
          <w:p w:rsidR="00192B91" w:rsidRPr="00192B91" w:rsidRDefault="00192B91" w:rsidP="00192B91">
            <w:pPr>
              <w:rPr>
                <w:rFonts w:ascii="Times New Roman" w:eastAsia="Times New Roman" w:hAnsi="Times New Roman" w:cs="Times New Roman"/>
                <w:color w:val="000000"/>
                <w:lang w:val="en-US"/>
              </w:rPr>
            </w:pPr>
          </w:p>
        </w:tc>
        <w:tc>
          <w:tcPr>
            <w:tcW w:w="454" w:type="pct"/>
            <w:vMerge w:val="restart"/>
            <w:hideMark/>
          </w:tcPr>
          <w:p w:rsidR="00192B91"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 Mitrovica</w:t>
            </w:r>
          </w:p>
        </w:tc>
        <w:tc>
          <w:tcPr>
            <w:tcW w:w="515"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63</w:t>
            </w:r>
          </w:p>
        </w:tc>
        <w:tc>
          <w:tcPr>
            <w:tcW w:w="390"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7</w:t>
            </w:r>
          </w:p>
        </w:tc>
        <w:tc>
          <w:tcPr>
            <w:tcW w:w="436" w:type="pct"/>
            <w:hideMark/>
          </w:tcPr>
          <w:p w:rsidR="00192B91"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3</w:t>
            </w:r>
          </w:p>
        </w:tc>
        <w:tc>
          <w:tcPr>
            <w:tcW w:w="408"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16</w:t>
            </w:r>
          </w:p>
        </w:tc>
        <w:tc>
          <w:tcPr>
            <w:tcW w:w="387" w:type="pct"/>
            <w:hideMark/>
          </w:tcPr>
          <w:p w:rsidR="00192B91" w:rsidRPr="00192B91" w:rsidRDefault="00192B91"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14,166.50 €</w:t>
            </w:r>
          </w:p>
        </w:tc>
        <w:tc>
          <w:tcPr>
            <w:tcW w:w="600" w:type="pct"/>
            <w:hideMark/>
          </w:tcPr>
          <w:p w:rsidR="00192B91" w:rsidRPr="00192B91" w:rsidRDefault="00192B91"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2,734.50 €</w:t>
            </w:r>
          </w:p>
        </w:tc>
        <w:tc>
          <w:tcPr>
            <w:tcW w:w="490"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33,317.30 €</w:t>
            </w:r>
          </w:p>
        </w:tc>
        <w:tc>
          <w:tcPr>
            <w:tcW w:w="611"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6,438.70 €</w:t>
            </w:r>
          </w:p>
        </w:tc>
      </w:tr>
      <w:tr w:rsidR="00B34EB2" w:rsidRPr="00192B91" w:rsidTr="00F957A6">
        <w:trPr>
          <w:trHeight w:val="107"/>
        </w:trPr>
        <w:tc>
          <w:tcPr>
            <w:cnfStyle w:val="001000000000" w:firstRow="0" w:lastRow="0" w:firstColumn="1" w:lastColumn="0" w:oddVBand="0" w:evenVBand="0" w:oddHBand="0" w:evenHBand="0" w:firstRowFirstColumn="0" w:firstRowLastColumn="0" w:lastRowFirstColumn="0" w:lastRowLastColumn="0"/>
            <w:tcW w:w="368" w:type="pct"/>
            <w:vMerge/>
            <w:hideMark/>
          </w:tcPr>
          <w:p w:rsidR="00192B91" w:rsidRPr="00192B91" w:rsidRDefault="00192B91" w:rsidP="00192B91">
            <w:pPr>
              <w:rPr>
                <w:rFonts w:ascii="Times New Roman" w:eastAsia="Times New Roman" w:hAnsi="Times New Roman" w:cs="Times New Roman"/>
                <w:color w:val="000000"/>
                <w:lang w:val="en-US"/>
              </w:rPr>
            </w:pPr>
          </w:p>
        </w:tc>
        <w:tc>
          <w:tcPr>
            <w:tcW w:w="454"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192B91"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4</w:t>
            </w:r>
          </w:p>
        </w:tc>
        <w:tc>
          <w:tcPr>
            <w:tcW w:w="408"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192B91" w:rsidRPr="00192B91" w:rsidRDefault="00192B91"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19,150.80 €</w:t>
            </w:r>
          </w:p>
        </w:tc>
        <w:tc>
          <w:tcPr>
            <w:tcW w:w="600" w:type="pct"/>
            <w:hideMark/>
          </w:tcPr>
          <w:p w:rsidR="00192B91" w:rsidRPr="00192B91" w:rsidRDefault="00192B91"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3,704.20 €</w:t>
            </w:r>
          </w:p>
        </w:tc>
        <w:tc>
          <w:tcPr>
            <w:tcW w:w="4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19"/>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F957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Sk</w:t>
            </w:r>
            <w:r>
              <w:rPr>
                <w:rFonts w:ascii="Times New Roman" w:eastAsia="Times New Roman" w:hAnsi="Times New Roman" w:cs="Times New Roman"/>
                <w:color w:val="000000"/>
                <w:lang w:val="en-US"/>
              </w:rPr>
              <w:t>e</w:t>
            </w:r>
            <w:r w:rsidRPr="00192B91">
              <w:rPr>
                <w:rFonts w:ascii="Times New Roman" w:eastAsia="Times New Roman" w:hAnsi="Times New Roman" w:cs="Times New Roman"/>
                <w:color w:val="000000"/>
                <w:lang w:val="en-US"/>
              </w:rPr>
              <w:t>nderaj</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13</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r>
      <w:tr w:rsidR="00F957A6" w:rsidRPr="00192B91" w:rsidTr="00F957A6">
        <w:trPr>
          <w:trHeight w:val="125"/>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10"/>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Vushtrri</w:t>
            </w:r>
            <w:r>
              <w:rPr>
                <w:rFonts w:ascii="Times New Roman" w:eastAsia="Times New Roman" w:hAnsi="Times New Roman" w:cs="Times New Roman"/>
                <w:color w:val="000000"/>
                <w:lang w:val="en-US"/>
              </w:rPr>
              <w:t>a</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21</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2</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3</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9,984.00 €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1,316.00 €</w:t>
            </w:r>
          </w:p>
        </w:tc>
      </w:tr>
      <w:tr w:rsidR="00F957A6" w:rsidRPr="00192B91" w:rsidTr="00F957A6">
        <w:trPr>
          <w:trHeight w:val="194"/>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2</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9,984.00 €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1,316.00 €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67"/>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 Mitrovica</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5</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4,900.00 €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1,800.00 €</w:t>
            </w:r>
          </w:p>
        </w:tc>
      </w:tr>
      <w:tr w:rsidR="00F957A6" w:rsidRPr="00192B91" w:rsidTr="00F957A6">
        <w:trPr>
          <w:trHeight w:val="243"/>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4,900.00 €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1,800.00 €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60"/>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Leposaviq</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16</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1</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5,000.00 €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612.00 €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5,000.00 €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612.00 €</w:t>
            </w:r>
          </w:p>
        </w:tc>
      </w:tr>
      <w:tr w:rsidR="00F957A6" w:rsidRPr="00192B91" w:rsidTr="00F957A6">
        <w:trPr>
          <w:trHeight w:val="70"/>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60"/>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Zveqan</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r>
      <w:tr w:rsidR="00F957A6" w:rsidRPr="00192B91" w:rsidTr="00F957A6">
        <w:trPr>
          <w:trHeight w:val="70"/>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192B91" w:rsidTr="00F957A6">
        <w:trPr>
          <w:trHeight w:val="243"/>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Zubin Potok</w:t>
            </w:r>
          </w:p>
        </w:tc>
        <w:tc>
          <w:tcPr>
            <w:tcW w:w="515"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3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11" w:type="pct"/>
            <w:vMerge w:val="restar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r>
      <w:tr w:rsidR="00F957A6" w:rsidRPr="00192B91" w:rsidTr="00F957A6">
        <w:trPr>
          <w:trHeight w:val="178"/>
        </w:trPr>
        <w:tc>
          <w:tcPr>
            <w:cnfStyle w:val="001000000000" w:firstRow="0" w:lastRow="0" w:firstColumn="1" w:lastColumn="0" w:oddVBand="0" w:evenVBand="0" w:oddHBand="0" w:evenHBand="0" w:firstRowFirstColumn="0" w:firstRowLastColumn="0" w:lastRowFirstColumn="0" w:lastRowLastColumn="0"/>
            <w:tcW w:w="368" w:type="pct"/>
            <w:vMerge/>
            <w:hideMark/>
          </w:tcPr>
          <w:p w:rsidR="00F957A6" w:rsidRPr="00192B91" w:rsidRDefault="00F957A6" w:rsidP="00192B91">
            <w:pPr>
              <w:rPr>
                <w:rFonts w:ascii="Times New Roman" w:eastAsia="Times New Roman" w:hAnsi="Times New Roman" w:cs="Times New Roman"/>
                <w:color w:val="000000"/>
                <w:lang w:val="en-US"/>
              </w:rPr>
            </w:pPr>
          </w:p>
        </w:tc>
        <w:tc>
          <w:tcPr>
            <w:tcW w:w="454"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15"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41" w:type="pct"/>
            <w:hideMark/>
          </w:tcPr>
          <w:p w:rsidR="00F957A6" w:rsidRPr="00192B91" w:rsidRDefault="00F957A6"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w:t>
            </w:r>
          </w:p>
        </w:tc>
        <w:tc>
          <w:tcPr>
            <w:tcW w:w="408"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87"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600" w:type="pct"/>
            <w:hideMark/>
          </w:tcPr>
          <w:p w:rsidR="00F957A6" w:rsidRPr="00192B91" w:rsidRDefault="00F957A6" w:rsidP="00192B9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192B91">
              <w:rPr>
                <w:rFonts w:ascii="Times New Roman" w:eastAsia="Times New Roman" w:hAnsi="Times New Roman" w:cs="Times New Roman"/>
                <w:color w:val="000000"/>
                <w:lang w:val="en-US"/>
              </w:rPr>
              <w:t>0.00 €</w:t>
            </w:r>
          </w:p>
        </w:tc>
        <w:tc>
          <w:tcPr>
            <w:tcW w:w="490"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11" w:type="pct"/>
            <w:vMerge/>
            <w:hideMark/>
          </w:tcPr>
          <w:p w:rsidR="00F957A6" w:rsidRPr="00192B91" w:rsidRDefault="00F957A6"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B34EB2" w:rsidRPr="00192B91" w:rsidTr="00F957A6">
        <w:trPr>
          <w:trHeight w:val="253"/>
        </w:trPr>
        <w:tc>
          <w:tcPr>
            <w:cnfStyle w:val="001000000000" w:firstRow="0" w:lastRow="0" w:firstColumn="1" w:lastColumn="0" w:oddVBand="0" w:evenVBand="0" w:oddHBand="0" w:evenHBand="0" w:firstRowFirstColumn="0" w:firstRowLastColumn="0" w:lastRowFirstColumn="0" w:lastRowLastColumn="0"/>
            <w:tcW w:w="821" w:type="pct"/>
            <w:gridSpan w:val="2"/>
            <w:vMerge w:val="restart"/>
            <w:hideMark/>
          </w:tcPr>
          <w:p w:rsidR="008A0BB7" w:rsidRDefault="008A0BB7" w:rsidP="00192B91">
            <w:pPr>
              <w:jc w:val="center"/>
              <w:rPr>
                <w:rFonts w:ascii="Times New Roman" w:eastAsia="Times New Roman" w:hAnsi="Times New Roman" w:cs="Times New Roman"/>
                <w:color w:val="000000"/>
                <w:lang w:val="en-US"/>
              </w:rPr>
            </w:pPr>
          </w:p>
          <w:p w:rsidR="00192B91" w:rsidRPr="00192B91" w:rsidRDefault="00F957A6" w:rsidP="00192B91">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192B91" w:rsidRPr="00192B91">
              <w:rPr>
                <w:rFonts w:ascii="Times New Roman" w:eastAsia="Times New Roman" w:hAnsi="Times New Roman" w:cs="Times New Roman"/>
                <w:color w:val="000000"/>
                <w:lang w:val="en-US"/>
              </w:rPr>
              <w:t>: (Start up)</w:t>
            </w:r>
          </w:p>
        </w:tc>
        <w:tc>
          <w:tcPr>
            <w:tcW w:w="515" w:type="pct"/>
            <w:vMerge w:val="restart"/>
            <w:hideMark/>
          </w:tcPr>
          <w:p w:rsidR="008A0BB7" w:rsidRDefault="008A0BB7"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118</w:t>
            </w:r>
          </w:p>
        </w:tc>
        <w:tc>
          <w:tcPr>
            <w:tcW w:w="390" w:type="pct"/>
            <w:vMerge w:val="restart"/>
            <w:hideMark/>
          </w:tcPr>
          <w:p w:rsidR="008A0BB7" w:rsidRDefault="008A0BB7"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11</w:t>
            </w:r>
          </w:p>
        </w:tc>
        <w:tc>
          <w:tcPr>
            <w:tcW w:w="436"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 </w:t>
            </w:r>
          </w:p>
        </w:tc>
        <w:tc>
          <w:tcPr>
            <w:tcW w:w="341" w:type="pct"/>
            <w:vMerge w:val="restart"/>
            <w:hideMark/>
          </w:tcPr>
          <w:p w:rsidR="008A0BB7" w:rsidRDefault="008A0BB7"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11</w:t>
            </w:r>
          </w:p>
        </w:tc>
        <w:tc>
          <w:tcPr>
            <w:tcW w:w="408" w:type="pct"/>
            <w:vMerge w:val="restart"/>
            <w:hideMark/>
          </w:tcPr>
          <w:p w:rsidR="008A0BB7" w:rsidRDefault="008A0BB7"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21</w:t>
            </w:r>
          </w:p>
        </w:tc>
        <w:tc>
          <w:tcPr>
            <w:tcW w:w="387"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 xml:space="preserve">                 53,201.30 </w:t>
            </w:r>
          </w:p>
        </w:tc>
        <w:tc>
          <w:tcPr>
            <w:tcW w:w="600"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 xml:space="preserve">                  10,166.70 </w:t>
            </w:r>
          </w:p>
        </w:tc>
        <w:tc>
          <w:tcPr>
            <w:tcW w:w="490"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 xml:space="preserve">                53,201.30 </w:t>
            </w:r>
          </w:p>
        </w:tc>
        <w:tc>
          <w:tcPr>
            <w:tcW w:w="611" w:type="pct"/>
            <w:vMerge w:val="restart"/>
            <w:hideMark/>
          </w:tcPr>
          <w:p w:rsidR="00192B91" w:rsidRPr="00192B91" w:rsidRDefault="00192B91" w:rsidP="00192B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192B91">
              <w:rPr>
                <w:rFonts w:ascii="Times New Roman" w:eastAsia="Times New Roman" w:hAnsi="Times New Roman" w:cs="Times New Roman"/>
                <w:b/>
                <w:bCs/>
                <w:color w:val="000000"/>
                <w:lang w:val="en-US"/>
              </w:rPr>
              <w:t xml:space="preserve">                10,166.70 </w:t>
            </w:r>
          </w:p>
        </w:tc>
      </w:tr>
      <w:tr w:rsidR="00B34EB2" w:rsidRPr="00192B91" w:rsidTr="00F957A6">
        <w:trPr>
          <w:trHeight w:val="230"/>
        </w:trPr>
        <w:tc>
          <w:tcPr>
            <w:cnfStyle w:val="001000000000" w:firstRow="0" w:lastRow="0" w:firstColumn="1" w:lastColumn="0" w:oddVBand="0" w:evenVBand="0" w:oddHBand="0" w:evenHBand="0" w:firstRowFirstColumn="0" w:firstRowLastColumn="0" w:lastRowFirstColumn="0" w:lastRowLastColumn="0"/>
            <w:tcW w:w="821" w:type="pct"/>
            <w:gridSpan w:val="2"/>
            <w:vMerge/>
            <w:hideMark/>
          </w:tcPr>
          <w:p w:rsidR="00192B91" w:rsidRPr="00192B91" w:rsidRDefault="00192B91" w:rsidP="00192B91">
            <w:pPr>
              <w:rPr>
                <w:rFonts w:ascii="Times New Roman" w:eastAsia="Times New Roman" w:hAnsi="Times New Roman" w:cs="Times New Roman"/>
                <w:color w:val="000000"/>
                <w:lang w:val="en-US"/>
              </w:rPr>
            </w:pPr>
          </w:p>
        </w:tc>
        <w:tc>
          <w:tcPr>
            <w:tcW w:w="515"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41"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8"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7"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1"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B34EB2" w:rsidRPr="00192B91" w:rsidTr="00F957A6">
        <w:trPr>
          <w:trHeight w:val="253"/>
        </w:trPr>
        <w:tc>
          <w:tcPr>
            <w:cnfStyle w:val="001000000000" w:firstRow="0" w:lastRow="0" w:firstColumn="1" w:lastColumn="0" w:oddVBand="0" w:evenVBand="0" w:oddHBand="0" w:evenHBand="0" w:firstRowFirstColumn="0" w:firstRowLastColumn="0" w:lastRowFirstColumn="0" w:lastRowLastColumn="0"/>
            <w:tcW w:w="821" w:type="pct"/>
            <w:gridSpan w:val="2"/>
            <w:vMerge/>
            <w:hideMark/>
          </w:tcPr>
          <w:p w:rsidR="00192B91" w:rsidRPr="00192B91" w:rsidRDefault="00192B91" w:rsidP="00192B91">
            <w:pPr>
              <w:rPr>
                <w:rFonts w:ascii="Times New Roman" w:eastAsia="Times New Roman" w:hAnsi="Times New Roman" w:cs="Times New Roman"/>
                <w:color w:val="000000"/>
                <w:lang w:val="en-US"/>
              </w:rPr>
            </w:pPr>
          </w:p>
        </w:tc>
        <w:tc>
          <w:tcPr>
            <w:tcW w:w="515"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6"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41"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8"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7"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0"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1" w:type="pct"/>
            <w:vMerge/>
            <w:hideMark/>
          </w:tcPr>
          <w:p w:rsidR="00192B91" w:rsidRPr="00192B91" w:rsidRDefault="00192B91" w:rsidP="00192B9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B34EB2" w:rsidRDefault="00B34EB2" w:rsidP="00B34EB2">
      <w:pPr>
        <w:jc w:val="both"/>
        <w:rPr>
          <w:rFonts w:ascii="Times New Roman" w:hAnsi="Times New Roman" w:cs="Times New Roman"/>
          <w:i/>
          <w:sz w:val="18"/>
          <w:szCs w:val="18"/>
        </w:rPr>
      </w:pPr>
    </w:p>
    <w:p w:rsidR="00F957A6" w:rsidRDefault="00F957A6" w:rsidP="00B34EB2">
      <w:pPr>
        <w:jc w:val="both"/>
        <w:rPr>
          <w:rFonts w:ascii="Times New Roman" w:hAnsi="Times New Roman" w:cs="Times New Roman"/>
          <w:i/>
          <w:sz w:val="18"/>
          <w:szCs w:val="18"/>
        </w:rPr>
      </w:pPr>
    </w:p>
    <w:p w:rsidR="00F957A6" w:rsidRDefault="00F957A6" w:rsidP="00B34EB2">
      <w:pPr>
        <w:jc w:val="both"/>
        <w:rPr>
          <w:rFonts w:ascii="Times New Roman" w:hAnsi="Times New Roman" w:cs="Times New Roman"/>
          <w:i/>
          <w:sz w:val="18"/>
          <w:szCs w:val="18"/>
        </w:rPr>
      </w:pPr>
    </w:p>
    <w:p w:rsidR="00F957A6" w:rsidRDefault="00F957A6" w:rsidP="00B34EB2">
      <w:pPr>
        <w:jc w:val="both"/>
        <w:rPr>
          <w:rFonts w:ascii="Times New Roman" w:hAnsi="Times New Roman" w:cs="Times New Roman"/>
          <w:i/>
          <w:sz w:val="18"/>
          <w:szCs w:val="18"/>
        </w:rPr>
      </w:pPr>
    </w:p>
    <w:p w:rsidR="00F957A6" w:rsidRDefault="00F957A6" w:rsidP="00B34EB2">
      <w:pPr>
        <w:jc w:val="both"/>
        <w:rPr>
          <w:rFonts w:ascii="Times New Roman" w:hAnsi="Times New Roman" w:cs="Times New Roman"/>
          <w:i/>
          <w:sz w:val="18"/>
          <w:szCs w:val="18"/>
        </w:rPr>
      </w:pPr>
    </w:p>
    <w:p w:rsidR="00F957A6" w:rsidRDefault="00F957A6" w:rsidP="00B34EB2">
      <w:pPr>
        <w:jc w:val="both"/>
        <w:rPr>
          <w:rFonts w:ascii="Times New Roman" w:hAnsi="Times New Roman" w:cs="Times New Roman"/>
          <w:i/>
          <w:sz w:val="18"/>
          <w:szCs w:val="18"/>
        </w:rPr>
      </w:pPr>
    </w:p>
    <w:p w:rsidR="00F957A6" w:rsidRPr="00F957A6" w:rsidRDefault="00F957A6" w:rsidP="00F957A6">
      <w:pPr>
        <w:jc w:val="both"/>
        <w:rPr>
          <w:rFonts w:ascii="Times New Roman" w:hAnsi="Times New Roman" w:cs="Times New Roman"/>
          <w:i/>
          <w:sz w:val="18"/>
          <w:szCs w:val="18"/>
        </w:rPr>
      </w:pPr>
    </w:p>
    <w:p w:rsidR="000243BB" w:rsidRDefault="00F957A6" w:rsidP="00F957A6">
      <w:pPr>
        <w:jc w:val="both"/>
        <w:rPr>
          <w:rFonts w:ascii="Times New Roman" w:hAnsi="Times New Roman" w:cs="Times New Roman"/>
          <w:i/>
          <w:sz w:val="18"/>
          <w:szCs w:val="18"/>
        </w:rPr>
      </w:pPr>
      <w:r w:rsidRPr="00F957A6">
        <w:rPr>
          <w:rFonts w:ascii="Times New Roman" w:hAnsi="Times New Roman" w:cs="Times New Roman"/>
          <w:i/>
          <w:sz w:val="18"/>
          <w:szCs w:val="18"/>
        </w:rPr>
        <w:t>Table 11, Presentation of all data related to the realization of programs for the supp</w:t>
      </w:r>
      <w:r>
        <w:rPr>
          <w:rFonts w:ascii="Times New Roman" w:hAnsi="Times New Roman" w:cs="Times New Roman"/>
          <w:i/>
          <w:sz w:val="18"/>
          <w:szCs w:val="18"/>
        </w:rPr>
        <w:t>ort of the private sector in NDR (Lot1, BRDP,</w:t>
      </w:r>
      <w:r w:rsidRPr="00F957A6">
        <w:rPr>
          <w:rFonts w:ascii="Times New Roman" w:hAnsi="Times New Roman" w:cs="Times New Roman"/>
          <w:i/>
          <w:sz w:val="18"/>
          <w:szCs w:val="18"/>
        </w:rPr>
        <w:t xml:space="preserve"> 2021)</w:t>
      </w:r>
    </w:p>
    <w:tbl>
      <w:tblPr>
        <w:tblStyle w:val="GridTable1Light-Accent11"/>
        <w:tblW w:w="5056" w:type="pct"/>
        <w:tblLayout w:type="fixed"/>
        <w:tblLook w:val="04A0" w:firstRow="1" w:lastRow="0" w:firstColumn="1" w:lastColumn="0" w:noHBand="0" w:noVBand="1"/>
      </w:tblPr>
      <w:tblGrid>
        <w:gridCol w:w="725"/>
        <w:gridCol w:w="1404"/>
        <w:gridCol w:w="1573"/>
        <w:gridCol w:w="1199"/>
        <w:gridCol w:w="1445"/>
        <w:gridCol w:w="940"/>
        <w:gridCol w:w="1252"/>
        <w:gridCol w:w="1187"/>
        <w:gridCol w:w="1853"/>
        <w:gridCol w:w="1508"/>
        <w:gridCol w:w="1785"/>
      </w:tblGrid>
      <w:tr w:rsidR="00474FE7" w:rsidRPr="00474FE7" w:rsidTr="002B0820">
        <w:trPr>
          <w:cnfStyle w:val="100000000000" w:firstRow="1" w:lastRow="0" w:firstColumn="0" w:lastColumn="0" w:oddVBand="0" w:evenVBand="0" w:oddHBand="0"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474FE7" w:rsidRPr="00474FE7" w:rsidRDefault="00F957A6" w:rsidP="00474FE7">
            <w:pPr>
              <w:jc w:val="center"/>
              <w:rPr>
                <w:rFonts w:ascii="Times New Roman" w:eastAsia="Times New Roman" w:hAnsi="Times New Roman" w:cs="Times New Roman"/>
                <w:color w:val="000000"/>
                <w:lang w:val="en-US"/>
              </w:rPr>
            </w:pPr>
            <w:r w:rsidRPr="00F957A6">
              <w:rPr>
                <w:rFonts w:ascii="Times New Roman" w:eastAsia="Times New Roman" w:hAnsi="Times New Roman" w:cs="Times New Roman"/>
                <w:color w:val="000000"/>
                <w:lang w:val="en-US"/>
              </w:rPr>
              <w:t>NORTH</w:t>
            </w:r>
            <w:r w:rsidR="0091579D">
              <w:rPr>
                <w:rFonts w:ascii="Times New Roman" w:eastAsia="Times New Roman" w:hAnsi="Times New Roman" w:cs="Times New Roman"/>
                <w:color w:val="000000"/>
                <w:lang w:val="en-US"/>
              </w:rPr>
              <w:t>ERN</w:t>
            </w:r>
            <w:r w:rsidRPr="00F957A6">
              <w:rPr>
                <w:rFonts w:ascii="Times New Roman" w:eastAsia="Times New Roman" w:hAnsi="Times New Roman" w:cs="Times New Roman"/>
                <w:color w:val="000000"/>
                <w:lang w:val="en-US"/>
              </w:rPr>
              <w:t xml:space="preserve"> SOCI</w:t>
            </w:r>
            <w:r>
              <w:rPr>
                <w:rFonts w:ascii="Times New Roman" w:eastAsia="Times New Roman" w:hAnsi="Times New Roman" w:cs="Times New Roman"/>
                <w:color w:val="000000"/>
                <w:lang w:val="en-US"/>
              </w:rPr>
              <w:t>O-ECONOMIC REGION (LOT 1 - BRDP</w:t>
            </w:r>
            <w:r w:rsidRPr="00F957A6">
              <w:rPr>
                <w:rFonts w:ascii="Times New Roman" w:eastAsia="Times New Roman" w:hAnsi="Times New Roman" w:cs="Times New Roman"/>
                <w:color w:val="000000"/>
                <w:lang w:val="en-US"/>
              </w:rPr>
              <w:t>, 2021)</w:t>
            </w:r>
          </w:p>
        </w:tc>
      </w:tr>
      <w:tr w:rsidR="00474FE7" w:rsidRPr="00474FE7" w:rsidTr="002B0820">
        <w:trPr>
          <w:trHeight w:val="264"/>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474FE7" w:rsidRPr="00474FE7" w:rsidRDefault="00474FE7" w:rsidP="00474FE7">
            <w:pPr>
              <w:rPr>
                <w:rFonts w:ascii="Times New Roman" w:eastAsia="Times New Roman" w:hAnsi="Times New Roman" w:cs="Times New Roman"/>
                <w:color w:val="000000"/>
                <w:lang w:val="en-US"/>
              </w:rPr>
            </w:pPr>
          </w:p>
        </w:tc>
      </w:tr>
      <w:tr w:rsidR="00F957A6" w:rsidRPr="00474FE7" w:rsidTr="00F957A6">
        <w:trPr>
          <w:trHeight w:val="753"/>
        </w:trPr>
        <w:tc>
          <w:tcPr>
            <w:cnfStyle w:val="001000000000" w:firstRow="0" w:lastRow="0" w:firstColumn="1" w:lastColumn="0" w:oddVBand="0" w:evenVBand="0" w:oddHBand="0" w:evenHBand="0" w:firstRowFirstColumn="0" w:firstRowLastColumn="0" w:lastRowFirstColumn="0" w:lastRowLastColumn="0"/>
            <w:tcW w:w="244" w:type="pct"/>
            <w:vMerge w:val="restart"/>
            <w:noWrap/>
            <w:hideMark/>
          </w:tcPr>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Default="00F957A6" w:rsidP="00474FE7">
            <w:pPr>
              <w:jc w:val="center"/>
              <w:rPr>
                <w:rFonts w:ascii="Times New Roman" w:eastAsia="Times New Roman" w:hAnsi="Times New Roman" w:cs="Times New Roman"/>
                <w:color w:val="000000"/>
                <w:lang w:val="en-US"/>
              </w:rPr>
            </w:pPr>
          </w:p>
          <w:p w:rsidR="00F957A6" w:rsidRPr="00474FE7" w:rsidRDefault="00F957A6" w:rsidP="00474FE7">
            <w:pPr>
              <w:jc w:val="center"/>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LOT 1</w:t>
            </w:r>
          </w:p>
        </w:tc>
        <w:tc>
          <w:tcPr>
            <w:tcW w:w="472"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9"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3"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86"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16"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21"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399"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23" w:type="pct"/>
            <w:vMerge w:val="restart"/>
            <w:hideMark/>
          </w:tcPr>
          <w:p w:rsidR="00F957A6" w:rsidRPr="00C81A2C"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107" w:type="pct"/>
            <w:gridSpan w:val="2"/>
            <w:hideMark/>
          </w:tcPr>
          <w:p w:rsidR="00F957A6" w:rsidRPr="008E2A53" w:rsidRDefault="00F957A6" w:rsidP="00C5095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F957A6" w:rsidRPr="00474FE7" w:rsidTr="00F957A6">
        <w:trPr>
          <w:trHeight w:val="72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6"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16"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600"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 Mitrovica</w:t>
            </w:r>
            <w:r w:rsidRPr="00474FE7">
              <w:rPr>
                <w:rFonts w:ascii="Times New Roman" w:eastAsia="Times New Roman" w:hAnsi="Times New Roman" w:cs="Times New Roman"/>
                <w:color w:val="000000"/>
                <w:lang w:val="en-US"/>
              </w:rPr>
              <w:t xml:space="preserve"> </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19</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4</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5</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5,000.00 €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2,020.00 €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19,545.00 €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4,939.77 €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3</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14,545.00 €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2,919.77 €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F957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Sk</w:t>
            </w:r>
            <w:r>
              <w:rPr>
                <w:rFonts w:ascii="Times New Roman" w:eastAsia="Times New Roman" w:hAnsi="Times New Roman" w:cs="Times New Roman"/>
                <w:color w:val="000000"/>
                <w:lang w:val="en-US"/>
              </w:rPr>
              <w:t>e</w:t>
            </w:r>
            <w:r w:rsidRPr="00474FE7">
              <w:rPr>
                <w:rFonts w:ascii="Times New Roman" w:eastAsia="Times New Roman" w:hAnsi="Times New Roman" w:cs="Times New Roman"/>
                <w:color w:val="000000"/>
                <w:lang w:val="en-US"/>
              </w:rPr>
              <w:t>nderaj</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3</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Vushtrri</w:t>
            </w:r>
            <w:r>
              <w:rPr>
                <w:rFonts w:ascii="Times New Roman" w:eastAsia="Times New Roman" w:hAnsi="Times New Roman" w:cs="Times New Roman"/>
                <w:color w:val="000000"/>
                <w:lang w:val="en-US"/>
              </w:rPr>
              <w:t>a</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11</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 Mitrovica</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2</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2</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4,494.60 €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500.00 €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1</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4,494.60 €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500.00 €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Leposaviq</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Zveqan</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957A6" w:rsidRPr="00474FE7" w:rsidTr="00F957A6">
        <w:trPr>
          <w:trHeight w:val="275"/>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Zubin Potok</w:t>
            </w:r>
          </w:p>
        </w:tc>
        <w:tc>
          <w:tcPr>
            <w:tcW w:w="529"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03"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00" w:type="pct"/>
            <w:vMerge w:val="restar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r>
      <w:tr w:rsidR="00F957A6" w:rsidRPr="00474FE7" w:rsidTr="00F957A6">
        <w:trPr>
          <w:trHeight w:val="288"/>
        </w:trPr>
        <w:tc>
          <w:tcPr>
            <w:cnfStyle w:val="001000000000" w:firstRow="0" w:lastRow="0" w:firstColumn="1" w:lastColumn="0" w:oddVBand="0" w:evenVBand="0" w:oddHBand="0" w:evenHBand="0" w:firstRowFirstColumn="0" w:firstRowLastColumn="0" w:lastRowFirstColumn="0" w:lastRowLastColumn="0"/>
            <w:tcW w:w="244" w:type="pct"/>
            <w:vMerge/>
            <w:hideMark/>
          </w:tcPr>
          <w:p w:rsidR="00F957A6" w:rsidRPr="00474FE7" w:rsidRDefault="00F957A6" w:rsidP="00474FE7">
            <w:pPr>
              <w:rPr>
                <w:rFonts w:ascii="Times New Roman" w:eastAsia="Times New Roman" w:hAnsi="Times New Roman" w:cs="Times New Roman"/>
                <w:color w:val="000000"/>
                <w:lang w:val="en-US"/>
              </w:rPr>
            </w:pPr>
          </w:p>
        </w:tc>
        <w:tc>
          <w:tcPr>
            <w:tcW w:w="472"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9"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3"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6" w:type="pct"/>
            <w:hideMark/>
          </w:tcPr>
          <w:p w:rsidR="00F957A6" w:rsidRPr="00192B91" w:rsidRDefault="00F957A6" w:rsidP="00C5095B">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16" w:type="pct"/>
            <w:hideMark/>
          </w:tcPr>
          <w:p w:rsidR="00F957A6" w:rsidRPr="00474FE7" w:rsidRDefault="00F957A6"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w:t>
            </w:r>
          </w:p>
        </w:tc>
        <w:tc>
          <w:tcPr>
            <w:tcW w:w="421"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9"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623" w:type="pct"/>
            <w:hideMark/>
          </w:tcPr>
          <w:p w:rsidR="00F957A6" w:rsidRPr="00474FE7" w:rsidRDefault="00F957A6" w:rsidP="00474FE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74FE7">
              <w:rPr>
                <w:rFonts w:ascii="Times New Roman" w:eastAsia="Times New Roman" w:hAnsi="Times New Roman" w:cs="Times New Roman"/>
                <w:color w:val="000000"/>
                <w:lang w:val="en-US"/>
              </w:rPr>
              <w:t>0.00 €</w:t>
            </w:r>
          </w:p>
        </w:tc>
        <w:tc>
          <w:tcPr>
            <w:tcW w:w="507"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600" w:type="pct"/>
            <w:vMerge/>
            <w:hideMark/>
          </w:tcPr>
          <w:p w:rsidR="00F957A6" w:rsidRPr="00474FE7" w:rsidRDefault="00F957A6"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B0820" w:rsidRPr="00474FE7" w:rsidTr="00F957A6">
        <w:trPr>
          <w:trHeight w:val="253"/>
        </w:trPr>
        <w:tc>
          <w:tcPr>
            <w:cnfStyle w:val="001000000000" w:firstRow="0" w:lastRow="0" w:firstColumn="1" w:lastColumn="0" w:oddVBand="0" w:evenVBand="0" w:oddHBand="0" w:evenHBand="0" w:firstRowFirstColumn="0" w:firstRowLastColumn="0" w:lastRowFirstColumn="0" w:lastRowLastColumn="0"/>
            <w:tcW w:w="716" w:type="pct"/>
            <w:gridSpan w:val="2"/>
            <w:vMerge w:val="restart"/>
            <w:hideMark/>
          </w:tcPr>
          <w:p w:rsidR="00474FE7" w:rsidRPr="00474FE7" w:rsidRDefault="00F957A6" w:rsidP="00474FE7">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474FE7" w:rsidRPr="00474FE7">
              <w:rPr>
                <w:rFonts w:ascii="Times New Roman" w:eastAsia="Times New Roman" w:hAnsi="Times New Roman" w:cs="Times New Roman"/>
                <w:color w:val="000000"/>
                <w:lang w:val="en-US"/>
              </w:rPr>
              <w:t>: (LOT 1)</w:t>
            </w:r>
          </w:p>
        </w:tc>
        <w:tc>
          <w:tcPr>
            <w:tcW w:w="529"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35</w:t>
            </w:r>
          </w:p>
        </w:tc>
        <w:tc>
          <w:tcPr>
            <w:tcW w:w="403"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5</w:t>
            </w:r>
          </w:p>
        </w:tc>
        <w:tc>
          <w:tcPr>
            <w:tcW w:w="486"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 </w:t>
            </w:r>
          </w:p>
        </w:tc>
        <w:tc>
          <w:tcPr>
            <w:tcW w:w="316"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5</w:t>
            </w:r>
          </w:p>
        </w:tc>
        <w:tc>
          <w:tcPr>
            <w:tcW w:w="421"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7</w:t>
            </w:r>
          </w:p>
        </w:tc>
        <w:tc>
          <w:tcPr>
            <w:tcW w:w="399"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 xml:space="preserve">                 24,039.60 </w:t>
            </w:r>
          </w:p>
        </w:tc>
        <w:tc>
          <w:tcPr>
            <w:tcW w:w="623"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 xml:space="preserve">                    5,439.77 </w:t>
            </w:r>
          </w:p>
        </w:tc>
        <w:tc>
          <w:tcPr>
            <w:tcW w:w="507"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 xml:space="preserve">                24,039.60 </w:t>
            </w:r>
          </w:p>
        </w:tc>
        <w:tc>
          <w:tcPr>
            <w:tcW w:w="600" w:type="pct"/>
            <w:vMerge w:val="restart"/>
            <w:hideMark/>
          </w:tcPr>
          <w:p w:rsidR="00474FE7" w:rsidRPr="00474FE7" w:rsidRDefault="00474FE7" w:rsidP="00474FE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74FE7">
              <w:rPr>
                <w:rFonts w:ascii="Times New Roman" w:eastAsia="Times New Roman" w:hAnsi="Times New Roman" w:cs="Times New Roman"/>
                <w:b/>
                <w:bCs/>
                <w:color w:val="000000"/>
                <w:lang w:val="en-US"/>
              </w:rPr>
              <w:t xml:space="preserve">                  5,439.77 </w:t>
            </w:r>
          </w:p>
        </w:tc>
      </w:tr>
      <w:tr w:rsidR="002B0820" w:rsidRPr="00474FE7" w:rsidTr="00F957A6">
        <w:trPr>
          <w:trHeight w:val="253"/>
        </w:trPr>
        <w:tc>
          <w:tcPr>
            <w:cnfStyle w:val="001000000000" w:firstRow="0" w:lastRow="0" w:firstColumn="1" w:lastColumn="0" w:oddVBand="0" w:evenVBand="0" w:oddHBand="0" w:evenHBand="0" w:firstRowFirstColumn="0" w:firstRowLastColumn="0" w:lastRowFirstColumn="0" w:lastRowLastColumn="0"/>
            <w:tcW w:w="716" w:type="pct"/>
            <w:gridSpan w:val="2"/>
            <w:vMerge/>
            <w:hideMark/>
          </w:tcPr>
          <w:p w:rsidR="00474FE7" w:rsidRPr="00474FE7" w:rsidRDefault="00474FE7" w:rsidP="00474FE7">
            <w:pPr>
              <w:rPr>
                <w:rFonts w:ascii="Times New Roman" w:eastAsia="Times New Roman" w:hAnsi="Times New Roman" w:cs="Times New Roman"/>
                <w:color w:val="000000"/>
                <w:lang w:val="en-US"/>
              </w:rPr>
            </w:pPr>
          </w:p>
        </w:tc>
        <w:tc>
          <w:tcPr>
            <w:tcW w:w="529"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6"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16"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9"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3"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2B0820" w:rsidRPr="00474FE7" w:rsidTr="00F957A6">
        <w:trPr>
          <w:trHeight w:val="264"/>
        </w:trPr>
        <w:tc>
          <w:tcPr>
            <w:cnfStyle w:val="001000000000" w:firstRow="0" w:lastRow="0" w:firstColumn="1" w:lastColumn="0" w:oddVBand="0" w:evenVBand="0" w:oddHBand="0" w:evenHBand="0" w:firstRowFirstColumn="0" w:firstRowLastColumn="0" w:lastRowFirstColumn="0" w:lastRowLastColumn="0"/>
            <w:tcW w:w="716" w:type="pct"/>
            <w:gridSpan w:val="2"/>
            <w:vMerge/>
            <w:hideMark/>
          </w:tcPr>
          <w:p w:rsidR="00474FE7" w:rsidRPr="00474FE7" w:rsidRDefault="00474FE7" w:rsidP="00474FE7">
            <w:pPr>
              <w:rPr>
                <w:rFonts w:ascii="Times New Roman" w:eastAsia="Times New Roman" w:hAnsi="Times New Roman" w:cs="Times New Roman"/>
                <w:color w:val="000000"/>
                <w:lang w:val="en-US"/>
              </w:rPr>
            </w:pPr>
          </w:p>
        </w:tc>
        <w:tc>
          <w:tcPr>
            <w:tcW w:w="529"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3"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6"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16"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9"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3"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7"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00" w:type="pct"/>
            <w:vMerge/>
            <w:hideMark/>
          </w:tcPr>
          <w:p w:rsidR="00474FE7" w:rsidRPr="00474FE7" w:rsidRDefault="00474FE7" w:rsidP="00474FE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BB5AFB" w:rsidRDefault="00BB5AFB" w:rsidP="000243BB">
      <w:pPr>
        <w:rPr>
          <w:rFonts w:ascii="Times New Roman" w:hAnsi="Times New Roman" w:cs="Times New Roman"/>
          <w:i/>
          <w:sz w:val="18"/>
          <w:szCs w:val="18"/>
        </w:rPr>
      </w:pPr>
    </w:p>
    <w:p w:rsidR="00AA0EA9" w:rsidRDefault="00AA0EA9" w:rsidP="000243BB">
      <w:pPr>
        <w:rPr>
          <w:rFonts w:ascii="Times New Roman" w:hAnsi="Times New Roman" w:cs="Times New Roman"/>
          <w:i/>
        </w:rPr>
      </w:pPr>
    </w:p>
    <w:p w:rsidR="002B0820" w:rsidRDefault="002B0820" w:rsidP="000243BB">
      <w:pPr>
        <w:rPr>
          <w:rFonts w:ascii="Times New Roman" w:hAnsi="Times New Roman" w:cs="Times New Roman"/>
          <w:i/>
        </w:rPr>
      </w:pPr>
    </w:p>
    <w:p w:rsidR="008D5C8B" w:rsidRDefault="008D5C8B" w:rsidP="000243BB">
      <w:pPr>
        <w:rPr>
          <w:rFonts w:ascii="Times New Roman" w:hAnsi="Times New Roman" w:cs="Times New Roman"/>
          <w:i/>
        </w:rPr>
      </w:pPr>
    </w:p>
    <w:p w:rsidR="0044524A" w:rsidRPr="000243BB" w:rsidRDefault="00F957A6" w:rsidP="000243BB">
      <w:pPr>
        <w:rPr>
          <w:rFonts w:ascii="Times New Roman" w:hAnsi="Times New Roman" w:cs="Times New Roman"/>
          <w:i/>
        </w:rPr>
      </w:pPr>
      <w:r w:rsidRPr="00F957A6">
        <w:rPr>
          <w:rFonts w:ascii="Times New Roman" w:hAnsi="Times New Roman" w:cs="Times New Roman"/>
          <w:i/>
        </w:rPr>
        <w:t>Table 12, General presentation of invest</w:t>
      </w:r>
      <w:r>
        <w:rPr>
          <w:rFonts w:ascii="Times New Roman" w:hAnsi="Times New Roman" w:cs="Times New Roman"/>
          <w:i/>
        </w:rPr>
        <w:t xml:space="preserve">ments for the North developing </w:t>
      </w:r>
      <w:r w:rsidRPr="00F957A6">
        <w:rPr>
          <w:rFonts w:ascii="Times New Roman" w:hAnsi="Times New Roman" w:cs="Times New Roman"/>
          <w:i/>
        </w:rPr>
        <w:t>region (Start Up, Lot1).</w:t>
      </w:r>
    </w:p>
    <w:tbl>
      <w:tblPr>
        <w:tblStyle w:val="GridTable1Light-Accent11"/>
        <w:tblW w:w="5055" w:type="pct"/>
        <w:tblLook w:val="04A0" w:firstRow="1" w:lastRow="0" w:firstColumn="1" w:lastColumn="0" w:noHBand="0" w:noVBand="1"/>
      </w:tblPr>
      <w:tblGrid>
        <w:gridCol w:w="2028"/>
        <w:gridCol w:w="1546"/>
        <w:gridCol w:w="1502"/>
        <w:gridCol w:w="1365"/>
        <w:gridCol w:w="1338"/>
        <w:gridCol w:w="1814"/>
        <w:gridCol w:w="1885"/>
        <w:gridCol w:w="3390"/>
      </w:tblGrid>
      <w:tr w:rsidR="00F957A6" w:rsidRPr="007D581A" w:rsidTr="00E546DA">
        <w:trPr>
          <w:cnfStyle w:val="100000000000" w:firstRow="1" w:lastRow="0" w:firstColumn="0" w:lastColumn="0" w:oddVBand="0" w:evenVBand="0" w:oddHBand="0" w:evenHBand="0" w:firstRowFirstColumn="0" w:firstRowLastColumn="0" w:lastRowFirstColumn="0" w:lastRowLastColumn="0"/>
          <w:trHeight w:val="847"/>
        </w:trPr>
        <w:tc>
          <w:tcPr>
            <w:cnfStyle w:val="001000000000" w:firstRow="0" w:lastRow="0" w:firstColumn="1" w:lastColumn="0" w:oddVBand="0" w:evenVBand="0" w:oddHBand="0" w:evenHBand="0" w:firstRowFirstColumn="0" w:firstRowLastColumn="0" w:lastRowFirstColumn="0" w:lastRowLastColumn="0"/>
            <w:tcW w:w="682" w:type="pct"/>
            <w:vMerge w:val="restart"/>
            <w:hideMark/>
          </w:tcPr>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Default="00F957A6" w:rsidP="007D581A">
            <w:pPr>
              <w:jc w:val="center"/>
              <w:rPr>
                <w:rFonts w:ascii="Times New Roman" w:eastAsia="Times New Roman" w:hAnsi="Times New Roman" w:cs="Times New Roman"/>
                <w:color w:val="000000"/>
                <w:lang w:val="en-US"/>
              </w:rPr>
            </w:pPr>
          </w:p>
          <w:p w:rsidR="00F957A6" w:rsidRPr="007D581A" w:rsidRDefault="00F957A6" w:rsidP="007D581A">
            <w:pPr>
              <w:jc w:val="center"/>
              <w:rPr>
                <w:rFonts w:ascii="Times New Roman" w:eastAsia="Times New Roman" w:hAnsi="Times New Roman" w:cs="Times New Roman"/>
                <w:color w:val="000000"/>
                <w:lang w:val="en-US"/>
              </w:rPr>
            </w:pPr>
            <w:r w:rsidRPr="00F957A6">
              <w:rPr>
                <w:rFonts w:ascii="Times New Roman" w:eastAsia="Times New Roman" w:hAnsi="Times New Roman" w:cs="Times New Roman"/>
                <w:color w:val="000000"/>
                <w:lang w:val="en-US"/>
              </w:rPr>
              <w:t>NORTH</w:t>
            </w:r>
            <w:r w:rsidR="0091579D">
              <w:rPr>
                <w:rFonts w:ascii="Times New Roman" w:eastAsia="Times New Roman" w:hAnsi="Times New Roman" w:cs="Times New Roman"/>
                <w:color w:val="000000"/>
                <w:lang w:val="en-US"/>
              </w:rPr>
              <w:t>ERN</w:t>
            </w:r>
            <w:r w:rsidRPr="00F957A6">
              <w:rPr>
                <w:rFonts w:ascii="Times New Roman" w:eastAsia="Times New Roman" w:hAnsi="Times New Roman" w:cs="Times New Roman"/>
                <w:color w:val="000000"/>
                <w:lang w:val="en-US"/>
              </w:rPr>
              <w:t xml:space="preserve"> SOCIO-ECONOMIC REGION</w:t>
            </w:r>
          </w:p>
        </w:tc>
        <w:tc>
          <w:tcPr>
            <w:tcW w:w="520" w:type="pct"/>
            <w:vMerge w:val="restart"/>
            <w:noWrap/>
            <w:hideMark/>
          </w:tcPr>
          <w:p w:rsidR="00F957A6" w:rsidRPr="007D581A" w:rsidRDefault="00F957A6" w:rsidP="007D581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D581A">
              <w:rPr>
                <w:rFonts w:ascii="Times New Roman" w:eastAsia="Times New Roman" w:hAnsi="Times New Roman" w:cs="Times New Roman"/>
                <w:color w:val="000000"/>
                <w:lang w:val="en-US"/>
              </w:rPr>
              <w:t>Start Up, Lot 1</w:t>
            </w:r>
          </w:p>
        </w:tc>
        <w:tc>
          <w:tcPr>
            <w:tcW w:w="505" w:type="pct"/>
            <w:vMerge w:val="restart"/>
            <w:hideMark/>
          </w:tcPr>
          <w:p w:rsidR="00F957A6" w:rsidRPr="000D224F" w:rsidRDefault="00F957A6"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No. of general applications (2021)</w:t>
            </w:r>
          </w:p>
        </w:tc>
        <w:tc>
          <w:tcPr>
            <w:tcW w:w="459" w:type="pct"/>
            <w:vMerge w:val="restart"/>
            <w:hideMark/>
          </w:tcPr>
          <w:p w:rsidR="00F957A6" w:rsidRPr="000D224F" w:rsidRDefault="00F957A6"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profitable businesses (2021)</w:t>
            </w:r>
          </w:p>
        </w:tc>
        <w:tc>
          <w:tcPr>
            <w:tcW w:w="450" w:type="pct"/>
            <w:vMerge w:val="restart"/>
            <w:hideMark/>
          </w:tcPr>
          <w:p w:rsidR="00F957A6" w:rsidRPr="000D224F" w:rsidRDefault="00F957A6"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employees</w:t>
            </w:r>
          </w:p>
        </w:tc>
        <w:tc>
          <w:tcPr>
            <w:tcW w:w="610" w:type="pct"/>
            <w:vMerge w:val="restart"/>
            <w:hideMark/>
          </w:tcPr>
          <w:p w:rsidR="00F957A6" w:rsidRPr="000D224F" w:rsidRDefault="00F957A6"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Value financed by MRD (€)</w:t>
            </w:r>
          </w:p>
        </w:tc>
        <w:tc>
          <w:tcPr>
            <w:tcW w:w="634" w:type="pct"/>
            <w:vMerge w:val="restart"/>
            <w:hideMark/>
          </w:tcPr>
          <w:p w:rsidR="00F957A6" w:rsidRPr="000D224F" w:rsidRDefault="00F957A6" w:rsidP="00C5095B">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The amount of co-financing from businesses</w:t>
            </w:r>
          </w:p>
        </w:tc>
        <w:tc>
          <w:tcPr>
            <w:tcW w:w="1140" w:type="pct"/>
            <w:vMerge w:val="restart"/>
            <w:hideMark/>
          </w:tcPr>
          <w:p w:rsidR="00F957A6" w:rsidRPr="000D224F" w:rsidRDefault="00F957A6" w:rsidP="00C5095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0D224F">
              <w:rPr>
                <w:rFonts w:ascii="Times New Roman" w:eastAsia="Times New Roman" w:hAnsi="Times New Roman" w:cs="Times New Roman"/>
                <w:bCs w:val="0"/>
                <w:color w:val="000000"/>
                <w:lang w:val="en-US"/>
              </w:rPr>
              <w:t>Total financing and co-financing (2021)</w:t>
            </w:r>
          </w:p>
        </w:tc>
      </w:tr>
      <w:tr w:rsidR="007D581A" w:rsidRPr="007D581A" w:rsidTr="00E546DA">
        <w:trPr>
          <w:trHeight w:val="324"/>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5"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4"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4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7D581A" w:rsidRPr="007D581A" w:rsidTr="00E546DA">
        <w:trPr>
          <w:trHeight w:val="307"/>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val="restart"/>
            <w:noWrap/>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Start Up</w:t>
            </w:r>
          </w:p>
        </w:tc>
        <w:tc>
          <w:tcPr>
            <w:tcW w:w="505"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118</w:t>
            </w:r>
          </w:p>
        </w:tc>
        <w:tc>
          <w:tcPr>
            <w:tcW w:w="459"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11</w:t>
            </w:r>
          </w:p>
        </w:tc>
        <w:tc>
          <w:tcPr>
            <w:tcW w:w="45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21</w:t>
            </w:r>
          </w:p>
        </w:tc>
        <w:tc>
          <w:tcPr>
            <w:tcW w:w="610" w:type="pct"/>
            <w:vMerge w:val="restart"/>
            <w:noWrap/>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53,201.30 €</w:t>
            </w:r>
          </w:p>
        </w:tc>
        <w:tc>
          <w:tcPr>
            <w:tcW w:w="634" w:type="pct"/>
            <w:vMerge w:val="restart"/>
            <w:noWrap/>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10,166.70 €</w:t>
            </w:r>
          </w:p>
        </w:tc>
        <w:tc>
          <w:tcPr>
            <w:tcW w:w="114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63,368.00 €</w:t>
            </w:r>
          </w:p>
        </w:tc>
      </w:tr>
      <w:tr w:rsidR="007D581A" w:rsidRPr="007D581A" w:rsidTr="00E546DA">
        <w:trPr>
          <w:trHeight w:val="324"/>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5"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4"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4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7D581A" w:rsidRPr="007D581A" w:rsidTr="00E546DA">
        <w:trPr>
          <w:trHeight w:val="307"/>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val="restart"/>
            <w:noWrap/>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LOT 1</w:t>
            </w:r>
          </w:p>
        </w:tc>
        <w:tc>
          <w:tcPr>
            <w:tcW w:w="505"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35</w:t>
            </w:r>
          </w:p>
        </w:tc>
        <w:tc>
          <w:tcPr>
            <w:tcW w:w="459"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5</w:t>
            </w:r>
          </w:p>
        </w:tc>
        <w:tc>
          <w:tcPr>
            <w:tcW w:w="45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7</w:t>
            </w:r>
          </w:p>
        </w:tc>
        <w:tc>
          <w:tcPr>
            <w:tcW w:w="610" w:type="pct"/>
            <w:vMerge w:val="restart"/>
            <w:noWrap/>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24,039.60 €</w:t>
            </w:r>
          </w:p>
        </w:tc>
        <w:tc>
          <w:tcPr>
            <w:tcW w:w="634" w:type="pct"/>
            <w:vMerge w:val="restart"/>
            <w:noWrap/>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5,439.77 €</w:t>
            </w:r>
          </w:p>
        </w:tc>
        <w:tc>
          <w:tcPr>
            <w:tcW w:w="114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29,479.37 €</w:t>
            </w:r>
          </w:p>
        </w:tc>
      </w:tr>
      <w:tr w:rsidR="007D581A" w:rsidRPr="007D581A" w:rsidTr="00E546DA">
        <w:trPr>
          <w:trHeight w:val="324"/>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5"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4"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4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7D581A" w:rsidRPr="007D581A" w:rsidTr="00E546DA">
        <w:trPr>
          <w:trHeight w:val="307"/>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val="restart"/>
            <w:hideMark/>
          </w:tcPr>
          <w:p w:rsidR="007D581A" w:rsidRPr="007D581A" w:rsidRDefault="00F957A6" w:rsidP="00F957A6">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7D581A" w:rsidRPr="007D581A">
              <w:rPr>
                <w:rFonts w:ascii="Times New Roman" w:eastAsia="Times New Roman" w:hAnsi="Times New Roman" w:cs="Times New Roman"/>
                <w:b/>
                <w:bCs/>
                <w:color w:val="000000"/>
                <w:lang w:val="en-US"/>
              </w:rPr>
              <w:t xml:space="preserve"> : </w:t>
            </w:r>
          </w:p>
        </w:tc>
        <w:tc>
          <w:tcPr>
            <w:tcW w:w="505"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153</w:t>
            </w:r>
          </w:p>
        </w:tc>
        <w:tc>
          <w:tcPr>
            <w:tcW w:w="459"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16</w:t>
            </w:r>
          </w:p>
        </w:tc>
        <w:tc>
          <w:tcPr>
            <w:tcW w:w="45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28</w:t>
            </w:r>
          </w:p>
        </w:tc>
        <w:tc>
          <w:tcPr>
            <w:tcW w:w="61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77,240.90 €</w:t>
            </w:r>
          </w:p>
        </w:tc>
        <w:tc>
          <w:tcPr>
            <w:tcW w:w="634"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15,606.47 €</w:t>
            </w:r>
          </w:p>
        </w:tc>
        <w:tc>
          <w:tcPr>
            <w:tcW w:w="1140" w:type="pct"/>
            <w:vMerge w:val="restart"/>
            <w:hideMark/>
          </w:tcPr>
          <w:p w:rsidR="007D581A" w:rsidRPr="007D581A" w:rsidRDefault="007D581A" w:rsidP="007D581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D581A">
              <w:rPr>
                <w:rFonts w:ascii="Times New Roman" w:eastAsia="Times New Roman" w:hAnsi="Times New Roman" w:cs="Times New Roman"/>
                <w:b/>
                <w:bCs/>
                <w:color w:val="000000"/>
                <w:lang w:val="en-US"/>
              </w:rPr>
              <w:t>92,847.37 €</w:t>
            </w:r>
          </w:p>
        </w:tc>
      </w:tr>
      <w:tr w:rsidR="007D581A" w:rsidRPr="007D581A" w:rsidTr="00E546DA">
        <w:trPr>
          <w:trHeight w:val="324"/>
        </w:trPr>
        <w:tc>
          <w:tcPr>
            <w:cnfStyle w:val="001000000000" w:firstRow="0" w:lastRow="0" w:firstColumn="1" w:lastColumn="0" w:oddVBand="0" w:evenVBand="0" w:oddHBand="0" w:evenHBand="0" w:firstRowFirstColumn="0" w:firstRowLastColumn="0" w:lastRowFirstColumn="0" w:lastRowLastColumn="0"/>
            <w:tcW w:w="682" w:type="pct"/>
            <w:vMerge/>
            <w:hideMark/>
          </w:tcPr>
          <w:p w:rsidR="007D581A" w:rsidRPr="007D581A" w:rsidRDefault="007D581A" w:rsidP="007D581A">
            <w:pPr>
              <w:rPr>
                <w:rFonts w:ascii="Times New Roman" w:eastAsia="Times New Roman" w:hAnsi="Times New Roman" w:cs="Times New Roman"/>
                <w:color w:val="000000"/>
                <w:lang w:val="en-US"/>
              </w:rPr>
            </w:pPr>
          </w:p>
        </w:tc>
        <w:tc>
          <w:tcPr>
            <w:tcW w:w="52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5"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4"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40" w:type="pct"/>
            <w:vMerge/>
            <w:hideMark/>
          </w:tcPr>
          <w:p w:rsidR="007D581A" w:rsidRPr="007D581A" w:rsidRDefault="007D581A" w:rsidP="007D581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D252F1" w:rsidRDefault="00D252F1" w:rsidP="00523EF3">
      <w:pPr>
        <w:jc w:val="both"/>
        <w:rPr>
          <w:rFonts w:ascii="Times New Roman" w:hAnsi="Times New Roman" w:cs="Times New Roman"/>
          <w:i/>
        </w:rPr>
      </w:pPr>
    </w:p>
    <w:p w:rsidR="003D3E43" w:rsidRPr="00D252F1" w:rsidRDefault="00F957A6" w:rsidP="00D252F1">
      <w:pPr>
        <w:spacing w:line="360" w:lineRule="auto"/>
        <w:jc w:val="both"/>
        <w:rPr>
          <w:rFonts w:ascii="Times New Roman" w:hAnsi="Times New Roman" w:cs="Times New Roman"/>
          <w:color w:val="000000" w:themeColor="text1"/>
          <w:sz w:val="24"/>
          <w:szCs w:val="24"/>
        </w:rPr>
        <w:sectPr w:rsidR="003D3E43" w:rsidRPr="00D252F1" w:rsidSect="00EF7FBF">
          <w:pgSz w:w="16838" w:h="11906" w:orient="landscape"/>
          <w:pgMar w:top="1440" w:right="1354" w:bottom="1440" w:left="994" w:header="720" w:footer="720" w:gutter="0"/>
          <w:pgNumType w:start="29"/>
          <w:cols w:space="720"/>
          <w:titlePg/>
          <w:docGrid w:linePitch="360"/>
        </w:sectPr>
      </w:pPr>
      <w:r w:rsidRPr="00F957A6">
        <w:rPr>
          <w:rFonts w:ascii="Times New Roman" w:hAnsi="Times New Roman" w:cs="Times New Roman"/>
          <w:b/>
          <w:color w:val="000000" w:themeColor="text1"/>
          <w:sz w:val="24"/>
          <w:szCs w:val="24"/>
        </w:rPr>
        <w:t>BRDP (2021)</w:t>
      </w:r>
      <w:r w:rsidRPr="00F957A6">
        <w:rPr>
          <w:rFonts w:ascii="Times New Roman" w:hAnsi="Times New Roman" w:cs="Times New Roman"/>
          <w:color w:val="000000" w:themeColor="text1"/>
          <w:sz w:val="24"/>
          <w:szCs w:val="24"/>
        </w:rPr>
        <w:t xml:space="preserve"> has realized a total amount of investments in the North Developing Region in the amount of €77,240.90, with a total number of (16) projects from a total of (153) applicants. In this region, the largest number of project applicants has been accepted in Lot1 (Start up) with a number of (118), while they have won (11) projects within the BRDP (2021). The smallest number of applications was received in Lot 1, with only (35) applicants, but of these (5) profitable projects within this Lot. The total amount of co-financing in the North developing region is €15,606.47, which means that in NDR, together with the value of co-financing, projects with a total value of €92,847.37 have been supported.</w:t>
      </w:r>
      <w:r>
        <w:rPr>
          <w:rFonts w:ascii="Times New Roman" w:hAnsi="Times New Roman" w:cs="Times New Roman"/>
          <w:b/>
          <w:color w:val="000000" w:themeColor="text1"/>
          <w:sz w:val="24"/>
          <w:szCs w:val="24"/>
        </w:rPr>
        <w:t xml:space="preserve"> </w:t>
      </w:r>
      <w:r w:rsidR="00C5095B" w:rsidRPr="00C5095B">
        <w:rPr>
          <w:rFonts w:ascii="Times New Roman" w:hAnsi="Times New Roman" w:cs="Times New Roman"/>
          <w:color w:val="000000" w:themeColor="text1"/>
          <w:sz w:val="24"/>
          <w:szCs w:val="24"/>
        </w:rPr>
        <w:t>In the North developing region, a total of (28) people were employed, where the largest number of employees was realized within the lot (Start Up) with (21) number of new employees</w:t>
      </w:r>
      <w:r w:rsidR="00FB4281">
        <w:rPr>
          <w:rFonts w:ascii="Times New Roman" w:hAnsi="Times New Roman" w:cs="Times New Roman"/>
          <w:color w:val="000000" w:themeColor="text1"/>
          <w:sz w:val="24"/>
          <w:szCs w:val="24"/>
        </w:rPr>
        <w:t>.</w:t>
      </w:r>
    </w:p>
    <w:p w:rsidR="00C5095B" w:rsidRPr="007F5AED" w:rsidRDefault="00C5095B" w:rsidP="00C5095B">
      <w:pPr>
        <w:pStyle w:val="ListParagraph"/>
      </w:pPr>
      <w:r>
        <w:rPr>
          <w:rFonts w:ascii="Times New Roman" w:eastAsiaTheme="majorEastAsia" w:hAnsi="Times New Roman" w:cs="Times New Roman"/>
          <w:b/>
          <w:color w:val="6D1D6A" w:themeColor="accent1" w:themeShade="BF"/>
          <w:sz w:val="24"/>
          <w:szCs w:val="24"/>
        </w:rPr>
        <w:lastRenderedPageBreak/>
        <w:t>Private sector support – East</w:t>
      </w:r>
      <w:r w:rsidR="0091579D">
        <w:rPr>
          <w:rFonts w:ascii="Times New Roman" w:eastAsiaTheme="majorEastAsia" w:hAnsi="Times New Roman" w:cs="Times New Roman"/>
          <w:b/>
          <w:color w:val="6D1D6A" w:themeColor="accent1" w:themeShade="BF"/>
          <w:sz w:val="24"/>
          <w:szCs w:val="24"/>
        </w:rPr>
        <w:t>ern</w:t>
      </w:r>
      <w:r w:rsidRPr="000D224F">
        <w:rPr>
          <w:rFonts w:ascii="Times New Roman" w:eastAsiaTheme="majorEastAsia" w:hAnsi="Times New Roman" w:cs="Times New Roman"/>
          <w:b/>
          <w:color w:val="6D1D6A" w:themeColor="accent1" w:themeShade="BF"/>
          <w:sz w:val="24"/>
          <w:szCs w:val="24"/>
        </w:rPr>
        <w:t xml:space="preserve"> Developing Region</w:t>
      </w:r>
    </w:p>
    <w:p w:rsidR="00F763D6" w:rsidRPr="00F763D6" w:rsidRDefault="00F763D6" w:rsidP="00FB4281"/>
    <w:p w:rsidR="00C5095B" w:rsidRPr="00C5095B" w:rsidRDefault="00C5095B" w:rsidP="00C5095B">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The East</w:t>
      </w:r>
      <w:r w:rsidR="0091579D">
        <w:rPr>
          <w:rFonts w:ascii="Times New Roman" w:hAnsi="Times New Roman" w:cs="Times New Roman"/>
          <w:sz w:val="24"/>
          <w:szCs w:val="24"/>
        </w:rPr>
        <w:t>ern</w:t>
      </w:r>
      <w:r w:rsidRPr="00C5095B">
        <w:rPr>
          <w:rFonts w:ascii="Times New Roman" w:hAnsi="Times New Roman" w:cs="Times New Roman"/>
          <w:sz w:val="24"/>
          <w:szCs w:val="24"/>
        </w:rPr>
        <w:t xml:space="preserve"> Developing Region consists of eleven municipalities: (Ferizaj, Gjilan, Elez Han, Kaçanik, Novoberde, Shterpce, Vitia, Kllokot, Ranilluge, Kamenica and Partesh).</w:t>
      </w:r>
      <w:r w:rsidRPr="00C5095B">
        <w:t xml:space="preserve"> </w:t>
      </w:r>
    </w:p>
    <w:p w:rsidR="00C5095B" w:rsidRDefault="00C5095B" w:rsidP="00C5095B">
      <w:pPr>
        <w:spacing w:line="360" w:lineRule="auto"/>
        <w:jc w:val="both"/>
        <w:rPr>
          <w:rFonts w:ascii="Times New Roman" w:hAnsi="Times New Roman" w:cs="Times New Roman"/>
          <w:color w:val="000000" w:themeColor="text1"/>
          <w:sz w:val="24"/>
          <w:szCs w:val="24"/>
        </w:rPr>
      </w:pPr>
      <w:r w:rsidRPr="00C5095B">
        <w:rPr>
          <w:rFonts w:ascii="Times New Roman" w:hAnsi="Times New Roman" w:cs="Times New Roman"/>
          <w:color w:val="000000" w:themeColor="text1"/>
          <w:sz w:val="24"/>
          <w:szCs w:val="24"/>
        </w:rPr>
        <w:t>From the Program for Regional Develop</w:t>
      </w:r>
      <w:r>
        <w:rPr>
          <w:rFonts w:ascii="Times New Roman" w:hAnsi="Times New Roman" w:cs="Times New Roman"/>
          <w:color w:val="000000" w:themeColor="text1"/>
          <w:sz w:val="24"/>
          <w:szCs w:val="24"/>
        </w:rPr>
        <w:t xml:space="preserve">ment, in the Eastern Developing </w:t>
      </w:r>
      <w:r w:rsidRPr="00C5095B">
        <w:rPr>
          <w:rFonts w:ascii="Times New Roman" w:hAnsi="Times New Roman" w:cs="Times New Roman"/>
          <w:color w:val="000000" w:themeColor="text1"/>
          <w:sz w:val="24"/>
          <w:szCs w:val="24"/>
        </w:rPr>
        <w:t xml:space="preserve"> Region, the following have been supported:</w:t>
      </w:r>
    </w:p>
    <w:p w:rsidR="00E71332" w:rsidRPr="008F42FF" w:rsidRDefault="00C5095B" w:rsidP="00C5095B">
      <w:pPr>
        <w:spacing w:line="360" w:lineRule="auto"/>
        <w:rPr>
          <w:rFonts w:ascii="Times New Roman" w:hAnsi="Times New Roman" w:cs="Times New Roman"/>
          <w:sz w:val="24"/>
          <w:szCs w:val="24"/>
        </w:rPr>
      </w:pPr>
      <w:r w:rsidRPr="00C5095B">
        <w:rPr>
          <w:rFonts w:ascii="Times New Roman" w:hAnsi="Times New Roman" w:cs="Times New Roman"/>
          <w:i/>
          <w:color w:val="000000" w:themeColor="text1"/>
          <w:sz w:val="24"/>
          <w:szCs w:val="24"/>
        </w:rPr>
        <w:t xml:space="preserve">18 (eighteen) businesses in the amount of </w:t>
      </w:r>
      <w:r w:rsidRPr="00C5095B">
        <w:rPr>
          <w:rFonts w:ascii="Times New Roman" w:hAnsi="Times New Roman" w:cs="Times New Roman"/>
          <w:b/>
          <w:i/>
          <w:color w:val="000000" w:themeColor="text1"/>
          <w:sz w:val="24"/>
          <w:szCs w:val="24"/>
        </w:rPr>
        <w:t>€82,505.68;</w:t>
      </w:r>
      <w:r>
        <w:rPr>
          <w:rFonts w:ascii="Times New Roman" w:hAnsi="Times New Roman" w:cs="Times New Roman"/>
          <w:i/>
          <w:color w:val="000000" w:themeColor="text1"/>
          <w:sz w:val="24"/>
          <w:szCs w:val="24"/>
        </w:rPr>
        <w:br/>
      </w:r>
      <w:r>
        <w:rPr>
          <w:rFonts w:ascii="Times New Roman" w:hAnsi="Times New Roman" w:cs="Times New Roman"/>
          <w:i/>
          <w:color w:val="000000" w:themeColor="text1"/>
          <w:sz w:val="24"/>
          <w:szCs w:val="24"/>
        </w:rPr>
        <w:br/>
      </w:r>
      <w:r w:rsidRPr="00C5095B">
        <w:rPr>
          <w:rFonts w:ascii="Times New Roman" w:hAnsi="Times New Roman" w:cs="Times New Roman"/>
          <w:sz w:val="24"/>
          <w:szCs w:val="24"/>
        </w:rPr>
        <w:t>BRDP (2021) in the East</w:t>
      </w:r>
      <w:r w:rsidR="0091579D">
        <w:rPr>
          <w:rFonts w:ascii="Times New Roman" w:hAnsi="Times New Roman" w:cs="Times New Roman"/>
          <w:sz w:val="24"/>
          <w:szCs w:val="24"/>
        </w:rPr>
        <w:t>ern</w:t>
      </w:r>
      <w:r w:rsidRPr="00C5095B">
        <w:rPr>
          <w:rFonts w:ascii="Times New Roman" w:hAnsi="Times New Roman" w:cs="Times New Roman"/>
          <w:sz w:val="24"/>
          <w:szCs w:val="24"/>
        </w:rPr>
        <w:t xml:space="preserve"> developing region, (232) applications have been received in two Lots (Start Up and Lot1) from all the constituent municipalities of this region. From the total number of applications, in the category</w:t>
      </w:r>
      <w:r w:rsidR="00E71332" w:rsidRPr="008F42FF">
        <w:rPr>
          <w:rFonts w:ascii="Times New Roman" w:hAnsi="Times New Roman" w:cs="Times New Roman"/>
          <w:sz w:val="24"/>
          <w:szCs w:val="24"/>
        </w:rPr>
        <w:t>:</w:t>
      </w:r>
    </w:p>
    <w:p w:rsidR="00E71332" w:rsidRPr="00571435" w:rsidRDefault="00C5095B" w:rsidP="00C5095B">
      <w:pPr>
        <w:pStyle w:val="ListParagraph"/>
        <w:numPr>
          <w:ilvl w:val="0"/>
          <w:numId w:val="12"/>
        </w:numPr>
        <w:spacing w:line="360" w:lineRule="auto"/>
        <w:jc w:val="both"/>
        <w:rPr>
          <w:rFonts w:ascii="Times New Roman" w:hAnsi="Times New Roman" w:cs="Times New Roman"/>
          <w:i/>
          <w:sz w:val="24"/>
          <w:szCs w:val="24"/>
        </w:rPr>
      </w:pPr>
      <w:r w:rsidRPr="00C5095B">
        <w:rPr>
          <w:rFonts w:ascii="Times New Roman" w:hAnsi="Times New Roman" w:cs="Times New Roman"/>
          <w:i/>
          <w:sz w:val="24"/>
          <w:szCs w:val="24"/>
        </w:rPr>
        <w:t>In Lot 1 (Start up) 155 applications were received</w:t>
      </w:r>
      <w:r w:rsidR="00706577" w:rsidRPr="00571435">
        <w:rPr>
          <w:rFonts w:ascii="Times New Roman" w:hAnsi="Times New Roman" w:cs="Times New Roman"/>
          <w:i/>
          <w:sz w:val="24"/>
          <w:szCs w:val="24"/>
        </w:rPr>
        <w:t>;</w:t>
      </w:r>
    </w:p>
    <w:p w:rsidR="00E71332" w:rsidRPr="00571435" w:rsidRDefault="00C5095B" w:rsidP="00C5095B">
      <w:pPr>
        <w:pStyle w:val="ListParagraph"/>
        <w:numPr>
          <w:ilvl w:val="0"/>
          <w:numId w:val="12"/>
        </w:numPr>
        <w:spacing w:line="360" w:lineRule="auto"/>
        <w:jc w:val="both"/>
        <w:rPr>
          <w:rFonts w:ascii="Times New Roman" w:hAnsi="Times New Roman" w:cs="Times New Roman"/>
          <w:i/>
          <w:sz w:val="24"/>
          <w:szCs w:val="24"/>
        </w:rPr>
      </w:pPr>
      <w:r w:rsidRPr="00C5095B">
        <w:rPr>
          <w:rFonts w:ascii="Times New Roman" w:hAnsi="Times New Roman" w:cs="Times New Roman"/>
          <w:i/>
          <w:sz w:val="24"/>
          <w:szCs w:val="24"/>
        </w:rPr>
        <w:t>77 applications were received in Lot1 (Existing Business).</w:t>
      </w:r>
      <w:r w:rsidR="00706577" w:rsidRPr="00571435">
        <w:rPr>
          <w:rFonts w:ascii="Times New Roman" w:hAnsi="Times New Roman" w:cs="Times New Roman"/>
          <w:i/>
          <w:sz w:val="24"/>
          <w:szCs w:val="24"/>
        </w:rPr>
        <w:t>;</w:t>
      </w:r>
    </w:p>
    <w:p w:rsidR="000310B5" w:rsidRPr="00146742" w:rsidRDefault="00C5095B" w:rsidP="003E17B0">
      <w:pPr>
        <w:spacing w:line="360" w:lineRule="auto"/>
        <w:jc w:val="both"/>
        <w:rPr>
          <w:rFonts w:ascii="Times New Roman" w:hAnsi="Times New Roman" w:cs="Times New Roman"/>
          <w:sz w:val="24"/>
          <w:szCs w:val="24"/>
        </w:rPr>
      </w:pPr>
      <w:r w:rsidRPr="00C5095B">
        <w:rPr>
          <w:rFonts w:ascii="Times New Roman" w:hAnsi="Times New Roman" w:cs="Times New Roman"/>
          <w:sz w:val="24"/>
          <w:szCs w:val="24"/>
        </w:rPr>
        <w:t>The amount and number of projects financed by Lots in EDR according to BRDP (2021) is as follows</w:t>
      </w:r>
      <w:r w:rsidR="00D03C15" w:rsidRPr="00146742">
        <w:rPr>
          <w:rFonts w:ascii="Times New Roman" w:hAnsi="Times New Roman" w:cs="Times New Roman"/>
          <w:sz w:val="24"/>
          <w:szCs w:val="24"/>
        </w:rPr>
        <w:t>:</w:t>
      </w:r>
    </w:p>
    <w:p w:rsidR="00EE390F" w:rsidRPr="00817A15" w:rsidRDefault="00C5095B" w:rsidP="00C5095B">
      <w:pPr>
        <w:pStyle w:val="ListParagraph"/>
        <w:numPr>
          <w:ilvl w:val="0"/>
          <w:numId w:val="19"/>
        </w:numPr>
        <w:spacing w:line="360" w:lineRule="auto"/>
        <w:jc w:val="both"/>
        <w:rPr>
          <w:rFonts w:ascii="Times New Roman" w:eastAsia="Tahoma" w:hAnsi="Times New Roman" w:cs="Times New Roman"/>
          <w:spacing w:val="1"/>
          <w:sz w:val="24"/>
          <w:szCs w:val="24"/>
          <w:u w:val="single"/>
          <w:lang w:val="hr-HR"/>
        </w:rPr>
      </w:pPr>
      <w:r w:rsidRPr="00C5095B">
        <w:rPr>
          <w:rFonts w:ascii="Times New Roman" w:eastAsia="Tahoma" w:hAnsi="Times New Roman" w:cs="Times New Roman"/>
          <w:spacing w:val="1"/>
          <w:sz w:val="24"/>
          <w:szCs w:val="24"/>
          <w:u w:val="single"/>
          <w:lang w:val="hr-HR"/>
        </w:rPr>
        <w:t>Lot 1 (Start Up) – New business projects</w:t>
      </w:r>
      <w:r w:rsidR="005B53BA">
        <w:rPr>
          <w:rFonts w:ascii="Times New Roman" w:eastAsia="Tahoma" w:hAnsi="Times New Roman" w:cs="Times New Roman"/>
          <w:spacing w:val="1"/>
          <w:sz w:val="24"/>
          <w:szCs w:val="24"/>
          <w:u w:val="single"/>
          <w:lang w:val="hr-HR"/>
        </w:rPr>
        <w:t>:</w:t>
      </w:r>
    </w:p>
    <w:p w:rsidR="00AC2981" w:rsidRPr="00604B08" w:rsidRDefault="00C5095B" w:rsidP="00604B08">
      <w:pPr>
        <w:pStyle w:val="ListParagraph"/>
        <w:spacing w:line="360" w:lineRule="auto"/>
        <w:ind w:left="990"/>
        <w:jc w:val="both"/>
        <w:rPr>
          <w:rFonts w:ascii="Times New Roman" w:eastAsia="Tahoma" w:hAnsi="Times New Roman" w:cs="Times New Roman"/>
          <w:spacing w:val="1"/>
          <w:sz w:val="24"/>
          <w:szCs w:val="24"/>
          <w:u w:val="single"/>
          <w:lang w:val="hr-HR"/>
        </w:rPr>
      </w:pPr>
      <w:r w:rsidRPr="00C5095B">
        <w:rPr>
          <w:rFonts w:ascii="Times New Roman" w:eastAsia="Tahoma" w:hAnsi="Times New Roman" w:cs="Times New Roman"/>
          <w:spacing w:val="1"/>
          <w:sz w:val="24"/>
          <w:szCs w:val="24"/>
          <w:u w:val="single"/>
          <w:lang w:val="hr-HR"/>
        </w:rPr>
        <w:t xml:space="preserve">Grant amount: from </w:t>
      </w:r>
      <w:r w:rsidRPr="00C5095B">
        <w:rPr>
          <w:rFonts w:ascii="Times New Roman" w:eastAsia="Tahoma" w:hAnsi="Times New Roman" w:cs="Times New Roman"/>
          <w:b/>
          <w:spacing w:val="1"/>
          <w:sz w:val="24"/>
          <w:szCs w:val="24"/>
          <w:u w:val="single"/>
          <w:lang w:val="hr-HR"/>
        </w:rPr>
        <w:t>€1,000.00 to €5,000.00</w:t>
      </w:r>
      <w:r w:rsidR="00604B08" w:rsidRPr="00C5095B">
        <w:rPr>
          <w:rFonts w:ascii="Times New Roman" w:eastAsia="Tahoma" w:hAnsi="Times New Roman" w:cs="Times New Roman"/>
          <w:b/>
          <w:spacing w:val="1"/>
          <w:sz w:val="24"/>
          <w:szCs w:val="24"/>
          <w:u w:val="single"/>
          <w:lang w:val="hr-HR"/>
        </w:rPr>
        <w:t>;</w:t>
      </w:r>
    </w:p>
    <w:p w:rsidR="00AC2981" w:rsidRPr="003B09D6" w:rsidRDefault="00C5095B" w:rsidP="00C5095B">
      <w:pPr>
        <w:pStyle w:val="ListParagraph"/>
        <w:numPr>
          <w:ilvl w:val="0"/>
          <w:numId w:val="7"/>
        </w:numPr>
        <w:spacing w:line="360" w:lineRule="auto"/>
        <w:jc w:val="both"/>
        <w:rPr>
          <w:rFonts w:ascii="Times New Roman" w:eastAsia="Tahoma" w:hAnsi="Times New Roman" w:cs="Times New Roman"/>
          <w:sz w:val="24"/>
          <w:szCs w:val="24"/>
          <w:lang w:val="hr-HR"/>
        </w:rPr>
      </w:pPr>
      <w:r w:rsidRPr="00C5095B">
        <w:rPr>
          <w:rFonts w:ascii="Times New Roman" w:eastAsia="Tahoma" w:hAnsi="Times New Roman" w:cs="Times New Roman"/>
          <w:spacing w:val="1"/>
          <w:sz w:val="24"/>
          <w:szCs w:val="24"/>
          <w:lang w:val="hr-HR"/>
        </w:rPr>
        <w:t xml:space="preserve">12 projects worth </w:t>
      </w:r>
      <w:r w:rsidRPr="00C5095B">
        <w:rPr>
          <w:rFonts w:ascii="Times New Roman" w:eastAsia="Tahoma" w:hAnsi="Times New Roman" w:cs="Times New Roman"/>
          <w:b/>
          <w:spacing w:val="1"/>
          <w:sz w:val="24"/>
          <w:szCs w:val="24"/>
          <w:lang w:val="hr-HR"/>
        </w:rPr>
        <w:t>€54,130.68</w:t>
      </w:r>
      <w:r w:rsidR="006153FE" w:rsidRPr="00C5095B">
        <w:rPr>
          <w:rFonts w:ascii="Times New Roman" w:eastAsia="Tahoma" w:hAnsi="Times New Roman" w:cs="Times New Roman"/>
          <w:b/>
          <w:spacing w:val="1"/>
          <w:sz w:val="24"/>
          <w:szCs w:val="24"/>
          <w:lang w:val="hr-HR"/>
        </w:rPr>
        <w:t>;</w:t>
      </w:r>
    </w:p>
    <w:p w:rsidR="0090533A" w:rsidRPr="00817A15" w:rsidRDefault="00C5095B" w:rsidP="00C5095B">
      <w:pPr>
        <w:pStyle w:val="ListParagraph"/>
        <w:numPr>
          <w:ilvl w:val="0"/>
          <w:numId w:val="18"/>
        </w:numPr>
        <w:spacing w:after="0" w:line="360" w:lineRule="auto"/>
        <w:jc w:val="both"/>
        <w:rPr>
          <w:rFonts w:ascii="Times New Roman" w:eastAsia="Tahoma" w:hAnsi="Times New Roman" w:cs="Times New Roman"/>
          <w:spacing w:val="1"/>
          <w:sz w:val="24"/>
          <w:szCs w:val="24"/>
          <w:u w:val="single"/>
          <w:lang w:val="hr-HR"/>
        </w:rPr>
      </w:pPr>
      <w:r w:rsidRPr="00C5095B">
        <w:rPr>
          <w:rFonts w:ascii="Times New Roman" w:eastAsia="Tahoma" w:hAnsi="Times New Roman" w:cs="Times New Roman"/>
          <w:spacing w:val="1"/>
          <w:sz w:val="24"/>
          <w:szCs w:val="24"/>
          <w:u w:val="single"/>
          <w:lang w:val="hr-HR"/>
        </w:rPr>
        <w:t>Lot 1 (Existing enterprises)</w:t>
      </w:r>
      <w:r w:rsidR="006D683D">
        <w:rPr>
          <w:rFonts w:ascii="Times New Roman" w:eastAsia="Tahoma" w:hAnsi="Times New Roman" w:cs="Times New Roman"/>
          <w:spacing w:val="1"/>
          <w:sz w:val="24"/>
          <w:szCs w:val="24"/>
          <w:u w:val="single"/>
          <w:lang w:val="hr-HR"/>
        </w:rPr>
        <w:t>:</w:t>
      </w:r>
    </w:p>
    <w:p w:rsidR="00AC2981" w:rsidRPr="007C1978" w:rsidRDefault="00C5095B" w:rsidP="007C1978">
      <w:pPr>
        <w:pStyle w:val="ListParagraph"/>
        <w:spacing w:after="0" w:line="360" w:lineRule="auto"/>
        <w:ind w:left="990"/>
        <w:jc w:val="both"/>
        <w:rPr>
          <w:rFonts w:ascii="Times New Roman" w:eastAsia="Tahoma" w:hAnsi="Times New Roman" w:cs="Times New Roman"/>
          <w:spacing w:val="1"/>
          <w:sz w:val="24"/>
          <w:szCs w:val="24"/>
          <w:u w:val="single"/>
          <w:lang w:val="hr-HR"/>
        </w:rPr>
      </w:pPr>
      <w:r w:rsidRPr="00C5095B">
        <w:rPr>
          <w:rFonts w:ascii="Times New Roman" w:eastAsia="Tahoma" w:hAnsi="Times New Roman" w:cs="Times New Roman"/>
          <w:spacing w:val="1"/>
          <w:sz w:val="24"/>
          <w:szCs w:val="24"/>
          <w:u w:val="single"/>
          <w:lang w:val="hr-HR"/>
        </w:rPr>
        <w:t xml:space="preserve">Grant amount: from </w:t>
      </w:r>
      <w:r w:rsidRPr="00C5095B">
        <w:rPr>
          <w:rFonts w:ascii="Times New Roman" w:eastAsia="Tahoma" w:hAnsi="Times New Roman" w:cs="Times New Roman"/>
          <w:b/>
          <w:spacing w:val="1"/>
          <w:sz w:val="24"/>
          <w:szCs w:val="24"/>
          <w:u w:val="single"/>
          <w:lang w:val="hr-HR"/>
        </w:rPr>
        <w:t>€2,000.00 to €5,000.00</w:t>
      </w:r>
      <w:r w:rsidR="0090533A" w:rsidRPr="00C5095B">
        <w:rPr>
          <w:rFonts w:ascii="Times New Roman" w:eastAsia="Tahoma" w:hAnsi="Times New Roman" w:cs="Times New Roman"/>
          <w:b/>
          <w:spacing w:val="1"/>
          <w:sz w:val="24"/>
          <w:szCs w:val="24"/>
          <w:u w:val="single"/>
          <w:lang w:val="hr-HR"/>
        </w:rPr>
        <w:t>;</w:t>
      </w:r>
      <w:r w:rsidR="0090533A" w:rsidRPr="00817A15">
        <w:rPr>
          <w:rFonts w:ascii="Times New Roman" w:eastAsia="Tahoma" w:hAnsi="Times New Roman" w:cs="Times New Roman"/>
          <w:spacing w:val="1"/>
          <w:sz w:val="24"/>
          <w:szCs w:val="24"/>
          <w:u w:val="single"/>
          <w:lang w:val="hr-HR"/>
        </w:rPr>
        <w:t xml:space="preserve"> </w:t>
      </w:r>
    </w:p>
    <w:p w:rsidR="00AC2981" w:rsidRPr="00817A15" w:rsidRDefault="00C5095B" w:rsidP="00C5095B">
      <w:pPr>
        <w:pStyle w:val="ListParagraph"/>
        <w:numPr>
          <w:ilvl w:val="0"/>
          <w:numId w:val="7"/>
        </w:numPr>
        <w:spacing w:line="360" w:lineRule="auto"/>
        <w:jc w:val="both"/>
        <w:rPr>
          <w:rFonts w:ascii="Times New Roman" w:eastAsia="Tahoma" w:hAnsi="Times New Roman" w:cs="Times New Roman"/>
          <w:sz w:val="24"/>
          <w:szCs w:val="24"/>
          <w:lang w:val="hr-HR"/>
        </w:rPr>
      </w:pPr>
      <w:r w:rsidRPr="00C5095B">
        <w:rPr>
          <w:rFonts w:ascii="Times New Roman" w:eastAsia="Tahoma" w:hAnsi="Times New Roman" w:cs="Times New Roman"/>
          <w:spacing w:val="1"/>
          <w:sz w:val="24"/>
          <w:szCs w:val="24"/>
          <w:lang w:val="hr-HR"/>
        </w:rPr>
        <w:t xml:space="preserve">6 projects worth </w:t>
      </w:r>
      <w:r w:rsidRPr="00C5095B">
        <w:rPr>
          <w:rFonts w:ascii="Times New Roman" w:eastAsia="Tahoma" w:hAnsi="Times New Roman" w:cs="Times New Roman"/>
          <w:b/>
          <w:spacing w:val="1"/>
          <w:sz w:val="24"/>
          <w:szCs w:val="24"/>
          <w:lang w:val="hr-HR"/>
        </w:rPr>
        <w:t>€28,375.00.</w:t>
      </w:r>
    </w:p>
    <w:p w:rsidR="00DA2F8E" w:rsidRPr="00B33C3D" w:rsidRDefault="00C5095B" w:rsidP="003E17B0">
      <w:pPr>
        <w:spacing w:line="360" w:lineRule="auto"/>
        <w:rPr>
          <w:rFonts w:ascii="Times New Roman" w:hAnsi="Times New Roman" w:cs="Times New Roman"/>
          <w:sz w:val="24"/>
          <w:szCs w:val="24"/>
        </w:rPr>
      </w:pPr>
      <w:r w:rsidRPr="00C5095B">
        <w:rPr>
          <w:rFonts w:ascii="Times New Roman" w:hAnsi="Times New Roman" w:cs="Times New Roman"/>
          <w:sz w:val="24"/>
          <w:szCs w:val="24"/>
        </w:rPr>
        <w:t>Values ​​of co-financing from beneficiary businesses (BRDP 2021) in EDR:</w:t>
      </w:r>
    </w:p>
    <w:p w:rsidR="00B06A5D" w:rsidRPr="00B06A5D" w:rsidRDefault="00C5095B" w:rsidP="00C5095B">
      <w:pPr>
        <w:numPr>
          <w:ilvl w:val="0"/>
          <w:numId w:val="4"/>
        </w:numPr>
        <w:spacing w:line="360" w:lineRule="auto"/>
        <w:contextualSpacing/>
        <w:jc w:val="both"/>
        <w:rPr>
          <w:rFonts w:ascii="Times New Roman" w:hAnsi="Times New Roman" w:cs="Times New Roman"/>
          <w:sz w:val="24"/>
          <w:szCs w:val="24"/>
          <w:lang w:val="hr-HR"/>
        </w:rPr>
      </w:pPr>
      <w:r w:rsidRPr="00C5095B">
        <w:rPr>
          <w:rFonts w:ascii="Times New Roman" w:eastAsia="Tahoma" w:hAnsi="Times New Roman" w:cs="Times New Roman"/>
          <w:spacing w:val="1"/>
          <w:sz w:val="24"/>
          <w:szCs w:val="24"/>
          <w:lang w:val="hr-HR"/>
        </w:rPr>
        <w:t xml:space="preserve">Lot 1 - New business projects (new/start-ups) – </w:t>
      </w:r>
      <w:r w:rsidRPr="00C5095B">
        <w:rPr>
          <w:rFonts w:ascii="Times New Roman" w:eastAsia="Tahoma" w:hAnsi="Times New Roman" w:cs="Times New Roman"/>
          <w:b/>
          <w:spacing w:val="1"/>
          <w:sz w:val="24"/>
          <w:szCs w:val="24"/>
          <w:lang w:val="hr-HR"/>
        </w:rPr>
        <w:t>€6,964.11</w:t>
      </w:r>
      <w:r w:rsidR="00A877BF" w:rsidRPr="00C5095B">
        <w:rPr>
          <w:rFonts w:ascii="Times New Roman" w:hAnsi="Times New Roman" w:cs="Times New Roman"/>
          <w:b/>
          <w:sz w:val="24"/>
          <w:szCs w:val="24"/>
          <w:lang w:val="hr-HR"/>
        </w:rPr>
        <w:t>;</w:t>
      </w:r>
    </w:p>
    <w:p w:rsidR="00B06A5D" w:rsidRPr="00B33C3D" w:rsidRDefault="00C5095B" w:rsidP="00C5095B">
      <w:pPr>
        <w:pStyle w:val="ListParagraph"/>
        <w:numPr>
          <w:ilvl w:val="0"/>
          <w:numId w:val="4"/>
        </w:numPr>
        <w:spacing w:line="360" w:lineRule="auto"/>
        <w:jc w:val="both"/>
        <w:rPr>
          <w:rFonts w:ascii="Times New Roman" w:eastAsia="Tahoma" w:hAnsi="Times New Roman" w:cs="Times New Roman"/>
          <w:sz w:val="24"/>
          <w:szCs w:val="24"/>
          <w:lang w:val="hr-HR"/>
        </w:rPr>
      </w:pPr>
      <w:r w:rsidRPr="00C5095B">
        <w:rPr>
          <w:rFonts w:ascii="Times New Roman" w:eastAsia="Tahoma" w:hAnsi="Times New Roman" w:cs="Times New Roman"/>
          <w:spacing w:val="1"/>
          <w:sz w:val="24"/>
          <w:szCs w:val="24"/>
          <w:lang w:val="hr-HR"/>
        </w:rPr>
        <w:t xml:space="preserve">Lot 1- Existing enterprises - </w:t>
      </w:r>
      <w:r w:rsidRPr="00C5095B">
        <w:rPr>
          <w:rFonts w:ascii="Times New Roman" w:eastAsia="Tahoma" w:hAnsi="Times New Roman" w:cs="Times New Roman"/>
          <w:b/>
          <w:spacing w:val="1"/>
          <w:sz w:val="24"/>
          <w:szCs w:val="24"/>
          <w:lang w:val="hr-HR"/>
        </w:rPr>
        <w:t>€4,898.80;</w:t>
      </w:r>
    </w:p>
    <w:p w:rsidR="00C5095B" w:rsidRDefault="00C5095B" w:rsidP="008264BE">
      <w:pPr>
        <w:rPr>
          <w:rFonts w:ascii="Times New Roman" w:eastAsia="Tahoma" w:hAnsi="Times New Roman" w:cs="Times New Roman"/>
          <w:sz w:val="24"/>
          <w:szCs w:val="24"/>
          <w:lang w:val="hr-HR"/>
        </w:rPr>
      </w:pPr>
      <w:r w:rsidRPr="00C5095B">
        <w:rPr>
          <w:rFonts w:ascii="Times New Roman" w:eastAsia="Tahoma" w:hAnsi="Times New Roman" w:cs="Times New Roman"/>
          <w:sz w:val="24"/>
          <w:szCs w:val="24"/>
          <w:lang w:val="hr-HR"/>
        </w:rPr>
        <w:t>The total co-financi</w:t>
      </w:r>
      <w:r w:rsidR="0091579D">
        <w:rPr>
          <w:rFonts w:ascii="Times New Roman" w:eastAsia="Tahoma" w:hAnsi="Times New Roman" w:cs="Times New Roman"/>
          <w:sz w:val="24"/>
          <w:szCs w:val="24"/>
          <w:lang w:val="hr-HR"/>
        </w:rPr>
        <w:t>ng for the two lots in the Easternern</w:t>
      </w:r>
      <w:r w:rsidRPr="00C5095B">
        <w:rPr>
          <w:rFonts w:ascii="Times New Roman" w:eastAsia="Tahoma" w:hAnsi="Times New Roman" w:cs="Times New Roman"/>
          <w:sz w:val="24"/>
          <w:szCs w:val="24"/>
          <w:lang w:val="hr-HR"/>
        </w:rPr>
        <w:t xml:space="preserve"> developing region is 11,862.91.</w:t>
      </w:r>
    </w:p>
    <w:p w:rsidR="00C5095B" w:rsidRDefault="00C5095B" w:rsidP="008264BE">
      <w:pPr>
        <w:rPr>
          <w:rFonts w:ascii="Times New Roman" w:eastAsia="Tahoma" w:hAnsi="Times New Roman" w:cs="Times New Roman"/>
          <w:sz w:val="24"/>
          <w:szCs w:val="24"/>
          <w:lang w:val="hr-HR"/>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p>
    <w:p w:rsidR="00C5095B" w:rsidRDefault="00C5095B" w:rsidP="00637C6E">
      <w:pPr>
        <w:spacing w:line="360" w:lineRule="auto"/>
        <w:jc w:val="both"/>
        <w:rPr>
          <w:rFonts w:ascii="Times New Roman" w:hAnsi="Times New Roman" w:cs="Times New Roman"/>
          <w:b/>
          <w:color w:val="6D1D6A" w:themeColor="accent1" w:themeShade="BF"/>
          <w:sz w:val="24"/>
          <w:szCs w:val="24"/>
        </w:rPr>
      </w:pPr>
      <w:r w:rsidRPr="00C5095B">
        <w:rPr>
          <w:rFonts w:ascii="Times New Roman" w:hAnsi="Times New Roman" w:cs="Times New Roman"/>
          <w:b/>
          <w:color w:val="6D1D6A" w:themeColor="accent1" w:themeShade="BF"/>
          <w:sz w:val="24"/>
          <w:szCs w:val="24"/>
        </w:rPr>
        <w:t>Beneficial sectors and the generation of new jobs</w:t>
      </w:r>
    </w:p>
    <w:p w:rsidR="004241B9" w:rsidRDefault="00C5095B" w:rsidP="00637C6E">
      <w:pPr>
        <w:spacing w:line="360" w:lineRule="auto"/>
        <w:jc w:val="both"/>
        <w:rPr>
          <w:rFonts w:ascii="Times New Roman" w:hAnsi="Times New Roman" w:cs="Times New Roman"/>
          <w:sz w:val="24"/>
          <w:szCs w:val="24"/>
        </w:rPr>
      </w:pPr>
      <w:r w:rsidRPr="00C5095B">
        <w:rPr>
          <w:rFonts w:ascii="Times New Roman" w:hAnsi="Times New Roman" w:cs="Times New Roman"/>
          <w:sz w:val="24"/>
          <w:szCs w:val="24"/>
        </w:rPr>
        <w:t>According to the Balanced Regional Development Program (BRDP 2021), in the East developing region, the most financed sector is services with a number of (14) fourteen projects, followed by production where we have a number of four (4) projects. Meanwhile, the employment in Lots in EDR according to BRDP (2021) is as follows</w:t>
      </w:r>
      <w:r w:rsidR="00637C6E">
        <w:rPr>
          <w:rFonts w:ascii="Times New Roman" w:hAnsi="Times New Roman" w:cs="Times New Roman"/>
          <w:sz w:val="24"/>
          <w:szCs w:val="24"/>
        </w:rPr>
        <w:t>:</w:t>
      </w:r>
    </w:p>
    <w:p w:rsidR="00FB4281" w:rsidRPr="00571435" w:rsidRDefault="00C5095B" w:rsidP="00C5095B">
      <w:pPr>
        <w:pStyle w:val="ListParagraph"/>
        <w:numPr>
          <w:ilvl w:val="0"/>
          <w:numId w:val="16"/>
        </w:numPr>
        <w:spacing w:line="360" w:lineRule="auto"/>
        <w:rPr>
          <w:rFonts w:ascii="Times New Roman" w:hAnsi="Times New Roman" w:cs="Times New Roman"/>
          <w:i/>
          <w:sz w:val="24"/>
          <w:szCs w:val="24"/>
        </w:rPr>
      </w:pPr>
      <w:r w:rsidRPr="00C5095B">
        <w:rPr>
          <w:rFonts w:ascii="Times New Roman" w:hAnsi="Times New Roman" w:cs="Times New Roman"/>
          <w:i/>
          <w:sz w:val="24"/>
          <w:szCs w:val="24"/>
        </w:rPr>
        <w:t>Lot 1 (Start Up) - There are 15 new employees</w:t>
      </w:r>
      <w:r w:rsidR="00FB4281">
        <w:rPr>
          <w:rFonts w:ascii="Times New Roman" w:hAnsi="Times New Roman" w:cs="Times New Roman"/>
          <w:i/>
          <w:sz w:val="24"/>
          <w:szCs w:val="24"/>
        </w:rPr>
        <w:t>;</w:t>
      </w:r>
    </w:p>
    <w:p w:rsidR="00FB4281" w:rsidRPr="00FB4281" w:rsidRDefault="00C5095B" w:rsidP="00C5095B">
      <w:pPr>
        <w:pStyle w:val="ListParagraph"/>
        <w:numPr>
          <w:ilvl w:val="0"/>
          <w:numId w:val="16"/>
        </w:numPr>
        <w:spacing w:line="360" w:lineRule="auto"/>
        <w:rPr>
          <w:rFonts w:ascii="Times New Roman" w:hAnsi="Times New Roman" w:cs="Times New Roman"/>
          <w:i/>
          <w:sz w:val="24"/>
          <w:szCs w:val="24"/>
        </w:rPr>
        <w:sectPr w:rsidR="00FB4281" w:rsidRPr="00FB4281" w:rsidSect="00FB4281">
          <w:pgSz w:w="11906" w:h="16838"/>
          <w:pgMar w:top="810" w:right="1440" w:bottom="994" w:left="1440" w:header="720" w:footer="720" w:gutter="0"/>
          <w:pgNumType w:start="32"/>
          <w:cols w:space="720"/>
          <w:titlePg/>
          <w:docGrid w:linePitch="360"/>
        </w:sectPr>
      </w:pPr>
      <w:r w:rsidRPr="00C5095B">
        <w:rPr>
          <w:rFonts w:ascii="Times New Roman" w:hAnsi="Times New Roman" w:cs="Times New Roman"/>
          <w:i/>
          <w:sz w:val="24"/>
          <w:szCs w:val="24"/>
        </w:rPr>
        <w:t>Lot 1 (Existing business) - There are 7 new employees</w:t>
      </w:r>
      <w:r w:rsidR="00FB4281">
        <w:rPr>
          <w:rFonts w:ascii="Times New Roman" w:hAnsi="Times New Roman" w:cs="Times New Roman"/>
          <w:i/>
          <w:sz w:val="24"/>
          <w:szCs w:val="24"/>
        </w:rPr>
        <w:t>;</w:t>
      </w:r>
    </w:p>
    <w:p w:rsidR="00516625" w:rsidRPr="007820B2" w:rsidRDefault="00C5095B" w:rsidP="001A51A0">
      <w:pPr>
        <w:spacing w:line="360" w:lineRule="auto"/>
        <w:jc w:val="both"/>
        <w:rPr>
          <w:rFonts w:ascii="Times New Roman" w:hAnsi="Times New Roman" w:cs="Times New Roman"/>
          <w:sz w:val="24"/>
          <w:szCs w:val="24"/>
        </w:rPr>
      </w:pPr>
      <w:r w:rsidRPr="00C5095B">
        <w:rPr>
          <w:rFonts w:ascii="Times New Roman" w:hAnsi="Times New Roman" w:cs="Times New Roman"/>
          <w:sz w:val="24"/>
          <w:szCs w:val="24"/>
        </w:rPr>
        <w:lastRenderedPageBreak/>
        <w:t>In total, for the year 2021, within the framework of BRDP (2021), (22) people have been employed, including the two lots in all the constituent municipalities of this region</w:t>
      </w:r>
    </w:p>
    <w:p w:rsidR="00AC2981" w:rsidRDefault="00C5095B" w:rsidP="00AC2981">
      <w:pPr>
        <w:jc w:val="both"/>
        <w:rPr>
          <w:rFonts w:ascii="Times New Roman" w:hAnsi="Times New Roman" w:cs="Times New Roman"/>
          <w:i/>
          <w:sz w:val="18"/>
          <w:szCs w:val="18"/>
        </w:rPr>
      </w:pPr>
      <w:r w:rsidRPr="00C5095B">
        <w:rPr>
          <w:rFonts w:ascii="Times New Roman" w:hAnsi="Times New Roman" w:cs="Times New Roman"/>
          <w:i/>
          <w:sz w:val="18"/>
          <w:szCs w:val="18"/>
        </w:rPr>
        <w:t>In total, for the year 2021, within the framework of BRDP (2021), (22) people have been employed, including the two lots in all the constituent municipalities of this region..</w:t>
      </w:r>
    </w:p>
    <w:tbl>
      <w:tblPr>
        <w:tblStyle w:val="GridTable1Light-Accent11"/>
        <w:tblW w:w="5000" w:type="pct"/>
        <w:tblInd w:w="85" w:type="dxa"/>
        <w:tblLayout w:type="fixed"/>
        <w:tblLook w:val="04A0" w:firstRow="1" w:lastRow="0" w:firstColumn="1" w:lastColumn="0" w:noHBand="0" w:noVBand="1"/>
      </w:tblPr>
      <w:tblGrid>
        <w:gridCol w:w="1137"/>
        <w:gridCol w:w="1294"/>
        <w:gridCol w:w="1421"/>
        <w:gridCol w:w="1206"/>
        <w:gridCol w:w="1341"/>
        <w:gridCol w:w="1065"/>
        <w:gridCol w:w="1265"/>
        <w:gridCol w:w="1197"/>
        <w:gridCol w:w="1868"/>
        <w:gridCol w:w="1518"/>
        <w:gridCol w:w="1394"/>
      </w:tblGrid>
      <w:tr w:rsidR="00DA6087" w:rsidRPr="00DA6087" w:rsidTr="00FB4281">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DA6087" w:rsidRPr="00DA6087" w:rsidRDefault="008803C2" w:rsidP="00DA6087">
            <w:pPr>
              <w:jc w:val="center"/>
              <w:rPr>
                <w:rFonts w:ascii="Times New Roman" w:eastAsia="Times New Roman" w:hAnsi="Times New Roman" w:cs="Times New Roman"/>
                <w:color w:val="000000"/>
                <w:lang w:val="en-US"/>
              </w:rPr>
            </w:pPr>
            <w:r w:rsidRPr="008803C2">
              <w:rPr>
                <w:rFonts w:ascii="Times New Roman" w:eastAsia="Times New Roman" w:hAnsi="Times New Roman" w:cs="Times New Roman"/>
                <w:color w:val="000000"/>
                <w:lang w:val="en-US"/>
              </w:rPr>
              <w:t>EAST</w:t>
            </w:r>
            <w:r w:rsidR="0091579D">
              <w:rPr>
                <w:rFonts w:ascii="Times New Roman" w:eastAsia="Times New Roman" w:hAnsi="Times New Roman" w:cs="Times New Roman"/>
                <w:color w:val="000000"/>
                <w:lang w:val="en-US"/>
              </w:rPr>
              <w:t>ERN</w:t>
            </w:r>
            <w:r w:rsidRPr="008803C2">
              <w:rPr>
                <w:rFonts w:ascii="Times New Roman" w:eastAsia="Times New Roman" w:hAnsi="Times New Roman" w:cs="Times New Roman"/>
                <w:color w:val="000000"/>
                <w:lang w:val="en-US"/>
              </w:rPr>
              <w:t xml:space="preserve"> SOCIO-ECONOMIC REGION (START UP - BRDP 2021)</w:t>
            </w:r>
          </w:p>
        </w:tc>
      </w:tr>
      <w:tr w:rsidR="00DA6087" w:rsidRPr="00DA6087" w:rsidTr="00FB4281">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DA6087" w:rsidRPr="00DA6087" w:rsidRDefault="00DA6087" w:rsidP="00DA6087">
            <w:pPr>
              <w:rPr>
                <w:rFonts w:ascii="Times New Roman" w:eastAsia="Times New Roman" w:hAnsi="Times New Roman" w:cs="Times New Roman"/>
                <w:color w:val="000000"/>
                <w:lang w:val="en-US"/>
              </w:rPr>
            </w:pPr>
          </w:p>
        </w:tc>
      </w:tr>
      <w:tr w:rsidR="008803C2" w:rsidRPr="00DA6087" w:rsidTr="008803C2">
        <w:trPr>
          <w:trHeight w:val="145"/>
        </w:trPr>
        <w:tc>
          <w:tcPr>
            <w:cnfStyle w:val="001000000000" w:firstRow="0" w:lastRow="0" w:firstColumn="1" w:lastColumn="0" w:oddVBand="0" w:evenVBand="0" w:oddHBand="0" w:evenHBand="0" w:firstRowFirstColumn="0" w:firstRowLastColumn="0" w:lastRowFirstColumn="0" w:lastRowLastColumn="0"/>
            <w:tcW w:w="387" w:type="pct"/>
            <w:vMerge w:val="restart"/>
            <w:hideMark/>
          </w:tcPr>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Default="008803C2" w:rsidP="00DA6087">
            <w:pPr>
              <w:jc w:val="center"/>
              <w:rPr>
                <w:rFonts w:ascii="Times New Roman" w:eastAsia="Times New Roman" w:hAnsi="Times New Roman" w:cs="Times New Roman"/>
                <w:color w:val="000000"/>
                <w:lang w:val="en-US"/>
              </w:rPr>
            </w:pPr>
          </w:p>
          <w:p w:rsidR="008803C2" w:rsidRPr="00DA6087" w:rsidRDefault="008803C2" w:rsidP="00DA6087">
            <w:pPr>
              <w:jc w:val="center"/>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START UP</w:t>
            </w:r>
          </w:p>
        </w:tc>
        <w:tc>
          <w:tcPr>
            <w:tcW w:w="440"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83"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10"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56"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62"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30"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07"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35"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989" w:type="pct"/>
            <w:gridSpan w:val="2"/>
            <w:hideMark/>
          </w:tcPr>
          <w:p w:rsidR="008803C2" w:rsidRPr="008E2A53"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8803C2" w:rsidRPr="00DA6087" w:rsidTr="008803C2">
        <w:trPr>
          <w:trHeight w:val="135"/>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2"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5"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6"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473" w:type="pct"/>
            <w:hideMark/>
          </w:tcPr>
          <w:p w:rsidR="008803C2" w:rsidRPr="00474FE7"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8803C2" w:rsidRPr="00DA6087" w:rsidTr="008803C2">
        <w:trPr>
          <w:trHeight w:val="56"/>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Gjilan</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54</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noWrap/>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7</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9,374.00 €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1,222.70 €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22,703.58 €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2,789.32 €</w:t>
            </w:r>
          </w:p>
        </w:tc>
      </w:tr>
      <w:tr w:rsidR="008803C2" w:rsidRPr="00DA6087" w:rsidTr="008803C2">
        <w:trPr>
          <w:trHeight w:val="51"/>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3</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13,329.58 €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1,566.62 €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45"/>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Novoberde</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r>
      <w:tr w:rsidR="008803C2" w:rsidRPr="00DA6087" w:rsidTr="008803C2">
        <w:trPr>
          <w:trHeight w:val="51"/>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880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Kamenic</w:t>
            </w:r>
            <w:r>
              <w:rPr>
                <w:rFonts w:ascii="Times New Roman" w:eastAsia="Times New Roman" w:hAnsi="Times New Roman" w:cs="Times New Roman"/>
                <w:color w:val="000000"/>
                <w:lang w:val="en-US"/>
              </w:rPr>
              <w:t>a</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21</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3</w:t>
            </w:r>
          </w:p>
        </w:tc>
        <w:tc>
          <w:tcPr>
            <w:tcW w:w="407" w:type="pct"/>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9,500.00 €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1,332.00 €</w:t>
            </w:r>
          </w:p>
        </w:tc>
      </w:tr>
      <w:tr w:rsidR="008803C2" w:rsidRPr="00DA6087" w:rsidTr="008803C2">
        <w:trPr>
          <w:trHeight w:val="51"/>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9,500.00 €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1,332.00 €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 xml:space="preserve">Ferizaj </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57</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4,545.00 €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505.00 €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9,485.00 €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1,060.49 €</w:t>
            </w:r>
          </w:p>
        </w:tc>
      </w:tr>
      <w:tr w:rsidR="008803C2" w:rsidRPr="00DA6087" w:rsidTr="008803C2">
        <w:trPr>
          <w:trHeight w:val="58"/>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4,940.00 €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555.49 €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Kaçanik</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12</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7,442.10 €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854.30 €</w:t>
            </w:r>
          </w:p>
        </w:tc>
      </w:tr>
      <w:tr w:rsidR="008803C2" w:rsidRPr="00DA6087" w:rsidTr="008803C2">
        <w:trPr>
          <w:trHeight w:val="6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2</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7,442.10 €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854.30 €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Shterpca</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Viti</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3</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5,000.00 €</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928.00 €</w:t>
            </w:r>
          </w:p>
        </w:tc>
      </w:tr>
      <w:tr w:rsidR="008803C2" w:rsidRPr="00DA6087" w:rsidTr="008803C2">
        <w:trPr>
          <w:trHeight w:val="58"/>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5,000.00 €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928.00 €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46"/>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Elez Han</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3</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r>
      <w:tr w:rsidR="008803C2" w:rsidRPr="00DA6087" w:rsidTr="008803C2">
        <w:trPr>
          <w:trHeight w:val="61"/>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46"/>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Kllokot</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3</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r>
      <w:tr w:rsidR="008803C2" w:rsidRPr="00DA6087" w:rsidTr="008803C2">
        <w:trPr>
          <w:trHeight w:val="58"/>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54"/>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Ranillug</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1</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r>
      <w:tr w:rsidR="008803C2" w:rsidRPr="00DA6087" w:rsidTr="008803C2">
        <w:trPr>
          <w:trHeight w:val="56"/>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DA6087" w:rsidTr="008803C2">
        <w:trPr>
          <w:trHeight w:val="61"/>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Partesh</w:t>
            </w:r>
          </w:p>
        </w:tc>
        <w:tc>
          <w:tcPr>
            <w:tcW w:w="48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1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73" w:type="pct"/>
            <w:vMerge w:val="restar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r>
      <w:tr w:rsidR="008803C2" w:rsidRPr="00DA6087" w:rsidTr="008803C2">
        <w:trPr>
          <w:trHeight w:val="42"/>
        </w:trPr>
        <w:tc>
          <w:tcPr>
            <w:cnfStyle w:val="001000000000" w:firstRow="0" w:lastRow="0" w:firstColumn="1" w:lastColumn="0" w:oddVBand="0" w:evenVBand="0" w:oddHBand="0" w:evenHBand="0" w:firstRowFirstColumn="0" w:firstRowLastColumn="0" w:lastRowFirstColumn="0" w:lastRowLastColumn="0"/>
            <w:tcW w:w="387" w:type="pct"/>
            <w:vMerge/>
            <w:hideMark/>
          </w:tcPr>
          <w:p w:rsidR="008803C2" w:rsidRPr="00DA6087" w:rsidRDefault="008803C2" w:rsidP="00DA6087">
            <w:pPr>
              <w:rPr>
                <w:rFonts w:ascii="Times New Roman" w:eastAsia="Times New Roman" w:hAnsi="Times New Roman" w:cs="Times New Roman"/>
                <w:color w:val="000000"/>
                <w:lang w:val="en-US"/>
              </w:rPr>
            </w:pPr>
          </w:p>
        </w:tc>
        <w:tc>
          <w:tcPr>
            <w:tcW w:w="44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6"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62" w:type="pct"/>
            <w:hideMark/>
          </w:tcPr>
          <w:p w:rsidR="008803C2" w:rsidRPr="00DA6087" w:rsidRDefault="008803C2"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w:t>
            </w:r>
          </w:p>
        </w:tc>
        <w:tc>
          <w:tcPr>
            <w:tcW w:w="430"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7"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635" w:type="pct"/>
            <w:hideMark/>
          </w:tcPr>
          <w:p w:rsidR="008803C2" w:rsidRPr="00DA6087" w:rsidRDefault="008803C2" w:rsidP="00DA608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0.00 €</w:t>
            </w:r>
          </w:p>
        </w:tc>
        <w:tc>
          <w:tcPr>
            <w:tcW w:w="516"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3" w:type="pct"/>
            <w:vMerge/>
            <w:hideMark/>
          </w:tcPr>
          <w:p w:rsidR="008803C2" w:rsidRPr="00DA6087" w:rsidRDefault="008803C2"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7D111E" w:rsidRPr="00DA6087" w:rsidTr="008803C2">
        <w:trPr>
          <w:trHeight w:val="230"/>
        </w:trPr>
        <w:tc>
          <w:tcPr>
            <w:cnfStyle w:val="001000000000" w:firstRow="0" w:lastRow="0" w:firstColumn="1" w:lastColumn="0" w:oddVBand="0" w:evenVBand="0" w:oddHBand="0" w:evenHBand="0" w:firstRowFirstColumn="0" w:firstRowLastColumn="0" w:lastRowFirstColumn="0" w:lastRowLastColumn="0"/>
            <w:tcW w:w="827" w:type="pct"/>
            <w:gridSpan w:val="2"/>
            <w:vMerge w:val="restart"/>
            <w:hideMark/>
          </w:tcPr>
          <w:p w:rsidR="00F759DD" w:rsidRDefault="00F759DD" w:rsidP="00DA6087">
            <w:pPr>
              <w:jc w:val="center"/>
              <w:rPr>
                <w:rFonts w:ascii="Times New Roman" w:eastAsia="Times New Roman" w:hAnsi="Times New Roman" w:cs="Times New Roman"/>
                <w:color w:val="000000"/>
                <w:lang w:val="en-US"/>
              </w:rPr>
            </w:pPr>
          </w:p>
          <w:p w:rsidR="00DA6087" w:rsidRPr="00DA6087" w:rsidRDefault="008803C2" w:rsidP="00DA6087">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DA6087" w:rsidRPr="00DA6087">
              <w:rPr>
                <w:rFonts w:ascii="Times New Roman" w:eastAsia="Times New Roman" w:hAnsi="Times New Roman" w:cs="Times New Roman"/>
                <w:color w:val="000000"/>
                <w:lang w:val="en-US"/>
              </w:rPr>
              <w:t>: (Start up)</w:t>
            </w:r>
          </w:p>
        </w:tc>
        <w:tc>
          <w:tcPr>
            <w:tcW w:w="483" w:type="pct"/>
            <w:vMerge w:val="restart"/>
            <w:hideMark/>
          </w:tcPr>
          <w:p w:rsidR="00F759DD" w:rsidRDefault="00F759DD"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155</w:t>
            </w:r>
          </w:p>
        </w:tc>
        <w:tc>
          <w:tcPr>
            <w:tcW w:w="410" w:type="pct"/>
            <w:vMerge w:val="restart"/>
            <w:hideMark/>
          </w:tcPr>
          <w:p w:rsidR="00F759DD" w:rsidRDefault="00F759DD"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12</w:t>
            </w:r>
          </w:p>
        </w:tc>
        <w:tc>
          <w:tcPr>
            <w:tcW w:w="456" w:type="pct"/>
            <w:vMerge w:val="restart"/>
            <w:hideMark/>
          </w:tcPr>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w:t>
            </w:r>
          </w:p>
        </w:tc>
        <w:tc>
          <w:tcPr>
            <w:tcW w:w="362" w:type="pct"/>
            <w:vMerge w:val="restart"/>
            <w:hideMark/>
          </w:tcPr>
          <w:p w:rsidR="00F759DD" w:rsidRDefault="00F759DD"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12</w:t>
            </w:r>
          </w:p>
        </w:tc>
        <w:tc>
          <w:tcPr>
            <w:tcW w:w="430" w:type="pct"/>
            <w:vMerge w:val="restart"/>
            <w:hideMark/>
          </w:tcPr>
          <w:p w:rsidR="00F759DD" w:rsidRDefault="00F759DD"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15</w:t>
            </w:r>
          </w:p>
        </w:tc>
        <w:tc>
          <w:tcPr>
            <w:tcW w:w="407" w:type="pct"/>
            <w:vMerge w:val="restart"/>
            <w:hideMark/>
          </w:tcPr>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xml:space="preserve">        54,130.68 </w:t>
            </w:r>
          </w:p>
        </w:tc>
        <w:tc>
          <w:tcPr>
            <w:tcW w:w="635" w:type="pct"/>
            <w:vMerge w:val="restart"/>
            <w:hideMark/>
          </w:tcPr>
          <w:p w:rsidR="00F759DD"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xml:space="preserve">             </w:t>
            </w:r>
          </w:p>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xml:space="preserve">   6,964.11 </w:t>
            </w:r>
          </w:p>
        </w:tc>
        <w:tc>
          <w:tcPr>
            <w:tcW w:w="516" w:type="pct"/>
            <w:vMerge w:val="restart"/>
            <w:hideMark/>
          </w:tcPr>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xml:space="preserve">             54,130.68 </w:t>
            </w:r>
          </w:p>
        </w:tc>
        <w:tc>
          <w:tcPr>
            <w:tcW w:w="473" w:type="pct"/>
            <w:vMerge w:val="restart"/>
            <w:hideMark/>
          </w:tcPr>
          <w:p w:rsidR="00DA6087" w:rsidRPr="00DA6087" w:rsidRDefault="00DA6087" w:rsidP="00DA608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A6087">
              <w:rPr>
                <w:rFonts w:ascii="Times New Roman" w:eastAsia="Times New Roman" w:hAnsi="Times New Roman" w:cs="Times New Roman"/>
                <w:b/>
                <w:bCs/>
                <w:color w:val="000000"/>
                <w:lang w:val="en-US"/>
              </w:rPr>
              <w:t xml:space="preserve">                6,964.11 </w:t>
            </w:r>
          </w:p>
        </w:tc>
      </w:tr>
      <w:tr w:rsidR="007D111E" w:rsidRPr="00DA6087" w:rsidTr="008803C2">
        <w:trPr>
          <w:trHeight w:val="230"/>
        </w:trPr>
        <w:tc>
          <w:tcPr>
            <w:cnfStyle w:val="001000000000" w:firstRow="0" w:lastRow="0" w:firstColumn="1" w:lastColumn="0" w:oddVBand="0" w:evenVBand="0" w:oddHBand="0" w:evenHBand="0" w:firstRowFirstColumn="0" w:firstRowLastColumn="0" w:lastRowFirstColumn="0" w:lastRowLastColumn="0"/>
            <w:tcW w:w="827" w:type="pct"/>
            <w:gridSpan w:val="2"/>
            <w:vMerge/>
            <w:hideMark/>
          </w:tcPr>
          <w:p w:rsidR="00DA6087" w:rsidRPr="00DA6087" w:rsidRDefault="00DA6087" w:rsidP="00DA6087">
            <w:pPr>
              <w:rPr>
                <w:rFonts w:ascii="Times New Roman" w:eastAsia="Times New Roman" w:hAnsi="Times New Roman" w:cs="Times New Roman"/>
                <w:color w:val="000000"/>
                <w:lang w:val="en-US"/>
              </w:rPr>
            </w:pPr>
          </w:p>
        </w:tc>
        <w:tc>
          <w:tcPr>
            <w:tcW w:w="483"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2"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5"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6"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3"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7D111E" w:rsidRPr="00DA6087" w:rsidTr="008803C2">
        <w:trPr>
          <w:trHeight w:val="230"/>
        </w:trPr>
        <w:tc>
          <w:tcPr>
            <w:cnfStyle w:val="001000000000" w:firstRow="0" w:lastRow="0" w:firstColumn="1" w:lastColumn="0" w:oddVBand="0" w:evenVBand="0" w:oddHBand="0" w:evenHBand="0" w:firstRowFirstColumn="0" w:firstRowLastColumn="0" w:lastRowFirstColumn="0" w:lastRowLastColumn="0"/>
            <w:tcW w:w="827" w:type="pct"/>
            <w:gridSpan w:val="2"/>
            <w:vMerge/>
            <w:hideMark/>
          </w:tcPr>
          <w:p w:rsidR="00DA6087" w:rsidRPr="00DA6087" w:rsidRDefault="00DA6087" w:rsidP="00DA6087">
            <w:pPr>
              <w:rPr>
                <w:rFonts w:ascii="Times New Roman" w:eastAsia="Times New Roman" w:hAnsi="Times New Roman" w:cs="Times New Roman"/>
                <w:color w:val="000000"/>
                <w:lang w:val="en-US"/>
              </w:rPr>
            </w:pPr>
          </w:p>
        </w:tc>
        <w:tc>
          <w:tcPr>
            <w:tcW w:w="483"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0"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6"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62"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7"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35"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16"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3" w:type="pct"/>
            <w:vMerge/>
            <w:hideMark/>
          </w:tcPr>
          <w:p w:rsidR="00DA6087" w:rsidRPr="00DA6087" w:rsidRDefault="00DA6087" w:rsidP="00DA608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513A37" w:rsidRDefault="00513A37" w:rsidP="00AC2981">
      <w:pPr>
        <w:jc w:val="both"/>
        <w:rPr>
          <w:rFonts w:ascii="Times New Roman" w:hAnsi="Times New Roman" w:cs="Times New Roman"/>
          <w:i/>
          <w:sz w:val="18"/>
          <w:szCs w:val="18"/>
        </w:rPr>
      </w:pPr>
    </w:p>
    <w:p w:rsidR="00053622" w:rsidRDefault="00053622" w:rsidP="006A1A8A">
      <w:pPr>
        <w:jc w:val="both"/>
        <w:rPr>
          <w:rFonts w:ascii="Times New Roman" w:hAnsi="Times New Roman" w:cs="Times New Roman"/>
          <w:i/>
          <w:sz w:val="18"/>
          <w:szCs w:val="18"/>
        </w:rPr>
      </w:pPr>
    </w:p>
    <w:p w:rsidR="003D3E43" w:rsidRDefault="008803C2" w:rsidP="00AC2981">
      <w:pPr>
        <w:jc w:val="both"/>
        <w:rPr>
          <w:rFonts w:ascii="Times New Roman" w:hAnsi="Times New Roman" w:cs="Times New Roman"/>
          <w:i/>
          <w:sz w:val="18"/>
          <w:szCs w:val="18"/>
        </w:rPr>
      </w:pPr>
      <w:r w:rsidRPr="008803C2">
        <w:rPr>
          <w:rFonts w:ascii="Times New Roman" w:hAnsi="Times New Roman" w:cs="Times New Roman"/>
          <w:i/>
          <w:sz w:val="18"/>
          <w:szCs w:val="18"/>
        </w:rPr>
        <w:t>Table 14, Presentation of all data related to the realization of programs for the support of the private sector in EDR (Lot1, BRDP, 2021)</w:t>
      </w:r>
    </w:p>
    <w:tbl>
      <w:tblPr>
        <w:tblStyle w:val="GridTable1Light-Accent11"/>
        <w:tblW w:w="4907" w:type="pct"/>
        <w:tblLayout w:type="fixed"/>
        <w:tblLook w:val="04A0" w:firstRow="1" w:lastRow="0" w:firstColumn="1" w:lastColumn="0" w:noHBand="0" w:noVBand="1"/>
      </w:tblPr>
      <w:tblGrid>
        <w:gridCol w:w="727"/>
        <w:gridCol w:w="1374"/>
        <w:gridCol w:w="1550"/>
        <w:gridCol w:w="1195"/>
        <w:gridCol w:w="1357"/>
        <w:gridCol w:w="1033"/>
        <w:gridCol w:w="1227"/>
        <w:gridCol w:w="1143"/>
        <w:gridCol w:w="1775"/>
        <w:gridCol w:w="1328"/>
        <w:gridCol w:w="1723"/>
      </w:tblGrid>
      <w:tr w:rsidR="00491127" w:rsidRPr="00491127" w:rsidTr="00CF715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491127" w:rsidRPr="00491127" w:rsidRDefault="008803C2" w:rsidP="00491127">
            <w:pPr>
              <w:jc w:val="center"/>
              <w:rPr>
                <w:rFonts w:ascii="Times New Roman" w:eastAsia="Times New Roman" w:hAnsi="Times New Roman" w:cs="Times New Roman"/>
                <w:color w:val="000000"/>
                <w:lang w:val="en-US"/>
              </w:rPr>
            </w:pPr>
            <w:r w:rsidRPr="008803C2">
              <w:rPr>
                <w:rFonts w:ascii="Times New Roman" w:eastAsia="Times New Roman" w:hAnsi="Times New Roman" w:cs="Times New Roman"/>
                <w:color w:val="000000"/>
                <w:lang w:val="en-US"/>
              </w:rPr>
              <w:t>EAST</w:t>
            </w:r>
            <w:r w:rsidR="0091579D">
              <w:rPr>
                <w:rFonts w:ascii="Times New Roman" w:eastAsia="Times New Roman" w:hAnsi="Times New Roman" w:cs="Times New Roman"/>
                <w:color w:val="000000"/>
                <w:lang w:val="en-US"/>
              </w:rPr>
              <w:t>ERN</w:t>
            </w:r>
            <w:r w:rsidRPr="008803C2">
              <w:rPr>
                <w:rFonts w:ascii="Times New Roman" w:eastAsia="Times New Roman" w:hAnsi="Times New Roman" w:cs="Times New Roman"/>
                <w:color w:val="000000"/>
                <w:lang w:val="en-US"/>
              </w:rPr>
              <w:t xml:space="preserve"> SOCIO-ECONOMIC REGION (LOT 1- BRDP 2021)</w:t>
            </w:r>
          </w:p>
        </w:tc>
      </w:tr>
      <w:tr w:rsidR="00491127" w:rsidRPr="00491127" w:rsidTr="00CF715E">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491127" w:rsidRPr="00491127" w:rsidRDefault="00491127" w:rsidP="00491127">
            <w:pPr>
              <w:rPr>
                <w:rFonts w:ascii="Times New Roman" w:eastAsia="Times New Roman" w:hAnsi="Times New Roman" w:cs="Times New Roman"/>
                <w:color w:val="000000"/>
                <w:lang w:val="en-US"/>
              </w:rPr>
            </w:pPr>
          </w:p>
        </w:tc>
      </w:tr>
      <w:tr w:rsidR="008803C2" w:rsidRPr="00E91B30" w:rsidTr="008803C2">
        <w:trPr>
          <w:trHeight w:val="212"/>
        </w:trPr>
        <w:tc>
          <w:tcPr>
            <w:cnfStyle w:val="001000000000" w:firstRow="0" w:lastRow="0" w:firstColumn="1" w:lastColumn="0" w:oddVBand="0" w:evenVBand="0" w:oddHBand="0" w:evenHBand="0" w:firstRowFirstColumn="0" w:firstRowLastColumn="0" w:lastRowFirstColumn="0" w:lastRowLastColumn="0"/>
            <w:tcW w:w="252" w:type="pct"/>
            <w:vMerge w:val="restart"/>
            <w:noWrap/>
            <w:hideMark/>
          </w:tcPr>
          <w:p w:rsidR="008803C2" w:rsidRDefault="008803C2" w:rsidP="00491127">
            <w:pPr>
              <w:jc w:val="center"/>
              <w:rPr>
                <w:rFonts w:ascii="Times New Roman" w:eastAsia="Times New Roman" w:hAnsi="Times New Roman" w:cs="Times New Roman"/>
                <w:color w:val="000000"/>
                <w:lang w:val="en-US"/>
              </w:rPr>
            </w:pPr>
          </w:p>
          <w:p w:rsidR="008803C2" w:rsidRDefault="008803C2" w:rsidP="00491127">
            <w:pPr>
              <w:jc w:val="center"/>
              <w:rPr>
                <w:rFonts w:ascii="Times New Roman" w:eastAsia="Times New Roman" w:hAnsi="Times New Roman" w:cs="Times New Roman"/>
                <w:color w:val="000000"/>
                <w:lang w:val="en-US"/>
              </w:rPr>
            </w:pPr>
          </w:p>
          <w:p w:rsidR="008803C2" w:rsidRDefault="008803C2" w:rsidP="00491127">
            <w:pPr>
              <w:jc w:val="center"/>
              <w:rPr>
                <w:rFonts w:ascii="Times New Roman" w:eastAsia="Times New Roman" w:hAnsi="Times New Roman" w:cs="Times New Roman"/>
                <w:color w:val="000000"/>
                <w:lang w:val="en-US"/>
              </w:rPr>
            </w:pPr>
          </w:p>
          <w:p w:rsidR="008803C2" w:rsidRDefault="008803C2" w:rsidP="00491127">
            <w:pPr>
              <w:jc w:val="center"/>
              <w:rPr>
                <w:rFonts w:ascii="Times New Roman" w:eastAsia="Times New Roman" w:hAnsi="Times New Roman" w:cs="Times New Roman"/>
                <w:color w:val="000000"/>
                <w:lang w:val="en-US"/>
              </w:rPr>
            </w:pPr>
          </w:p>
          <w:p w:rsidR="008803C2" w:rsidRDefault="008803C2" w:rsidP="00491127">
            <w:pPr>
              <w:jc w:val="center"/>
              <w:rPr>
                <w:rFonts w:ascii="Times New Roman" w:eastAsia="Times New Roman" w:hAnsi="Times New Roman" w:cs="Times New Roman"/>
                <w:color w:val="000000"/>
                <w:lang w:val="en-US"/>
              </w:rPr>
            </w:pPr>
          </w:p>
          <w:p w:rsidR="008803C2" w:rsidRDefault="008803C2" w:rsidP="00491127">
            <w:pPr>
              <w:jc w:val="center"/>
              <w:rPr>
                <w:rFonts w:ascii="Times New Roman" w:eastAsia="Times New Roman" w:hAnsi="Times New Roman" w:cs="Times New Roman"/>
                <w:color w:val="000000"/>
                <w:lang w:val="en-US"/>
              </w:rPr>
            </w:pPr>
          </w:p>
          <w:p w:rsidR="008803C2" w:rsidRPr="00491127" w:rsidRDefault="008803C2" w:rsidP="00491127">
            <w:pPr>
              <w:jc w:val="center"/>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LOT 1</w:t>
            </w:r>
          </w:p>
        </w:tc>
        <w:tc>
          <w:tcPr>
            <w:tcW w:w="476"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37"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14"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70"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58"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25"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396"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5" w:type="pct"/>
            <w:vMerge w:val="restart"/>
            <w:hideMark/>
          </w:tcPr>
          <w:p w:rsidR="008803C2" w:rsidRPr="00C81A2C"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57" w:type="pct"/>
            <w:gridSpan w:val="2"/>
            <w:hideMark/>
          </w:tcPr>
          <w:p w:rsidR="008803C2" w:rsidRPr="008E2A53"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8803C2" w:rsidRPr="00E91B30" w:rsidTr="008803C2">
        <w:trPr>
          <w:trHeight w:val="362"/>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58"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0"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7" w:type="pct"/>
            <w:hideMark/>
          </w:tcPr>
          <w:p w:rsidR="008803C2" w:rsidRPr="00DA6087"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Gjilan</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24</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5</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noWrap/>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5</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24,175.00 €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4,298.80 €</w:t>
            </w:r>
          </w:p>
        </w:tc>
      </w:tr>
      <w:tr w:rsidR="008803C2" w:rsidRPr="00E91B30" w:rsidTr="008803C2">
        <w:trPr>
          <w:trHeight w:val="242"/>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5</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24,175.00 €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4,298.80 €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Novoberde</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1</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Kamenic</w:t>
            </w:r>
            <w:r>
              <w:rPr>
                <w:rFonts w:ascii="Times New Roman" w:eastAsia="Times New Roman" w:hAnsi="Times New Roman" w:cs="Times New Roman"/>
                <w:color w:val="000000"/>
                <w:lang w:val="en-US"/>
              </w:rPr>
              <w:t>a</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7</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1</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1</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4,200.00 €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600.00 €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4,200.00 €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600.00 €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 xml:space="preserve">Ferizaj </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29</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Kaçanik</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3</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Shterpca</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2</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Viti</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9</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Elez Han</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Kllokot</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1</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Ranillug</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1</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8803C2" w:rsidRPr="00E91B30" w:rsidTr="008803C2">
        <w:trPr>
          <w:trHeight w:val="137"/>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val="restart"/>
            <w:hideMark/>
          </w:tcPr>
          <w:p w:rsidR="008803C2" w:rsidRPr="00DA6087" w:rsidRDefault="008803C2"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A6087">
              <w:rPr>
                <w:rFonts w:ascii="Times New Roman" w:eastAsia="Times New Roman" w:hAnsi="Times New Roman" w:cs="Times New Roman"/>
                <w:color w:val="000000"/>
                <w:lang w:val="en-US"/>
              </w:rPr>
              <w:t>Partesh</w:t>
            </w:r>
          </w:p>
        </w:tc>
        <w:tc>
          <w:tcPr>
            <w:tcW w:w="53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14"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597" w:type="pct"/>
            <w:vMerge w:val="restar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r>
      <w:tr w:rsidR="008803C2" w:rsidRPr="00E91B30" w:rsidTr="008803C2">
        <w:trPr>
          <w:trHeight w:val="143"/>
        </w:trPr>
        <w:tc>
          <w:tcPr>
            <w:cnfStyle w:val="001000000000" w:firstRow="0" w:lastRow="0" w:firstColumn="1" w:lastColumn="0" w:oddVBand="0" w:evenVBand="0" w:oddHBand="0" w:evenHBand="0" w:firstRowFirstColumn="0" w:firstRowLastColumn="0" w:lastRowFirstColumn="0" w:lastRowLastColumn="0"/>
            <w:tcW w:w="252" w:type="pct"/>
            <w:vMerge/>
            <w:hideMark/>
          </w:tcPr>
          <w:p w:rsidR="008803C2" w:rsidRPr="00491127" w:rsidRDefault="008803C2" w:rsidP="00491127">
            <w:pPr>
              <w:rPr>
                <w:rFonts w:ascii="Times New Roman" w:eastAsia="Times New Roman" w:hAnsi="Times New Roman" w:cs="Times New Roman"/>
                <w:color w:val="000000"/>
                <w:lang w:val="en-US"/>
              </w:rPr>
            </w:pPr>
          </w:p>
        </w:tc>
        <w:tc>
          <w:tcPr>
            <w:tcW w:w="476"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3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14"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70" w:type="pct"/>
            <w:hideMark/>
          </w:tcPr>
          <w:p w:rsidR="008803C2" w:rsidRPr="00192B91" w:rsidRDefault="008803C2"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58" w:type="pct"/>
            <w:hideMark/>
          </w:tcPr>
          <w:p w:rsidR="008803C2" w:rsidRPr="00491127" w:rsidRDefault="008803C2"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w:t>
            </w:r>
          </w:p>
        </w:tc>
        <w:tc>
          <w:tcPr>
            <w:tcW w:w="425"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6"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615" w:type="pct"/>
            <w:hideMark/>
          </w:tcPr>
          <w:p w:rsidR="008803C2" w:rsidRPr="00491127" w:rsidRDefault="008803C2" w:rsidP="00491127">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491127">
              <w:rPr>
                <w:rFonts w:ascii="Times New Roman" w:eastAsia="Times New Roman" w:hAnsi="Times New Roman" w:cs="Times New Roman"/>
                <w:color w:val="000000"/>
                <w:lang w:val="en-US"/>
              </w:rPr>
              <w:t>0.00 €</w:t>
            </w:r>
          </w:p>
        </w:tc>
        <w:tc>
          <w:tcPr>
            <w:tcW w:w="460"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7" w:type="pct"/>
            <w:vMerge/>
            <w:hideMark/>
          </w:tcPr>
          <w:p w:rsidR="008803C2" w:rsidRPr="00491127" w:rsidRDefault="008803C2"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E91B30" w:rsidTr="008803C2">
        <w:trPr>
          <w:trHeight w:val="230"/>
        </w:trPr>
        <w:tc>
          <w:tcPr>
            <w:cnfStyle w:val="001000000000" w:firstRow="0" w:lastRow="0" w:firstColumn="1" w:lastColumn="0" w:oddVBand="0" w:evenVBand="0" w:oddHBand="0" w:evenHBand="0" w:firstRowFirstColumn="0" w:firstRowLastColumn="0" w:lastRowFirstColumn="0" w:lastRowLastColumn="0"/>
            <w:tcW w:w="728" w:type="pct"/>
            <w:gridSpan w:val="2"/>
            <w:vMerge w:val="restart"/>
            <w:hideMark/>
          </w:tcPr>
          <w:p w:rsidR="00F759DD" w:rsidRDefault="00F759DD" w:rsidP="00491127">
            <w:pPr>
              <w:jc w:val="center"/>
              <w:rPr>
                <w:rFonts w:ascii="Times New Roman" w:eastAsia="Times New Roman" w:hAnsi="Times New Roman" w:cs="Times New Roman"/>
                <w:color w:val="000000"/>
                <w:lang w:val="en-US"/>
              </w:rPr>
            </w:pPr>
          </w:p>
          <w:p w:rsidR="00491127" w:rsidRPr="00491127" w:rsidRDefault="008803C2" w:rsidP="008803C2">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491127" w:rsidRPr="00491127">
              <w:rPr>
                <w:rFonts w:ascii="Times New Roman" w:eastAsia="Times New Roman" w:hAnsi="Times New Roman" w:cs="Times New Roman"/>
                <w:color w:val="000000"/>
                <w:lang w:val="en-US"/>
              </w:rPr>
              <w:t>: (LOT 1)</w:t>
            </w:r>
          </w:p>
        </w:tc>
        <w:tc>
          <w:tcPr>
            <w:tcW w:w="537" w:type="pct"/>
            <w:vMerge w:val="restart"/>
            <w:hideMark/>
          </w:tcPr>
          <w:p w:rsidR="00F759DD" w:rsidRDefault="00F759DD"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77</w:t>
            </w:r>
          </w:p>
        </w:tc>
        <w:tc>
          <w:tcPr>
            <w:tcW w:w="414" w:type="pct"/>
            <w:vMerge w:val="restart"/>
            <w:hideMark/>
          </w:tcPr>
          <w:p w:rsidR="00F759DD" w:rsidRDefault="00F759DD"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6</w:t>
            </w:r>
          </w:p>
        </w:tc>
        <w:tc>
          <w:tcPr>
            <w:tcW w:w="470" w:type="pct"/>
            <w:vMerge w:val="restart"/>
            <w:hideMark/>
          </w:tcPr>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w:t>
            </w:r>
          </w:p>
        </w:tc>
        <w:tc>
          <w:tcPr>
            <w:tcW w:w="358" w:type="pct"/>
            <w:vMerge w:val="restart"/>
            <w:hideMark/>
          </w:tcPr>
          <w:p w:rsidR="00F759DD" w:rsidRDefault="00F759DD"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6</w:t>
            </w:r>
          </w:p>
        </w:tc>
        <w:tc>
          <w:tcPr>
            <w:tcW w:w="425" w:type="pct"/>
            <w:vMerge w:val="restart"/>
            <w:hideMark/>
          </w:tcPr>
          <w:p w:rsidR="00F759DD" w:rsidRDefault="00F759DD"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7</w:t>
            </w:r>
          </w:p>
        </w:tc>
        <w:tc>
          <w:tcPr>
            <w:tcW w:w="396" w:type="pct"/>
            <w:vMerge w:val="restart"/>
            <w:hideMark/>
          </w:tcPr>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xml:space="preserve">        28,375.00 </w:t>
            </w:r>
          </w:p>
        </w:tc>
        <w:tc>
          <w:tcPr>
            <w:tcW w:w="615" w:type="pct"/>
            <w:vMerge w:val="restart"/>
            <w:hideMark/>
          </w:tcPr>
          <w:p w:rsidR="00F759DD"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xml:space="preserve">       </w:t>
            </w:r>
          </w:p>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xml:space="preserve">         4,898.80 </w:t>
            </w:r>
          </w:p>
        </w:tc>
        <w:tc>
          <w:tcPr>
            <w:tcW w:w="460" w:type="pct"/>
            <w:vMerge w:val="restart"/>
            <w:hideMark/>
          </w:tcPr>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xml:space="preserve">             28,375.00 </w:t>
            </w:r>
          </w:p>
        </w:tc>
        <w:tc>
          <w:tcPr>
            <w:tcW w:w="597" w:type="pct"/>
            <w:vMerge w:val="restart"/>
            <w:hideMark/>
          </w:tcPr>
          <w:p w:rsidR="00491127" w:rsidRPr="00491127" w:rsidRDefault="00491127" w:rsidP="0049112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491127">
              <w:rPr>
                <w:rFonts w:ascii="Times New Roman" w:eastAsia="Times New Roman" w:hAnsi="Times New Roman" w:cs="Times New Roman"/>
                <w:b/>
                <w:bCs/>
                <w:color w:val="000000"/>
                <w:lang w:val="en-US"/>
              </w:rPr>
              <w:t xml:space="preserve">                4,898.80 </w:t>
            </w:r>
          </w:p>
        </w:tc>
      </w:tr>
      <w:tr w:rsidR="003D3E43" w:rsidRPr="00E91B30" w:rsidTr="008803C2">
        <w:trPr>
          <w:trHeight w:val="230"/>
        </w:trPr>
        <w:tc>
          <w:tcPr>
            <w:cnfStyle w:val="001000000000" w:firstRow="0" w:lastRow="0" w:firstColumn="1" w:lastColumn="0" w:oddVBand="0" w:evenVBand="0" w:oddHBand="0" w:evenHBand="0" w:firstRowFirstColumn="0" w:firstRowLastColumn="0" w:lastRowFirstColumn="0" w:lastRowLastColumn="0"/>
            <w:tcW w:w="728" w:type="pct"/>
            <w:gridSpan w:val="2"/>
            <w:vMerge/>
            <w:hideMark/>
          </w:tcPr>
          <w:p w:rsidR="00491127" w:rsidRPr="00491127" w:rsidRDefault="00491127" w:rsidP="00491127">
            <w:pPr>
              <w:rPr>
                <w:rFonts w:ascii="Times New Roman" w:eastAsia="Times New Roman" w:hAnsi="Times New Roman" w:cs="Times New Roman"/>
                <w:color w:val="000000"/>
                <w:lang w:val="en-US"/>
              </w:rPr>
            </w:pPr>
          </w:p>
        </w:tc>
        <w:tc>
          <w:tcPr>
            <w:tcW w:w="537"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4"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58"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5"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6"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5"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0"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7"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E91B30" w:rsidTr="008803C2">
        <w:trPr>
          <w:trHeight w:val="230"/>
        </w:trPr>
        <w:tc>
          <w:tcPr>
            <w:cnfStyle w:val="001000000000" w:firstRow="0" w:lastRow="0" w:firstColumn="1" w:lastColumn="0" w:oddVBand="0" w:evenVBand="0" w:oddHBand="0" w:evenHBand="0" w:firstRowFirstColumn="0" w:firstRowLastColumn="0" w:lastRowFirstColumn="0" w:lastRowLastColumn="0"/>
            <w:tcW w:w="728" w:type="pct"/>
            <w:gridSpan w:val="2"/>
            <w:vMerge/>
            <w:hideMark/>
          </w:tcPr>
          <w:p w:rsidR="00491127" w:rsidRPr="00491127" w:rsidRDefault="00491127" w:rsidP="00491127">
            <w:pPr>
              <w:rPr>
                <w:rFonts w:ascii="Times New Roman" w:eastAsia="Times New Roman" w:hAnsi="Times New Roman" w:cs="Times New Roman"/>
                <w:color w:val="000000"/>
                <w:lang w:val="en-US"/>
              </w:rPr>
            </w:pPr>
          </w:p>
        </w:tc>
        <w:tc>
          <w:tcPr>
            <w:tcW w:w="537"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4"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58"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5"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6"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5"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0"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7" w:type="pct"/>
            <w:vMerge/>
            <w:hideMark/>
          </w:tcPr>
          <w:p w:rsidR="00491127" w:rsidRPr="00491127" w:rsidRDefault="00491127" w:rsidP="004911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0C7AF5" w:rsidRDefault="000C7AF5" w:rsidP="00310D8C">
      <w:pPr>
        <w:rPr>
          <w:rFonts w:ascii="Times New Roman" w:hAnsi="Times New Roman" w:cs="Times New Roman"/>
          <w:i/>
        </w:rPr>
      </w:pPr>
    </w:p>
    <w:p w:rsidR="00CF715E" w:rsidRDefault="00CF715E" w:rsidP="00310D8C">
      <w:pPr>
        <w:rPr>
          <w:rFonts w:ascii="Times New Roman" w:hAnsi="Times New Roman" w:cs="Times New Roman"/>
          <w:i/>
        </w:rPr>
      </w:pPr>
    </w:p>
    <w:p w:rsidR="008803C2" w:rsidRPr="008803C2" w:rsidRDefault="008803C2" w:rsidP="008803C2">
      <w:pPr>
        <w:rPr>
          <w:rFonts w:ascii="Times New Roman" w:hAnsi="Times New Roman" w:cs="Times New Roman"/>
          <w:i/>
        </w:rPr>
      </w:pPr>
      <w:r>
        <w:rPr>
          <w:rFonts w:ascii="Times New Roman" w:hAnsi="Times New Roman" w:cs="Times New Roman"/>
          <w:i/>
        </w:rPr>
        <w:lastRenderedPageBreak/>
        <w:br/>
      </w:r>
      <w:r>
        <w:rPr>
          <w:rFonts w:ascii="Times New Roman" w:hAnsi="Times New Roman" w:cs="Times New Roman"/>
          <w:i/>
        </w:rPr>
        <w:br/>
      </w:r>
    </w:p>
    <w:p w:rsidR="008803C2" w:rsidRPr="008803C2" w:rsidRDefault="008803C2" w:rsidP="008803C2">
      <w:pPr>
        <w:rPr>
          <w:rFonts w:ascii="Times New Roman" w:hAnsi="Times New Roman" w:cs="Times New Roman"/>
          <w:i/>
        </w:rPr>
      </w:pPr>
    </w:p>
    <w:p w:rsidR="00AE0767" w:rsidRDefault="008803C2" w:rsidP="008803C2">
      <w:pPr>
        <w:rPr>
          <w:rFonts w:ascii="Times New Roman" w:hAnsi="Times New Roman" w:cs="Times New Roman"/>
          <w:i/>
        </w:rPr>
      </w:pPr>
      <w:r w:rsidRPr="008803C2">
        <w:rPr>
          <w:rFonts w:ascii="Times New Roman" w:hAnsi="Times New Roman" w:cs="Times New Roman"/>
          <w:i/>
        </w:rPr>
        <w:t>Table 15, General presentation of investments for the Eas</w:t>
      </w:r>
      <w:r w:rsidR="0091579D">
        <w:rPr>
          <w:rFonts w:ascii="Times New Roman" w:hAnsi="Times New Roman" w:cs="Times New Roman"/>
          <w:i/>
        </w:rPr>
        <w:t>tern</w:t>
      </w:r>
      <w:r w:rsidRPr="008803C2">
        <w:rPr>
          <w:rFonts w:ascii="Times New Roman" w:hAnsi="Times New Roman" w:cs="Times New Roman"/>
          <w:i/>
        </w:rPr>
        <w:t xml:space="preserve"> developing region (Start Up, Lot1).</w:t>
      </w:r>
    </w:p>
    <w:p w:rsidR="008765BE" w:rsidRDefault="008765BE" w:rsidP="00BF19DB">
      <w:pPr>
        <w:rPr>
          <w:rFonts w:ascii="Times New Roman" w:hAnsi="Times New Roman" w:cs="Times New Roman"/>
          <w:i/>
        </w:rPr>
      </w:pPr>
    </w:p>
    <w:tbl>
      <w:tblPr>
        <w:tblStyle w:val="GridTable1Light-Accent11"/>
        <w:tblW w:w="5000" w:type="pct"/>
        <w:tblLayout w:type="fixed"/>
        <w:tblLook w:val="04A0" w:firstRow="1" w:lastRow="0" w:firstColumn="1" w:lastColumn="0" w:noHBand="0" w:noVBand="1"/>
      </w:tblPr>
      <w:tblGrid>
        <w:gridCol w:w="2195"/>
        <w:gridCol w:w="1635"/>
        <w:gridCol w:w="1906"/>
        <w:gridCol w:w="1426"/>
        <w:gridCol w:w="1497"/>
        <w:gridCol w:w="1559"/>
        <w:gridCol w:w="2259"/>
        <w:gridCol w:w="2229"/>
      </w:tblGrid>
      <w:tr w:rsidR="008803C2" w:rsidRPr="009B4B85" w:rsidTr="008803C2">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46" w:type="pct"/>
            <w:vMerge w:val="restart"/>
            <w:hideMark/>
          </w:tcPr>
          <w:p w:rsidR="008803C2" w:rsidRDefault="008803C2" w:rsidP="009B4B85">
            <w:pPr>
              <w:jc w:val="center"/>
              <w:rPr>
                <w:rFonts w:ascii="Times New Roman" w:eastAsia="Times New Roman" w:hAnsi="Times New Roman" w:cs="Times New Roman"/>
                <w:color w:val="000000"/>
                <w:lang w:val="en-US"/>
              </w:rPr>
            </w:pPr>
          </w:p>
          <w:p w:rsidR="008803C2" w:rsidRDefault="008803C2" w:rsidP="009B4B85">
            <w:pPr>
              <w:jc w:val="center"/>
              <w:rPr>
                <w:rFonts w:ascii="Times New Roman" w:eastAsia="Times New Roman" w:hAnsi="Times New Roman" w:cs="Times New Roman"/>
                <w:color w:val="000000"/>
                <w:lang w:val="en-US"/>
              </w:rPr>
            </w:pPr>
          </w:p>
          <w:p w:rsidR="008803C2" w:rsidRDefault="008803C2" w:rsidP="009B4B85">
            <w:pPr>
              <w:jc w:val="center"/>
              <w:rPr>
                <w:rFonts w:ascii="Times New Roman" w:eastAsia="Times New Roman" w:hAnsi="Times New Roman" w:cs="Times New Roman"/>
                <w:color w:val="000000"/>
                <w:lang w:val="en-US"/>
              </w:rPr>
            </w:pPr>
          </w:p>
          <w:p w:rsidR="008803C2" w:rsidRDefault="008803C2" w:rsidP="009B4B85">
            <w:pPr>
              <w:jc w:val="center"/>
              <w:rPr>
                <w:rFonts w:ascii="Times New Roman" w:eastAsia="Times New Roman" w:hAnsi="Times New Roman" w:cs="Times New Roman"/>
                <w:color w:val="000000"/>
                <w:lang w:val="en-US"/>
              </w:rPr>
            </w:pPr>
          </w:p>
          <w:p w:rsidR="008803C2" w:rsidRDefault="008803C2" w:rsidP="009B4B85">
            <w:pPr>
              <w:jc w:val="center"/>
              <w:rPr>
                <w:rFonts w:ascii="Times New Roman" w:eastAsia="Times New Roman" w:hAnsi="Times New Roman" w:cs="Times New Roman"/>
                <w:color w:val="000000"/>
                <w:lang w:val="en-US"/>
              </w:rPr>
            </w:pPr>
          </w:p>
          <w:p w:rsidR="008803C2" w:rsidRDefault="008803C2" w:rsidP="009B4B85">
            <w:pPr>
              <w:jc w:val="center"/>
              <w:rPr>
                <w:rFonts w:ascii="Times New Roman" w:eastAsia="Times New Roman" w:hAnsi="Times New Roman" w:cs="Times New Roman"/>
                <w:color w:val="000000"/>
                <w:lang w:val="en-US"/>
              </w:rPr>
            </w:pPr>
          </w:p>
          <w:p w:rsidR="008803C2" w:rsidRPr="008803C2" w:rsidRDefault="008803C2" w:rsidP="008803C2">
            <w:pPr>
              <w:rPr>
                <w:rFonts w:ascii="Times New Roman" w:eastAsia="Times New Roman" w:hAnsi="Times New Roman" w:cs="Times New Roman"/>
                <w:color w:val="000000"/>
                <w:lang w:val="en-US"/>
              </w:rPr>
            </w:pPr>
          </w:p>
          <w:p w:rsidR="008803C2" w:rsidRPr="009B4B85" w:rsidRDefault="0091579D" w:rsidP="008803C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 SOCIO-ECONOMIC REGION</w:t>
            </w:r>
          </w:p>
        </w:tc>
        <w:tc>
          <w:tcPr>
            <w:tcW w:w="556" w:type="pct"/>
            <w:vMerge w:val="restart"/>
            <w:noWrap/>
            <w:hideMark/>
          </w:tcPr>
          <w:p w:rsidR="008803C2" w:rsidRPr="009B4B85" w:rsidRDefault="008803C2" w:rsidP="009B4B8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9B4B85">
              <w:rPr>
                <w:rFonts w:ascii="Times New Roman" w:eastAsia="Times New Roman" w:hAnsi="Times New Roman" w:cs="Times New Roman"/>
                <w:color w:val="000000"/>
                <w:lang w:val="en-US"/>
              </w:rPr>
              <w:t>Start Up, Lot 1</w:t>
            </w:r>
          </w:p>
        </w:tc>
        <w:tc>
          <w:tcPr>
            <w:tcW w:w="648" w:type="pct"/>
            <w:vMerge w:val="restart"/>
            <w:hideMark/>
          </w:tcPr>
          <w:p w:rsidR="008803C2" w:rsidRPr="000D224F" w:rsidRDefault="008803C2"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No. of general applications (2021)</w:t>
            </w:r>
          </w:p>
        </w:tc>
        <w:tc>
          <w:tcPr>
            <w:tcW w:w="485" w:type="pct"/>
            <w:vMerge w:val="restart"/>
            <w:hideMark/>
          </w:tcPr>
          <w:p w:rsidR="008803C2" w:rsidRPr="000D224F" w:rsidRDefault="008803C2"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profitable businesses (2021)</w:t>
            </w:r>
          </w:p>
        </w:tc>
        <w:tc>
          <w:tcPr>
            <w:tcW w:w="509" w:type="pct"/>
            <w:vMerge w:val="restart"/>
            <w:hideMark/>
          </w:tcPr>
          <w:p w:rsidR="008803C2" w:rsidRPr="000D224F" w:rsidRDefault="008803C2"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Number of employees</w:t>
            </w:r>
          </w:p>
        </w:tc>
        <w:tc>
          <w:tcPr>
            <w:tcW w:w="530" w:type="pct"/>
            <w:vMerge w:val="restart"/>
            <w:hideMark/>
          </w:tcPr>
          <w:p w:rsidR="008803C2" w:rsidRPr="000D224F" w:rsidRDefault="008803C2"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Value financed by MRD (€)</w:t>
            </w:r>
          </w:p>
        </w:tc>
        <w:tc>
          <w:tcPr>
            <w:tcW w:w="768" w:type="pct"/>
            <w:vMerge w:val="restart"/>
            <w:hideMark/>
          </w:tcPr>
          <w:p w:rsidR="008803C2" w:rsidRPr="000D224F" w:rsidRDefault="008803C2"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0D224F">
              <w:rPr>
                <w:rFonts w:ascii="Times New Roman" w:eastAsia="Times New Roman" w:hAnsi="Times New Roman" w:cs="Times New Roman"/>
                <w:bCs w:val="0"/>
                <w:color w:val="000000"/>
                <w:lang w:val="en-US"/>
              </w:rPr>
              <w:t>The amount of co-financing from businesses</w:t>
            </w:r>
          </w:p>
        </w:tc>
        <w:tc>
          <w:tcPr>
            <w:tcW w:w="758" w:type="pct"/>
            <w:vMerge w:val="restart"/>
            <w:hideMark/>
          </w:tcPr>
          <w:p w:rsidR="008803C2" w:rsidRPr="000D224F" w:rsidRDefault="008803C2" w:rsidP="00947CA5">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0D224F">
              <w:rPr>
                <w:rFonts w:ascii="Times New Roman" w:eastAsia="Times New Roman" w:hAnsi="Times New Roman" w:cs="Times New Roman"/>
                <w:bCs w:val="0"/>
                <w:color w:val="000000"/>
                <w:lang w:val="en-US"/>
              </w:rPr>
              <w:t>Total financing and co-financing (2021)</w:t>
            </w:r>
          </w:p>
        </w:tc>
      </w:tr>
      <w:tr w:rsidR="003D3E43" w:rsidRPr="009B4B85" w:rsidTr="008803C2">
        <w:trPr>
          <w:trHeight w:val="855"/>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5"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9"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0"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6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5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9B4B85" w:rsidTr="008803C2">
        <w:trPr>
          <w:trHeight w:val="300"/>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val="restart"/>
            <w:noWrap/>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Start Up</w:t>
            </w:r>
          </w:p>
        </w:tc>
        <w:tc>
          <w:tcPr>
            <w:tcW w:w="64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155</w:t>
            </w:r>
          </w:p>
        </w:tc>
        <w:tc>
          <w:tcPr>
            <w:tcW w:w="485"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12</w:t>
            </w:r>
          </w:p>
        </w:tc>
        <w:tc>
          <w:tcPr>
            <w:tcW w:w="509"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15</w:t>
            </w:r>
          </w:p>
        </w:tc>
        <w:tc>
          <w:tcPr>
            <w:tcW w:w="530"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54,130.68 €</w:t>
            </w:r>
          </w:p>
        </w:tc>
        <w:tc>
          <w:tcPr>
            <w:tcW w:w="768"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6,964.11 €</w:t>
            </w:r>
          </w:p>
        </w:tc>
        <w:tc>
          <w:tcPr>
            <w:tcW w:w="75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61,094.79 €</w:t>
            </w:r>
          </w:p>
        </w:tc>
      </w:tr>
      <w:tr w:rsidR="003D3E43" w:rsidRPr="009B4B85" w:rsidTr="008803C2">
        <w:trPr>
          <w:trHeight w:val="315"/>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5"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9"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0"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6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5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9B4B85" w:rsidTr="008803C2">
        <w:trPr>
          <w:trHeight w:val="300"/>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val="restart"/>
            <w:noWrap/>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LOT 1</w:t>
            </w:r>
          </w:p>
        </w:tc>
        <w:tc>
          <w:tcPr>
            <w:tcW w:w="64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77</w:t>
            </w:r>
          </w:p>
        </w:tc>
        <w:tc>
          <w:tcPr>
            <w:tcW w:w="485"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6</w:t>
            </w:r>
          </w:p>
        </w:tc>
        <w:tc>
          <w:tcPr>
            <w:tcW w:w="509"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7</w:t>
            </w:r>
          </w:p>
        </w:tc>
        <w:tc>
          <w:tcPr>
            <w:tcW w:w="530"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28,375.00 €</w:t>
            </w:r>
          </w:p>
        </w:tc>
        <w:tc>
          <w:tcPr>
            <w:tcW w:w="768"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4,898.80 €</w:t>
            </w:r>
          </w:p>
        </w:tc>
        <w:tc>
          <w:tcPr>
            <w:tcW w:w="75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33,273.80 €</w:t>
            </w:r>
          </w:p>
        </w:tc>
      </w:tr>
      <w:tr w:rsidR="003D3E43" w:rsidRPr="009B4B85" w:rsidTr="008803C2">
        <w:trPr>
          <w:trHeight w:val="315"/>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5"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9"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0"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6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5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9B4B85" w:rsidTr="008803C2">
        <w:trPr>
          <w:trHeight w:val="300"/>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val="restart"/>
            <w:hideMark/>
          </w:tcPr>
          <w:p w:rsidR="009B4B85" w:rsidRPr="009B4B85" w:rsidRDefault="008803C2" w:rsidP="008803C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9B4B85" w:rsidRPr="009B4B85">
              <w:rPr>
                <w:rFonts w:ascii="Times New Roman" w:eastAsia="Times New Roman" w:hAnsi="Times New Roman" w:cs="Times New Roman"/>
                <w:b/>
                <w:bCs/>
                <w:color w:val="000000"/>
                <w:lang w:val="en-US"/>
              </w:rPr>
              <w:t xml:space="preserve">: </w:t>
            </w:r>
          </w:p>
        </w:tc>
        <w:tc>
          <w:tcPr>
            <w:tcW w:w="64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232</w:t>
            </w:r>
          </w:p>
        </w:tc>
        <w:tc>
          <w:tcPr>
            <w:tcW w:w="485"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18</w:t>
            </w:r>
          </w:p>
        </w:tc>
        <w:tc>
          <w:tcPr>
            <w:tcW w:w="509"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22</w:t>
            </w:r>
          </w:p>
        </w:tc>
        <w:tc>
          <w:tcPr>
            <w:tcW w:w="530"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82,505.68 €</w:t>
            </w:r>
          </w:p>
        </w:tc>
        <w:tc>
          <w:tcPr>
            <w:tcW w:w="768" w:type="pct"/>
            <w:vMerge w:val="restart"/>
            <w:noWrap/>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11,862.91 €</w:t>
            </w:r>
          </w:p>
        </w:tc>
        <w:tc>
          <w:tcPr>
            <w:tcW w:w="758" w:type="pct"/>
            <w:vMerge w:val="restart"/>
            <w:hideMark/>
          </w:tcPr>
          <w:p w:rsidR="009B4B85" w:rsidRPr="009B4B85" w:rsidRDefault="009B4B85" w:rsidP="009B4B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B4B85">
              <w:rPr>
                <w:rFonts w:ascii="Times New Roman" w:eastAsia="Times New Roman" w:hAnsi="Times New Roman" w:cs="Times New Roman"/>
                <w:b/>
                <w:bCs/>
                <w:color w:val="000000"/>
                <w:lang w:val="en-US"/>
              </w:rPr>
              <w:t>94,368.59 €</w:t>
            </w:r>
          </w:p>
        </w:tc>
      </w:tr>
      <w:tr w:rsidR="003D3E43" w:rsidRPr="009B4B85" w:rsidTr="008803C2">
        <w:trPr>
          <w:trHeight w:val="315"/>
        </w:trPr>
        <w:tc>
          <w:tcPr>
            <w:cnfStyle w:val="001000000000" w:firstRow="0" w:lastRow="0" w:firstColumn="1" w:lastColumn="0" w:oddVBand="0" w:evenVBand="0" w:oddHBand="0" w:evenHBand="0" w:firstRowFirstColumn="0" w:firstRowLastColumn="0" w:lastRowFirstColumn="0" w:lastRowLastColumn="0"/>
            <w:tcW w:w="746" w:type="pct"/>
            <w:vMerge/>
            <w:hideMark/>
          </w:tcPr>
          <w:p w:rsidR="009B4B85" w:rsidRPr="009B4B85" w:rsidRDefault="009B4B85" w:rsidP="009B4B85">
            <w:pPr>
              <w:rPr>
                <w:rFonts w:ascii="Times New Roman" w:eastAsia="Times New Roman" w:hAnsi="Times New Roman" w:cs="Times New Roman"/>
                <w:color w:val="000000"/>
                <w:lang w:val="en-US"/>
              </w:rPr>
            </w:pPr>
          </w:p>
        </w:tc>
        <w:tc>
          <w:tcPr>
            <w:tcW w:w="556"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5"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9"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0"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6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58" w:type="pct"/>
            <w:vMerge/>
            <w:hideMark/>
          </w:tcPr>
          <w:p w:rsidR="009B4B85" w:rsidRPr="009B4B85" w:rsidRDefault="009B4B85" w:rsidP="009B4B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EC6FD6" w:rsidRPr="00F60E41" w:rsidRDefault="00EC6FD6" w:rsidP="006204DF">
      <w:pPr>
        <w:rPr>
          <w:rFonts w:ascii="Century Gothic" w:hAnsi="Century Gothic"/>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8765BE" w:rsidRDefault="008765BE" w:rsidP="00116A33">
      <w:pPr>
        <w:spacing w:line="360" w:lineRule="auto"/>
        <w:jc w:val="both"/>
        <w:rPr>
          <w:rFonts w:ascii="Times New Roman" w:hAnsi="Times New Roman" w:cs="Times New Roman"/>
          <w:b/>
          <w:color w:val="000000" w:themeColor="text1"/>
          <w:sz w:val="24"/>
          <w:szCs w:val="24"/>
        </w:rPr>
      </w:pPr>
    </w:p>
    <w:p w:rsidR="006678E7" w:rsidRPr="008803C2" w:rsidRDefault="008803C2" w:rsidP="00116A33">
      <w:pPr>
        <w:spacing w:line="360" w:lineRule="auto"/>
        <w:jc w:val="both"/>
        <w:rPr>
          <w:rFonts w:ascii="Times New Roman" w:eastAsia="Times New Roman" w:hAnsi="Times New Roman" w:cs="Times New Roman"/>
          <w:bCs/>
          <w:color w:val="000000"/>
          <w:sz w:val="24"/>
          <w:szCs w:val="24"/>
          <w:lang w:val="en-US"/>
        </w:rPr>
      </w:pPr>
      <w:r w:rsidRPr="008803C2">
        <w:rPr>
          <w:rFonts w:ascii="Times New Roman" w:hAnsi="Times New Roman" w:cs="Times New Roman"/>
          <w:b/>
          <w:color w:val="000000" w:themeColor="text1"/>
          <w:sz w:val="24"/>
          <w:szCs w:val="24"/>
        </w:rPr>
        <w:t>BRDP (2021)</w:t>
      </w:r>
      <w:r w:rsidRPr="008803C2">
        <w:rPr>
          <w:rFonts w:ascii="Times New Roman" w:hAnsi="Times New Roman" w:cs="Times New Roman"/>
          <w:color w:val="000000" w:themeColor="text1"/>
          <w:sz w:val="24"/>
          <w:szCs w:val="24"/>
        </w:rPr>
        <w:t xml:space="preserve"> has realized a total amount of investments in the East</w:t>
      </w:r>
      <w:r w:rsidR="0091579D">
        <w:rPr>
          <w:rFonts w:ascii="Times New Roman" w:hAnsi="Times New Roman" w:cs="Times New Roman"/>
          <w:color w:val="000000" w:themeColor="text1"/>
          <w:sz w:val="24"/>
          <w:szCs w:val="24"/>
        </w:rPr>
        <w:t>ern</w:t>
      </w:r>
      <w:r w:rsidRPr="008803C2">
        <w:rPr>
          <w:rFonts w:ascii="Times New Roman" w:hAnsi="Times New Roman" w:cs="Times New Roman"/>
          <w:color w:val="000000" w:themeColor="text1"/>
          <w:sz w:val="24"/>
          <w:szCs w:val="24"/>
        </w:rPr>
        <w:t xml:space="preserve"> Developing Region in the amount of €82,505.68, with a total number of (18) projects from a total of (232) applicants. In this region, the largest number of project applicants has been accepted in (Start Up) with a number of (155) applicants, while they have won (12) projects within the BRDP. The smallest number of applications was received in Lot 1, where (77) applicants applied, from these (6) beneficiary projects within this Lot. The total amount of co-financing in the East</w:t>
      </w:r>
      <w:r w:rsidR="0091579D">
        <w:rPr>
          <w:rFonts w:ascii="Times New Roman" w:hAnsi="Times New Roman" w:cs="Times New Roman"/>
          <w:color w:val="000000" w:themeColor="text1"/>
          <w:sz w:val="24"/>
          <w:szCs w:val="24"/>
        </w:rPr>
        <w:t>ern</w:t>
      </w:r>
      <w:r w:rsidRPr="008803C2">
        <w:rPr>
          <w:rFonts w:ascii="Times New Roman" w:hAnsi="Times New Roman" w:cs="Times New Roman"/>
          <w:color w:val="000000" w:themeColor="text1"/>
          <w:sz w:val="24"/>
          <w:szCs w:val="24"/>
        </w:rPr>
        <w:t xml:space="preserve"> developing region is €11,862.91, which means that in EDR, together with the value of co-financing, projects with a total value of €94,368.59 have been supported</w:t>
      </w:r>
      <w:r w:rsidR="00100F89" w:rsidRPr="008803C2">
        <w:rPr>
          <w:rFonts w:ascii="Times New Roman" w:eastAsia="Times New Roman" w:hAnsi="Times New Roman" w:cs="Times New Roman"/>
          <w:bCs/>
          <w:color w:val="000000"/>
          <w:sz w:val="24"/>
          <w:szCs w:val="24"/>
          <w:lang w:val="en-US"/>
        </w:rPr>
        <w:t>.</w:t>
      </w:r>
    </w:p>
    <w:p w:rsidR="008765BE" w:rsidRPr="000A7E72" w:rsidRDefault="008765BE" w:rsidP="00116A33">
      <w:pPr>
        <w:spacing w:line="360" w:lineRule="auto"/>
        <w:jc w:val="both"/>
        <w:rPr>
          <w:rFonts w:ascii="Times New Roman" w:hAnsi="Times New Roman" w:cs="Times New Roman"/>
          <w:color w:val="000000" w:themeColor="text1"/>
          <w:sz w:val="24"/>
          <w:szCs w:val="24"/>
        </w:rPr>
      </w:pPr>
    </w:p>
    <w:p w:rsidR="008765BE" w:rsidRPr="008803C2" w:rsidRDefault="008803C2" w:rsidP="003D3E43">
      <w:pPr>
        <w:spacing w:line="360" w:lineRule="auto"/>
        <w:jc w:val="both"/>
        <w:rPr>
          <w:rFonts w:ascii="Times New Roman" w:hAnsi="Times New Roman" w:cs="Times New Roman"/>
          <w:color w:val="000000" w:themeColor="text1"/>
          <w:sz w:val="24"/>
          <w:szCs w:val="24"/>
        </w:rPr>
      </w:pPr>
      <w:r w:rsidRPr="008803C2">
        <w:rPr>
          <w:rFonts w:ascii="Times New Roman" w:hAnsi="Times New Roman" w:cs="Times New Roman"/>
          <w:color w:val="000000" w:themeColor="text1"/>
          <w:sz w:val="24"/>
          <w:szCs w:val="24"/>
        </w:rPr>
        <w:t>A total of (22) people were employed in the East</w:t>
      </w:r>
      <w:r w:rsidR="0091579D">
        <w:rPr>
          <w:rFonts w:ascii="Times New Roman" w:hAnsi="Times New Roman" w:cs="Times New Roman"/>
          <w:color w:val="000000" w:themeColor="text1"/>
          <w:sz w:val="24"/>
          <w:szCs w:val="24"/>
        </w:rPr>
        <w:t>ern</w:t>
      </w:r>
      <w:r w:rsidRPr="008803C2">
        <w:rPr>
          <w:rFonts w:ascii="Times New Roman" w:hAnsi="Times New Roman" w:cs="Times New Roman"/>
          <w:color w:val="000000" w:themeColor="text1"/>
          <w:sz w:val="24"/>
          <w:szCs w:val="24"/>
        </w:rPr>
        <w:t xml:space="preserve"> Developing Region, where the largest number of employees was realized within Lot1 (Start up).</w:t>
      </w:r>
    </w:p>
    <w:p w:rsidR="008765BE" w:rsidRDefault="008765BE" w:rsidP="003D3E43">
      <w:pPr>
        <w:spacing w:line="360" w:lineRule="auto"/>
        <w:jc w:val="both"/>
        <w:rPr>
          <w:rFonts w:ascii="Times New Roman" w:hAnsi="Times New Roman" w:cs="Times New Roman"/>
          <w:color w:val="000000" w:themeColor="text1"/>
          <w:sz w:val="24"/>
          <w:szCs w:val="24"/>
        </w:rPr>
      </w:pPr>
    </w:p>
    <w:p w:rsidR="008765BE" w:rsidRDefault="008765BE" w:rsidP="003D3E43">
      <w:pPr>
        <w:spacing w:line="360" w:lineRule="auto"/>
        <w:jc w:val="both"/>
        <w:rPr>
          <w:rFonts w:ascii="Times New Roman" w:hAnsi="Times New Roman" w:cs="Times New Roman"/>
          <w:color w:val="000000" w:themeColor="text1"/>
          <w:sz w:val="24"/>
          <w:szCs w:val="24"/>
        </w:rPr>
      </w:pPr>
    </w:p>
    <w:p w:rsidR="008765BE" w:rsidRPr="008765BE" w:rsidRDefault="008765BE" w:rsidP="008765BE">
      <w:pPr>
        <w:rPr>
          <w:rFonts w:ascii="Times New Roman" w:hAnsi="Times New Roman" w:cs="Times New Roman"/>
          <w:sz w:val="24"/>
          <w:szCs w:val="24"/>
        </w:rPr>
      </w:pPr>
    </w:p>
    <w:p w:rsidR="008765BE" w:rsidRDefault="008765BE" w:rsidP="008765BE">
      <w:pPr>
        <w:rPr>
          <w:rFonts w:ascii="Times New Roman" w:hAnsi="Times New Roman" w:cs="Times New Roman"/>
          <w:sz w:val="24"/>
          <w:szCs w:val="24"/>
        </w:rPr>
      </w:pPr>
    </w:p>
    <w:p w:rsidR="008765BE" w:rsidRDefault="008765BE" w:rsidP="008765BE">
      <w:pPr>
        <w:tabs>
          <w:tab w:val="left" w:pos="10575"/>
        </w:tabs>
        <w:rPr>
          <w:rFonts w:ascii="Times New Roman" w:hAnsi="Times New Roman" w:cs="Times New Roman"/>
          <w:sz w:val="24"/>
          <w:szCs w:val="24"/>
        </w:rPr>
      </w:pPr>
      <w:r>
        <w:rPr>
          <w:rFonts w:ascii="Times New Roman" w:hAnsi="Times New Roman" w:cs="Times New Roman"/>
          <w:sz w:val="24"/>
          <w:szCs w:val="24"/>
        </w:rPr>
        <w:tab/>
      </w:r>
    </w:p>
    <w:p w:rsidR="003D3E43" w:rsidRPr="008765BE" w:rsidRDefault="008765BE" w:rsidP="008765BE">
      <w:pPr>
        <w:tabs>
          <w:tab w:val="left" w:pos="10575"/>
        </w:tabs>
        <w:rPr>
          <w:rFonts w:ascii="Times New Roman" w:hAnsi="Times New Roman" w:cs="Times New Roman"/>
          <w:sz w:val="24"/>
          <w:szCs w:val="24"/>
        </w:rPr>
        <w:sectPr w:rsidR="003D3E43" w:rsidRPr="008765BE" w:rsidSect="00FB4281">
          <w:pgSz w:w="16838" w:h="11906" w:orient="landscape"/>
          <w:pgMar w:top="1080" w:right="1354" w:bottom="1440" w:left="994" w:header="720" w:footer="720" w:gutter="0"/>
          <w:pgNumType w:start="33"/>
          <w:cols w:space="720"/>
          <w:titlePg/>
          <w:docGrid w:linePitch="360"/>
        </w:sectPr>
      </w:pPr>
      <w:r>
        <w:rPr>
          <w:rFonts w:ascii="Times New Roman" w:hAnsi="Times New Roman" w:cs="Times New Roman"/>
          <w:sz w:val="24"/>
          <w:szCs w:val="24"/>
        </w:rPr>
        <w:tab/>
      </w:r>
    </w:p>
    <w:p w:rsidR="001B4304" w:rsidRDefault="007820E4" w:rsidP="001B4304">
      <w:pPr>
        <w:spacing w:after="0" w:line="240" w:lineRule="auto"/>
        <w:rPr>
          <w:rFonts w:ascii="Century Gothic" w:hAnsi="Century Gothic"/>
          <w:b/>
          <w:color w:val="92278F" w:themeColor="accent1"/>
          <w:sz w:val="24"/>
          <w:szCs w:val="24"/>
        </w:rPr>
      </w:pPr>
      <w:r w:rsidRPr="007820E4">
        <w:rPr>
          <w:rFonts w:ascii="Times New Roman" w:eastAsia="Batang" w:hAnsi="Times New Roman" w:cs="Times New Roman"/>
          <w:b/>
          <w:color w:val="6D1D6A" w:themeColor="accent1" w:themeShade="BF"/>
          <w:sz w:val="28"/>
          <w:szCs w:val="28"/>
        </w:rPr>
        <w:lastRenderedPageBreak/>
        <w:t>Program for Economic Recovery PER-MASA 15, 2021</w:t>
      </w:r>
    </w:p>
    <w:p w:rsidR="00C105C6" w:rsidRDefault="007820E4" w:rsidP="00986173">
      <w:pPr>
        <w:spacing w:after="0" w:line="240" w:lineRule="auto"/>
        <w:jc w:val="both"/>
        <w:rPr>
          <w:rFonts w:ascii="Century Gothic" w:hAnsi="Century Gothic"/>
          <w:b/>
          <w:color w:val="752EB0" w:themeColor="accent2" w:themeShade="BF"/>
          <w:sz w:val="24"/>
          <w:szCs w:val="24"/>
        </w:rPr>
      </w:pPr>
      <w:r w:rsidRPr="007820E4">
        <w:rPr>
          <w:rFonts w:ascii="Times New Roman" w:hAnsi="Times New Roman" w:cs="Times New Roman"/>
          <w:b/>
          <w:color w:val="6D1D6A" w:themeColor="accent1" w:themeShade="BF"/>
          <w:sz w:val="24"/>
          <w:szCs w:val="24"/>
        </w:rPr>
        <w:t>Support of the private sector</w:t>
      </w:r>
    </w:p>
    <w:p w:rsidR="007820E4" w:rsidRPr="007F5AED" w:rsidRDefault="007820E4" w:rsidP="007820E4">
      <w:pPr>
        <w:pStyle w:val="ListParagraph"/>
      </w:pPr>
      <w:r>
        <w:rPr>
          <w:rFonts w:ascii="Times New Roman" w:eastAsiaTheme="majorEastAsia" w:hAnsi="Times New Roman" w:cs="Times New Roman"/>
          <w:b/>
          <w:color w:val="6D1D6A" w:themeColor="accent1" w:themeShade="BF"/>
          <w:sz w:val="24"/>
          <w:szCs w:val="24"/>
        </w:rPr>
        <w:t>Private sector support – Central</w:t>
      </w:r>
      <w:r w:rsidRPr="000D224F">
        <w:rPr>
          <w:rFonts w:ascii="Times New Roman" w:eastAsiaTheme="majorEastAsia" w:hAnsi="Times New Roman" w:cs="Times New Roman"/>
          <w:b/>
          <w:color w:val="6D1D6A" w:themeColor="accent1" w:themeShade="BF"/>
          <w:sz w:val="24"/>
          <w:szCs w:val="24"/>
        </w:rPr>
        <w:t xml:space="preserve"> Developing Region</w:t>
      </w:r>
    </w:p>
    <w:p w:rsidR="003C0764" w:rsidRPr="003C0764" w:rsidRDefault="003C0764" w:rsidP="003C0764">
      <w:pPr>
        <w:pStyle w:val="ListParagraph"/>
      </w:pPr>
    </w:p>
    <w:p w:rsidR="007820E4" w:rsidRPr="007820E4" w:rsidRDefault="007820E4" w:rsidP="007820E4">
      <w:pPr>
        <w:spacing w:line="360" w:lineRule="auto"/>
        <w:jc w:val="both"/>
        <w:rPr>
          <w:rFonts w:ascii="Times New Roman" w:hAnsi="Times New Roman" w:cs="Times New Roman"/>
          <w:color w:val="000000" w:themeColor="text1"/>
          <w:sz w:val="24"/>
          <w:szCs w:val="24"/>
        </w:rPr>
      </w:pPr>
    </w:p>
    <w:p w:rsidR="007B0F4E" w:rsidRPr="00907436" w:rsidRDefault="007820E4" w:rsidP="007820E4">
      <w:pPr>
        <w:spacing w:line="360" w:lineRule="auto"/>
        <w:jc w:val="both"/>
        <w:rPr>
          <w:rFonts w:ascii="Times New Roman" w:hAnsi="Times New Roman" w:cs="Times New Roman"/>
          <w:color w:val="000000" w:themeColor="text1"/>
          <w:sz w:val="24"/>
          <w:szCs w:val="24"/>
        </w:rPr>
      </w:pPr>
      <w:r w:rsidRPr="007820E4">
        <w:rPr>
          <w:rFonts w:ascii="Times New Roman" w:hAnsi="Times New Roman" w:cs="Times New Roman"/>
          <w:color w:val="000000" w:themeColor="text1"/>
          <w:sz w:val="24"/>
          <w:szCs w:val="24"/>
        </w:rPr>
        <w:t>The Central Development Region includes eight (8) municipalities: (Pris</w:t>
      </w:r>
      <w:r>
        <w:rPr>
          <w:rFonts w:ascii="Times New Roman" w:hAnsi="Times New Roman" w:cs="Times New Roman"/>
          <w:color w:val="000000" w:themeColor="text1"/>
          <w:sz w:val="24"/>
          <w:szCs w:val="24"/>
        </w:rPr>
        <w:t>h</w:t>
      </w:r>
      <w:r w:rsidRPr="007820E4">
        <w:rPr>
          <w:rFonts w:ascii="Times New Roman" w:hAnsi="Times New Roman" w:cs="Times New Roman"/>
          <w:color w:val="000000" w:themeColor="text1"/>
          <w:sz w:val="24"/>
          <w:szCs w:val="24"/>
        </w:rPr>
        <w:t>tina, Drenas, Fush</w:t>
      </w:r>
      <w:r>
        <w:rPr>
          <w:rFonts w:ascii="Times New Roman" w:hAnsi="Times New Roman" w:cs="Times New Roman"/>
          <w:color w:val="000000" w:themeColor="text1"/>
          <w:sz w:val="24"/>
          <w:szCs w:val="24"/>
        </w:rPr>
        <w:t>e Kosova</w:t>
      </w:r>
      <w:r w:rsidRPr="007820E4">
        <w:rPr>
          <w:rFonts w:ascii="Times New Roman" w:hAnsi="Times New Roman" w:cs="Times New Roman"/>
          <w:color w:val="000000" w:themeColor="text1"/>
          <w:sz w:val="24"/>
          <w:szCs w:val="24"/>
        </w:rPr>
        <w:t>, Graçanic</w:t>
      </w:r>
      <w:r>
        <w:rPr>
          <w:rFonts w:ascii="Times New Roman" w:hAnsi="Times New Roman" w:cs="Times New Roman"/>
          <w:color w:val="000000" w:themeColor="text1"/>
          <w:sz w:val="24"/>
          <w:szCs w:val="24"/>
        </w:rPr>
        <w:t>a</w:t>
      </w:r>
      <w:r w:rsidRPr="007820E4">
        <w:rPr>
          <w:rFonts w:ascii="Times New Roman" w:hAnsi="Times New Roman" w:cs="Times New Roman"/>
          <w:color w:val="000000" w:themeColor="text1"/>
          <w:sz w:val="24"/>
          <w:szCs w:val="24"/>
        </w:rPr>
        <w:t xml:space="preserve">, Shtime, </w:t>
      </w:r>
      <w:r>
        <w:rPr>
          <w:rFonts w:ascii="Times New Roman" w:hAnsi="Times New Roman" w:cs="Times New Roman"/>
          <w:color w:val="000000" w:themeColor="text1"/>
          <w:sz w:val="24"/>
          <w:szCs w:val="24"/>
        </w:rPr>
        <w:t>Podujeva</w:t>
      </w:r>
      <w:r w:rsidRPr="007820E4">
        <w:rPr>
          <w:rFonts w:ascii="Times New Roman" w:hAnsi="Times New Roman" w:cs="Times New Roman"/>
          <w:color w:val="000000" w:themeColor="text1"/>
          <w:sz w:val="24"/>
          <w:szCs w:val="24"/>
        </w:rPr>
        <w:t>, Obiliq and Lipjan</w:t>
      </w:r>
      <w:r w:rsidR="007B0F4E" w:rsidRPr="00907436">
        <w:rPr>
          <w:rFonts w:ascii="Times New Roman" w:hAnsi="Times New Roman" w:cs="Times New Roman"/>
          <w:color w:val="000000" w:themeColor="text1"/>
          <w:sz w:val="24"/>
          <w:szCs w:val="24"/>
        </w:rPr>
        <w:t>).</w:t>
      </w:r>
    </w:p>
    <w:p w:rsidR="001A51A0" w:rsidRPr="00907436" w:rsidRDefault="0091579D" w:rsidP="00925D8C">
      <w:pPr>
        <w:spacing w:line="360" w:lineRule="auto"/>
        <w:jc w:val="both"/>
        <w:rPr>
          <w:rFonts w:ascii="Times New Roman" w:hAnsi="Times New Roman" w:cs="Times New Roman"/>
          <w:color w:val="000000" w:themeColor="text1"/>
          <w:sz w:val="24"/>
          <w:szCs w:val="24"/>
        </w:rPr>
      </w:pPr>
      <w:r w:rsidRPr="0091579D">
        <w:rPr>
          <w:rFonts w:ascii="Times New Roman" w:hAnsi="Times New Roman" w:cs="Times New Roman"/>
          <w:color w:val="000000" w:themeColor="text1"/>
          <w:sz w:val="24"/>
          <w:szCs w:val="24"/>
        </w:rPr>
        <w:t xml:space="preserve">From the Pre-Measure 15 Economic Recovery Program, in the </w:t>
      </w:r>
      <w:r>
        <w:rPr>
          <w:rFonts w:ascii="Times New Roman" w:hAnsi="Times New Roman" w:cs="Times New Roman"/>
          <w:color w:val="000000" w:themeColor="text1"/>
          <w:sz w:val="24"/>
          <w:szCs w:val="24"/>
        </w:rPr>
        <w:t>Central Development Region, there</w:t>
      </w:r>
      <w:r w:rsidRPr="0091579D">
        <w:rPr>
          <w:rFonts w:ascii="Times New Roman" w:hAnsi="Times New Roman" w:cs="Times New Roman"/>
          <w:color w:val="000000" w:themeColor="text1"/>
          <w:sz w:val="24"/>
          <w:szCs w:val="24"/>
        </w:rPr>
        <w:t xml:space="preserve"> have been supported</w:t>
      </w:r>
      <w:r w:rsidR="001A51A0">
        <w:rPr>
          <w:rFonts w:ascii="Times New Roman" w:hAnsi="Times New Roman" w:cs="Times New Roman"/>
          <w:color w:val="000000" w:themeColor="text1"/>
          <w:sz w:val="24"/>
          <w:szCs w:val="24"/>
        </w:rPr>
        <w:t>:</w:t>
      </w:r>
    </w:p>
    <w:p w:rsidR="007B0F4E" w:rsidRPr="004428CB" w:rsidRDefault="0091579D" w:rsidP="0091579D">
      <w:pPr>
        <w:pStyle w:val="ListParagraph"/>
        <w:numPr>
          <w:ilvl w:val="0"/>
          <w:numId w:val="29"/>
        </w:numPr>
        <w:spacing w:line="360" w:lineRule="auto"/>
        <w:jc w:val="both"/>
        <w:rPr>
          <w:rFonts w:ascii="Times New Roman" w:hAnsi="Times New Roman" w:cs="Times New Roman"/>
          <w:i/>
          <w:color w:val="000000" w:themeColor="text1"/>
          <w:sz w:val="24"/>
          <w:szCs w:val="24"/>
        </w:rPr>
      </w:pPr>
      <w:r w:rsidRPr="0091579D">
        <w:rPr>
          <w:rFonts w:ascii="Times New Roman" w:hAnsi="Times New Roman" w:cs="Times New Roman"/>
          <w:i/>
          <w:color w:val="000000" w:themeColor="text1"/>
          <w:sz w:val="24"/>
          <w:szCs w:val="24"/>
        </w:rPr>
        <w:t xml:space="preserve">18 (eighteen) businesses worth </w:t>
      </w:r>
      <w:r w:rsidRPr="0091579D">
        <w:rPr>
          <w:rFonts w:ascii="Times New Roman" w:hAnsi="Times New Roman" w:cs="Times New Roman"/>
          <w:b/>
          <w:i/>
          <w:color w:val="000000" w:themeColor="text1"/>
          <w:sz w:val="24"/>
          <w:szCs w:val="24"/>
        </w:rPr>
        <w:t>€216,402.00</w:t>
      </w:r>
      <w:r w:rsidR="007B0F4E" w:rsidRPr="004428CB">
        <w:rPr>
          <w:rFonts w:ascii="Times New Roman" w:hAnsi="Times New Roman" w:cs="Times New Roman"/>
          <w:b/>
          <w:i/>
          <w:color w:val="000000" w:themeColor="text1"/>
          <w:sz w:val="24"/>
          <w:szCs w:val="24"/>
        </w:rPr>
        <w:t>;</w:t>
      </w:r>
    </w:p>
    <w:p w:rsidR="007B0F4E" w:rsidRPr="00E568CA" w:rsidRDefault="003C477F" w:rsidP="00925D8C">
      <w:pPr>
        <w:spacing w:line="360" w:lineRule="auto"/>
        <w:jc w:val="both"/>
        <w:rPr>
          <w:rFonts w:ascii="Times New Roman" w:hAnsi="Times New Roman" w:cs="Times New Roman"/>
          <w:color w:val="000000" w:themeColor="text1"/>
          <w:sz w:val="24"/>
          <w:szCs w:val="24"/>
        </w:rPr>
      </w:pPr>
      <w:r w:rsidRPr="003C477F">
        <w:rPr>
          <w:rFonts w:ascii="Times New Roman" w:hAnsi="Times New Roman" w:cs="Times New Roman"/>
          <w:color w:val="000000" w:themeColor="text1"/>
          <w:sz w:val="24"/>
          <w:szCs w:val="24"/>
        </w:rPr>
        <w:t>Within the framework of the Program for Economic Recovery Pre-Masa15, 2021, in the Central developing region, 281 applications have been received in two (2) Lots (Lot2 and Lot3) from the eight constituent municipalities of this region. From a total of 281 applications, in the category</w:t>
      </w:r>
      <w:r w:rsidR="007B0F4E" w:rsidRPr="00E568CA">
        <w:rPr>
          <w:rFonts w:ascii="Times New Roman" w:hAnsi="Times New Roman" w:cs="Times New Roman"/>
          <w:color w:val="000000" w:themeColor="text1"/>
          <w:sz w:val="24"/>
          <w:szCs w:val="24"/>
        </w:rPr>
        <w:t>:</w:t>
      </w:r>
    </w:p>
    <w:p w:rsidR="007B0F4E" w:rsidRPr="001A51A0" w:rsidRDefault="003C477F" w:rsidP="003C477F">
      <w:pPr>
        <w:pStyle w:val="ListParagraph"/>
        <w:numPr>
          <w:ilvl w:val="0"/>
          <w:numId w:val="6"/>
        </w:numPr>
        <w:spacing w:line="360" w:lineRule="auto"/>
        <w:jc w:val="both"/>
        <w:rPr>
          <w:rFonts w:ascii="Times New Roman" w:hAnsi="Times New Roman" w:cs="Times New Roman"/>
          <w:i/>
          <w:color w:val="000000" w:themeColor="text1"/>
          <w:sz w:val="24"/>
          <w:szCs w:val="24"/>
        </w:rPr>
      </w:pPr>
      <w:r w:rsidRPr="003C477F">
        <w:rPr>
          <w:rFonts w:ascii="Times New Roman" w:hAnsi="Times New Roman" w:cs="Times New Roman"/>
          <w:i/>
          <w:color w:val="000000" w:themeColor="text1"/>
          <w:sz w:val="24"/>
          <w:szCs w:val="24"/>
        </w:rPr>
        <w:t>In Lot 2 (Existing Business) - 106 applications were received</w:t>
      </w:r>
      <w:r w:rsidR="007B0F4E" w:rsidRPr="001A51A0">
        <w:rPr>
          <w:rFonts w:ascii="Times New Roman" w:hAnsi="Times New Roman" w:cs="Times New Roman"/>
          <w:i/>
          <w:color w:val="000000" w:themeColor="text1"/>
          <w:sz w:val="24"/>
          <w:szCs w:val="24"/>
        </w:rPr>
        <w:t>;</w:t>
      </w:r>
    </w:p>
    <w:p w:rsidR="001A51A0" w:rsidRPr="00986173" w:rsidRDefault="003C477F" w:rsidP="003C477F">
      <w:pPr>
        <w:pStyle w:val="ListParagraph"/>
        <w:numPr>
          <w:ilvl w:val="0"/>
          <w:numId w:val="6"/>
        </w:numPr>
        <w:spacing w:line="360" w:lineRule="auto"/>
        <w:jc w:val="both"/>
        <w:rPr>
          <w:rFonts w:ascii="Times New Roman" w:hAnsi="Times New Roman" w:cs="Times New Roman"/>
          <w:i/>
          <w:color w:val="000000" w:themeColor="text1"/>
          <w:sz w:val="24"/>
          <w:szCs w:val="24"/>
        </w:rPr>
      </w:pPr>
      <w:r w:rsidRPr="003C477F">
        <w:rPr>
          <w:rFonts w:ascii="Times New Roman" w:hAnsi="Times New Roman" w:cs="Times New Roman"/>
          <w:i/>
          <w:color w:val="000000" w:themeColor="text1"/>
          <w:sz w:val="24"/>
          <w:szCs w:val="24"/>
        </w:rPr>
        <w:t>In Lot 3 (Existing Business) - 175 applications were received</w:t>
      </w:r>
      <w:r w:rsidR="007B0F4E" w:rsidRPr="001A51A0">
        <w:rPr>
          <w:rFonts w:ascii="Times New Roman" w:hAnsi="Times New Roman" w:cs="Times New Roman"/>
          <w:i/>
          <w:color w:val="000000" w:themeColor="text1"/>
          <w:sz w:val="24"/>
          <w:szCs w:val="24"/>
        </w:rPr>
        <w:t>.</w:t>
      </w:r>
    </w:p>
    <w:p w:rsidR="007B0F4E" w:rsidRPr="00CA53A6" w:rsidRDefault="003C477F" w:rsidP="00925D8C">
      <w:pPr>
        <w:spacing w:line="360" w:lineRule="auto"/>
        <w:jc w:val="both"/>
        <w:rPr>
          <w:rFonts w:ascii="Times New Roman" w:hAnsi="Times New Roman" w:cs="Times New Roman"/>
          <w:color w:val="000000" w:themeColor="text1"/>
          <w:sz w:val="24"/>
          <w:szCs w:val="24"/>
        </w:rPr>
      </w:pPr>
      <w:r w:rsidRPr="003C477F">
        <w:rPr>
          <w:rFonts w:ascii="Times New Roman" w:hAnsi="Times New Roman" w:cs="Times New Roman"/>
          <w:color w:val="000000" w:themeColor="text1"/>
          <w:sz w:val="24"/>
          <w:szCs w:val="24"/>
        </w:rPr>
        <w:t>The amount and number of projects financed in Lots according to PRE-MASA 15, 2021 is as follows</w:t>
      </w:r>
      <w:r w:rsidR="007B0F4E" w:rsidRPr="00CA53A6">
        <w:rPr>
          <w:rFonts w:ascii="Times New Roman" w:hAnsi="Times New Roman" w:cs="Times New Roman"/>
          <w:color w:val="000000" w:themeColor="text1"/>
          <w:sz w:val="24"/>
          <w:szCs w:val="24"/>
        </w:rPr>
        <w:t>:</w:t>
      </w:r>
    </w:p>
    <w:p w:rsidR="007B7022" w:rsidRPr="00D02F28" w:rsidRDefault="003C477F" w:rsidP="003C477F">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3C477F">
        <w:rPr>
          <w:rFonts w:ascii="Times New Roman" w:eastAsia="Tahoma" w:hAnsi="Times New Roman" w:cs="Times New Roman"/>
          <w:spacing w:val="1"/>
          <w:sz w:val="24"/>
          <w:szCs w:val="24"/>
          <w:u w:val="single"/>
          <w:lang w:val="hr-HR"/>
        </w:rPr>
        <w:t xml:space="preserve">Lot 2 – Micro and small enterprises (minimum turnover </w:t>
      </w:r>
      <w:r w:rsidRPr="003C477F">
        <w:rPr>
          <w:rFonts w:ascii="Times New Roman" w:eastAsia="Tahoma" w:hAnsi="Times New Roman" w:cs="Times New Roman"/>
          <w:b/>
          <w:spacing w:val="1"/>
          <w:sz w:val="24"/>
          <w:szCs w:val="24"/>
          <w:u w:val="single"/>
          <w:lang w:val="hr-HR"/>
        </w:rPr>
        <w:t>€7,001.00 to €15,000.00</w:t>
      </w:r>
      <w:r w:rsidRPr="003C477F">
        <w:rPr>
          <w:rFonts w:ascii="Times New Roman" w:eastAsia="Tahoma" w:hAnsi="Times New Roman" w:cs="Times New Roman"/>
          <w:spacing w:val="1"/>
          <w:sz w:val="24"/>
          <w:szCs w:val="24"/>
          <w:u w:val="single"/>
          <w:lang w:val="hr-HR"/>
        </w:rPr>
        <w:t>;</w:t>
      </w:r>
    </w:p>
    <w:p w:rsidR="007B7022" w:rsidRPr="003C477F" w:rsidRDefault="003C477F" w:rsidP="00A724A5">
      <w:pPr>
        <w:pStyle w:val="ListParagraph"/>
        <w:spacing w:line="360" w:lineRule="auto"/>
        <w:ind w:left="990"/>
        <w:jc w:val="both"/>
        <w:rPr>
          <w:rFonts w:ascii="Times New Roman" w:hAnsi="Times New Roman" w:cs="Times New Roman"/>
          <w:b/>
          <w:sz w:val="24"/>
          <w:szCs w:val="24"/>
          <w:u w:val="single"/>
          <w:lang w:val="hr-HR"/>
        </w:rPr>
      </w:pPr>
      <w:r w:rsidRPr="003C477F">
        <w:rPr>
          <w:rFonts w:ascii="Times New Roman" w:hAnsi="Times New Roman" w:cs="Times New Roman"/>
          <w:sz w:val="24"/>
          <w:szCs w:val="24"/>
          <w:u w:val="single"/>
          <w:lang w:val="hr-HR"/>
        </w:rPr>
        <w:t xml:space="preserve">Grant amount: </w:t>
      </w:r>
      <w:r w:rsidRPr="003C477F">
        <w:rPr>
          <w:rFonts w:ascii="Times New Roman" w:hAnsi="Times New Roman" w:cs="Times New Roman"/>
          <w:b/>
          <w:sz w:val="24"/>
          <w:szCs w:val="24"/>
          <w:u w:val="single"/>
          <w:lang w:val="hr-HR"/>
        </w:rPr>
        <w:t>€5,000.00 to €10,000.00</w:t>
      </w:r>
      <w:r w:rsidR="0061788D" w:rsidRPr="003C477F">
        <w:rPr>
          <w:rFonts w:ascii="Times New Roman" w:hAnsi="Times New Roman" w:cs="Times New Roman"/>
          <w:b/>
          <w:sz w:val="24"/>
          <w:szCs w:val="24"/>
          <w:u w:val="single"/>
          <w:lang w:val="hr-HR"/>
        </w:rPr>
        <w:t>:</w:t>
      </w:r>
    </w:p>
    <w:p w:rsidR="007B7022" w:rsidRPr="009D3ADB" w:rsidRDefault="003C477F" w:rsidP="003C477F">
      <w:pPr>
        <w:pStyle w:val="ListParagraph"/>
        <w:numPr>
          <w:ilvl w:val="0"/>
          <w:numId w:val="7"/>
        </w:numPr>
        <w:spacing w:line="360" w:lineRule="auto"/>
        <w:jc w:val="both"/>
        <w:rPr>
          <w:rFonts w:ascii="Times New Roman" w:hAnsi="Times New Roman" w:cs="Times New Roman"/>
          <w:i/>
          <w:sz w:val="24"/>
          <w:szCs w:val="24"/>
          <w:lang w:val="hr-HR"/>
        </w:rPr>
      </w:pPr>
      <w:r w:rsidRPr="003C477F">
        <w:rPr>
          <w:rFonts w:ascii="Times New Roman" w:hAnsi="Times New Roman" w:cs="Times New Roman"/>
          <w:i/>
          <w:sz w:val="24"/>
          <w:szCs w:val="24"/>
          <w:lang w:val="hr-HR"/>
        </w:rPr>
        <w:t xml:space="preserve">9 projects worth </w:t>
      </w:r>
      <w:r w:rsidRPr="003C477F">
        <w:rPr>
          <w:rFonts w:ascii="Times New Roman" w:hAnsi="Times New Roman" w:cs="Times New Roman"/>
          <w:b/>
          <w:i/>
          <w:sz w:val="24"/>
          <w:szCs w:val="24"/>
          <w:lang w:val="hr-HR"/>
        </w:rPr>
        <w:t>€88,802.00</w:t>
      </w:r>
      <w:r w:rsidR="00114376" w:rsidRPr="005F14A1">
        <w:rPr>
          <w:rFonts w:ascii="Times New Roman" w:hAnsi="Times New Roman" w:cs="Times New Roman"/>
          <w:b/>
          <w:i/>
          <w:sz w:val="24"/>
          <w:szCs w:val="24"/>
          <w:lang w:val="hr-HR"/>
        </w:rPr>
        <w:t>;</w:t>
      </w:r>
    </w:p>
    <w:p w:rsidR="007B7022" w:rsidRPr="003C477F" w:rsidRDefault="003C477F" w:rsidP="003C477F">
      <w:pPr>
        <w:pStyle w:val="ListParagraph"/>
        <w:numPr>
          <w:ilvl w:val="0"/>
          <w:numId w:val="4"/>
        </w:numPr>
        <w:spacing w:line="360" w:lineRule="auto"/>
        <w:jc w:val="both"/>
        <w:rPr>
          <w:rFonts w:ascii="Times New Roman" w:eastAsia="Tahoma" w:hAnsi="Times New Roman" w:cs="Times New Roman"/>
          <w:b/>
          <w:sz w:val="24"/>
          <w:szCs w:val="24"/>
          <w:u w:val="single"/>
          <w:lang w:val="hr-HR"/>
        </w:rPr>
      </w:pPr>
      <w:r w:rsidRPr="003C477F">
        <w:rPr>
          <w:rFonts w:ascii="Times New Roman" w:eastAsia="Tahoma" w:hAnsi="Times New Roman" w:cs="Times New Roman"/>
          <w:spacing w:val="1"/>
          <w:sz w:val="24"/>
          <w:szCs w:val="24"/>
          <w:u w:val="single"/>
          <w:lang w:val="hr-HR"/>
        </w:rPr>
        <w:t xml:space="preserve">Lot 3 – Micro and small enterprises (minimum turnover </w:t>
      </w:r>
      <w:r w:rsidRPr="003C477F">
        <w:rPr>
          <w:rFonts w:ascii="Times New Roman" w:eastAsia="Tahoma" w:hAnsi="Times New Roman" w:cs="Times New Roman"/>
          <w:b/>
          <w:spacing w:val="1"/>
          <w:sz w:val="24"/>
          <w:szCs w:val="24"/>
          <w:u w:val="single"/>
          <w:lang w:val="hr-HR"/>
        </w:rPr>
        <w:t>€15,001.00 to €500,000.00</w:t>
      </w:r>
      <w:r w:rsidR="007B7022" w:rsidRPr="003C477F">
        <w:rPr>
          <w:rFonts w:ascii="Times New Roman" w:hAnsi="Times New Roman" w:cs="Times New Roman"/>
          <w:b/>
          <w:sz w:val="24"/>
          <w:szCs w:val="24"/>
          <w:u w:val="single"/>
          <w:lang w:val="hr-HR"/>
        </w:rPr>
        <w:t>;</w:t>
      </w:r>
    </w:p>
    <w:p w:rsidR="00E70476" w:rsidRPr="00E01D26" w:rsidRDefault="003C477F" w:rsidP="00674041">
      <w:pPr>
        <w:pStyle w:val="ListParagraph"/>
        <w:spacing w:line="360" w:lineRule="auto"/>
        <w:ind w:left="990"/>
        <w:jc w:val="both"/>
        <w:rPr>
          <w:rFonts w:ascii="Times New Roman" w:hAnsi="Times New Roman" w:cs="Times New Roman"/>
          <w:sz w:val="24"/>
          <w:szCs w:val="24"/>
          <w:u w:val="single"/>
          <w:lang w:val="hr-HR"/>
        </w:rPr>
      </w:pPr>
      <w:r w:rsidRPr="003C477F">
        <w:rPr>
          <w:rFonts w:ascii="Times New Roman" w:hAnsi="Times New Roman" w:cs="Times New Roman"/>
          <w:sz w:val="24"/>
          <w:szCs w:val="24"/>
          <w:u w:val="single"/>
          <w:lang w:val="hr-HR"/>
        </w:rPr>
        <w:t xml:space="preserve">Amount of grants: </w:t>
      </w:r>
      <w:r w:rsidRPr="003C477F">
        <w:rPr>
          <w:rFonts w:ascii="Times New Roman" w:hAnsi="Times New Roman" w:cs="Times New Roman"/>
          <w:b/>
          <w:sz w:val="24"/>
          <w:szCs w:val="24"/>
          <w:u w:val="single"/>
          <w:lang w:val="hr-HR"/>
        </w:rPr>
        <w:t>€10,001.00 to €15,000.00</w:t>
      </w:r>
      <w:r w:rsidRPr="003C477F">
        <w:rPr>
          <w:rFonts w:ascii="Times New Roman" w:hAnsi="Times New Roman" w:cs="Times New Roman"/>
          <w:sz w:val="24"/>
          <w:szCs w:val="24"/>
          <w:u w:val="single"/>
          <w:lang w:val="hr-HR"/>
        </w:rPr>
        <w:t>:</w:t>
      </w:r>
    </w:p>
    <w:p w:rsidR="003C477F" w:rsidRPr="003C477F" w:rsidRDefault="003C477F" w:rsidP="003C477F">
      <w:pPr>
        <w:pStyle w:val="ListParagraph"/>
        <w:numPr>
          <w:ilvl w:val="0"/>
          <w:numId w:val="7"/>
        </w:numPr>
        <w:spacing w:line="360" w:lineRule="auto"/>
        <w:jc w:val="both"/>
        <w:rPr>
          <w:rFonts w:ascii="Times New Roman" w:hAnsi="Times New Roman" w:cs="Times New Roman"/>
          <w:b/>
          <w:i/>
          <w:sz w:val="24"/>
          <w:szCs w:val="24"/>
          <w:lang w:val="hr-HR"/>
        </w:rPr>
      </w:pPr>
      <w:r w:rsidRPr="003C477F">
        <w:rPr>
          <w:rFonts w:ascii="Times New Roman" w:hAnsi="Times New Roman" w:cs="Times New Roman"/>
          <w:i/>
          <w:sz w:val="24"/>
          <w:szCs w:val="24"/>
          <w:lang w:val="hr-HR"/>
        </w:rPr>
        <w:t xml:space="preserve">9 projects worth </w:t>
      </w:r>
      <w:r w:rsidRPr="003C477F">
        <w:rPr>
          <w:rFonts w:ascii="Times New Roman" w:hAnsi="Times New Roman" w:cs="Times New Roman"/>
          <w:b/>
          <w:i/>
          <w:sz w:val="24"/>
          <w:szCs w:val="24"/>
          <w:lang w:val="hr-HR"/>
        </w:rPr>
        <w:t>€127,600.00.</w:t>
      </w:r>
    </w:p>
    <w:p w:rsidR="007B0F4E" w:rsidRPr="007B514A" w:rsidRDefault="003C477F" w:rsidP="00925D8C">
      <w:pPr>
        <w:spacing w:line="360" w:lineRule="auto"/>
        <w:rPr>
          <w:rFonts w:ascii="Times New Roman" w:hAnsi="Times New Roman" w:cs="Times New Roman"/>
          <w:color w:val="000000" w:themeColor="text1"/>
          <w:sz w:val="24"/>
          <w:szCs w:val="24"/>
        </w:rPr>
      </w:pPr>
      <w:r w:rsidRPr="003C477F">
        <w:rPr>
          <w:rFonts w:ascii="Times New Roman" w:hAnsi="Times New Roman" w:cs="Times New Roman"/>
          <w:color w:val="000000" w:themeColor="text1"/>
          <w:sz w:val="24"/>
          <w:szCs w:val="24"/>
        </w:rPr>
        <w:t>Values ​​of co-financing from beneficiary businesses (PRE-MASA 15) in CDR</w:t>
      </w:r>
      <w:r w:rsidR="007B0F4E">
        <w:rPr>
          <w:rFonts w:ascii="Times New Roman" w:hAnsi="Times New Roman" w:cs="Times New Roman"/>
          <w:color w:val="000000" w:themeColor="text1"/>
          <w:sz w:val="24"/>
          <w:szCs w:val="24"/>
        </w:rPr>
        <w:t>:</w:t>
      </w:r>
    </w:p>
    <w:p w:rsidR="007B0F4E" w:rsidRPr="001A51A0" w:rsidRDefault="003C477F" w:rsidP="003C477F">
      <w:pPr>
        <w:numPr>
          <w:ilvl w:val="0"/>
          <w:numId w:val="4"/>
        </w:numPr>
        <w:spacing w:line="360" w:lineRule="auto"/>
        <w:contextualSpacing/>
        <w:jc w:val="both"/>
        <w:rPr>
          <w:rFonts w:ascii="Times New Roman" w:eastAsia="Tahoma" w:hAnsi="Times New Roman" w:cs="Times New Roman"/>
          <w:i/>
          <w:color w:val="000000" w:themeColor="text1"/>
          <w:sz w:val="24"/>
          <w:szCs w:val="24"/>
          <w:lang w:val="hr-HR"/>
        </w:rPr>
      </w:pPr>
      <w:r w:rsidRPr="003C477F">
        <w:rPr>
          <w:rFonts w:ascii="Times New Roman" w:eastAsia="Tahoma" w:hAnsi="Times New Roman" w:cs="Times New Roman"/>
          <w:i/>
          <w:color w:val="000000" w:themeColor="text1"/>
          <w:spacing w:val="1"/>
          <w:sz w:val="24"/>
          <w:szCs w:val="24"/>
          <w:lang w:val="hr-HR"/>
        </w:rPr>
        <w:t xml:space="preserve">Lot 2 – Existing enterprises (enterprises up to 2 years old) - </w:t>
      </w:r>
      <w:r w:rsidRPr="003C477F">
        <w:rPr>
          <w:rFonts w:ascii="Times New Roman" w:eastAsia="Tahoma" w:hAnsi="Times New Roman" w:cs="Times New Roman"/>
          <w:b/>
          <w:i/>
          <w:color w:val="000000" w:themeColor="text1"/>
          <w:spacing w:val="1"/>
          <w:sz w:val="24"/>
          <w:szCs w:val="24"/>
          <w:lang w:val="hr-HR"/>
        </w:rPr>
        <w:t>€18,897.06</w:t>
      </w:r>
      <w:r w:rsidR="001A0B2A" w:rsidRPr="001A51A0">
        <w:rPr>
          <w:rFonts w:ascii="Times New Roman" w:hAnsi="Times New Roman" w:cs="Times New Roman"/>
          <w:i/>
          <w:color w:val="000000" w:themeColor="text1"/>
          <w:sz w:val="24"/>
          <w:szCs w:val="24"/>
          <w:lang w:val="hr-HR"/>
        </w:rPr>
        <w:t>;</w:t>
      </w:r>
    </w:p>
    <w:p w:rsidR="007B0F4E" w:rsidRPr="001A51A0" w:rsidRDefault="003C477F" w:rsidP="003C477F">
      <w:pPr>
        <w:pStyle w:val="ListParagraph"/>
        <w:numPr>
          <w:ilvl w:val="0"/>
          <w:numId w:val="4"/>
        </w:numPr>
        <w:spacing w:line="360" w:lineRule="auto"/>
        <w:jc w:val="both"/>
        <w:rPr>
          <w:rFonts w:ascii="Times New Roman" w:eastAsia="Tahoma" w:hAnsi="Times New Roman" w:cs="Times New Roman"/>
          <w:i/>
          <w:color w:val="000000" w:themeColor="text1"/>
          <w:sz w:val="24"/>
          <w:szCs w:val="24"/>
          <w:lang w:val="hr-HR"/>
        </w:rPr>
      </w:pPr>
      <w:r w:rsidRPr="003C477F">
        <w:rPr>
          <w:rFonts w:ascii="Times New Roman" w:eastAsia="Tahoma" w:hAnsi="Times New Roman" w:cs="Times New Roman"/>
          <w:i/>
          <w:color w:val="000000" w:themeColor="text1"/>
          <w:spacing w:val="1"/>
          <w:sz w:val="24"/>
          <w:szCs w:val="24"/>
          <w:lang w:val="hr-HR"/>
        </w:rPr>
        <w:t xml:space="preserve">Lot 3 – Small businesses (over 2 years) – </w:t>
      </w:r>
      <w:r w:rsidRPr="003C477F">
        <w:rPr>
          <w:rFonts w:ascii="Times New Roman" w:eastAsia="Tahoma" w:hAnsi="Times New Roman" w:cs="Times New Roman"/>
          <w:b/>
          <w:i/>
          <w:color w:val="000000" w:themeColor="text1"/>
          <w:spacing w:val="1"/>
          <w:sz w:val="24"/>
          <w:szCs w:val="24"/>
          <w:lang w:val="hr-HR"/>
        </w:rPr>
        <w:t>€25,416.00</w:t>
      </w:r>
      <w:r w:rsidR="001A0B2A" w:rsidRPr="001A51A0">
        <w:rPr>
          <w:rFonts w:ascii="Times New Roman" w:hAnsi="Times New Roman" w:cs="Times New Roman"/>
          <w:i/>
          <w:color w:val="000000" w:themeColor="text1"/>
          <w:sz w:val="24"/>
          <w:szCs w:val="24"/>
          <w:lang w:val="hr-HR"/>
        </w:rPr>
        <w:t>;</w:t>
      </w:r>
      <w:r w:rsidR="007B0F4E" w:rsidRPr="001A51A0">
        <w:rPr>
          <w:rFonts w:ascii="Times New Roman" w:hAnsi="Times New Roman" w:cs="Times New Roman"/>
          <w:i/>
          <w:color w:val="000000" w:themeColor="text1"/>
          <w:sz w:val="24"/>
          <w:szCs w:val="24"/>
          <w:lang w:val="hr-HR"/>
        </w:rPr>
        <w:t xml:space="preserve"> </w:t>
      </w:r>
    </w:p>
    <w:p w:rsidR="003D3E43" w:rsidRDefault="003C477F" w:rsidP="00925D8C">
      <w:pPr>
        <w:spacing w:after="0" w:line="360" w:lineRule="auto"/>
        <w:jc w:val="both"/>
        <w:rPr>
          <w:rFonts w:ascii="Times New Roman" w:eastAsia="Tahoma" w:hAnsi="Times New Roman" w:cs="Times New Roman"/>
          <w:color w:val="000000" w:themeColor="text1"/>
          <w:sz w:val="24"/>
          <w:szCs w:val="24"/>
          <w:lang w:val="hr-HR"/>
        </w:rPr>
        <w:sectPr w:rsidR="003D3E43" w:rsidSect="00F5716F">
          <w:pgSz w:w="11906" w:h="16838"/>
          <w:pgMar w:top="720" w:right="1440" w:bottom="994" w:left="1440" w:header="720" w:footer="720" w:gutter="0"/>
          <w:pgNumType w:start="37"/>
          <w:cols w:space="720"/>
          <w:titlePg/>
          <w:docGrid w:linePitch="360"/>
        </w:sectPr>
      </w:pPr>
      <w:r w:rsidRPr="003C477F">
        <w:rPr>
          <w:rFonts w:ascii="Times New Roman" w:eastAsia="Tahoma" w:hAnsi="Times New Roman" w:cs="Times New Roman"/>
          <w:color w:val="000000" w:themeColor="text1"/>
          <w:sz w:val="24"/>
          <w:szCs w:val="24"/>
          <w:lang w:val="hr-HR"/>
        </w:rPr>
        <w:t xml:space="preserve">The total co-financing for two (2) lots in the Central Developing Region is </w:t>
      </w:r>
      <w:r w:rsidRPr="003C477F">
        <w:rPr>
          <w:rFonts w:ascii="Times New Roman" w:eastAsia="Tahoma" w:hAnsi="Times New Roman" w:cs="Times New Roman"/>
          <w:b/>
          <w:color w:val="000000" w:themeColor="text1"/>
          <w:sz w:val="24"/>
          <w:szCs w:val="24"/>
          <w:lang w:val="hr-HR"/>
        </w:rPr>
        <w:t>€44,313.06</w:t>
      </w:r>
      <w:r w:rsidR="005B007F">
        <w:rPr>
          <w:rFonts w:ascii="Times New Roman" w:eastAsia="Tahoma" w:hAnsi="Times New Roman" w:cs="Times New Roman"/>
          <w:color w:val="000000" w:themeColor="text1"/>
          <w:sz w:val="24"/>
          <w:szCs w:val="24"/>
          <w:lang w:val="hr-HR"/>
        </w:rPr>
        <w:t>.</w:t>
      </w:r>
    </w:p>
    <w:p w:rsidR="003C477F" w:rsidRDefault="003C477F" w:rsidP="00C15E21">
      <w:pPr>
        <w:spacing w:line="360" w:lineRule="auto"/>
        <w:jc w:val="both"/>
        <w:rPr>
          <w:rFonts w:ascii="Times New Roman" w:eastAsia="Batang" w:hAnsi="Times New Roman" w:cs="Times New Roman"/>
          <w:b/>
          <w:color w:val="6D1D6A" w:themeColor="accent1" w:themeShade="BF"/>
          <w:sz w:val="24"/>
          <w:szCs w:val="24"/>
        </w:rPr>
      </w:pPr>
      <w:r w:rsidRPr="003C477F">
        <w:rPr>
          <w:rFonts w:ascii="Times New Roman" w:eastAsia="Batang" w:hAnsi="Times New Roman" w:cs="Times New Roman"/>
          <w:b/>
          <w:color w:val="6D1D6A" w:themeColor="accent1" w:themeShade="BF"/>
          <w:sz w:val="24"/>
          <w:szCs w:val="24"/>
        </w:rPr>
        <w:lastRenderedPageBreak/>
        <w:t>Beneficial sectors and the generation of new jobs</w:t>
      </w:r>
    </w:p>
    <w:p w:rsidR="007B0F4E" w:rsidRPr="00466259" w:rsidRDefault="003C477F" w:rsidP="00C15E21">
      <w:pPr>
        <w:spacing w:line="360" w:lineRule="auto"/>
        <w:jc w:val="both"/>
        <w:rPr>
          <w:rFonts w:ascii="Times New Roman" w:hAnsi="Times New Roman" w:cs="Times New Roman"/>
          <w:color w:val="000000" w:themeColor="text1"/>
          <w:sz w:val="24"/>
          <w:szCs w:val="24"/>
        </w:rPr>
      </w:pPr>
      <w:r w:rsidRPr="003C477F">
        <w:rPr>
          <w:rFonts w:ascii="Times New Roman" w:hAnsi="Times New Roman" w:cs="Times New Roman"/>
          <w:color w:val="000000" w:themeColor="text1"/>
          <w:sz w:val="24"/>
          <w:szCs w:val="24"/>
        </w:rPr>
        <w:t>According to the Program for Economic Recovery Pre - Measure 15, 2021, in the Central developing region, the most financed sector is services with a number of thirteen (13) projects, followed by the manufacturing sector with a number of five (5) profitable projects .The employment in the two Lots in CDR according to PRE-MASA – 15, 2021 is as follows</w:t>
      </w:r>
      <w:r w:rsidR="007B0F4E" w:rsidRPr="00466259">
        <w:rPr>
          <w:rFonts w:ascii="Times New Roman" w:hAnsi="Times New Roman" w:cs="Times New Roman"/>
          <w:color w:val="000000" w:themeColor="text1"/>
          <w:sz w:val="24"/>
          <w:szCs w:val="24"/>
        </w:rPr>
        <w:t>:</w:t>
      </w:r>
    </w:p>
    <w:p w:rsidR="003C477F" w:rsidRPr="003C477F" w:rsidRDefault="003C477F" w:rsidP="003C477F">
      <w:pPr>
        <w:pStyle w:val="ListParagraph"/>
        <w:numPr>
          <w:ilvl w:val="0"/>
          <w:numId w:val="8"/>
        </w:numPr>
        <w:spacing w:line="360" w:lineRule="auto"/>
        <w:jc w:val="both"/>
        <w:rPr>
          <w:rFonts w:ascii="Times New Roman" w:hAnsi="Times New Roman" w:cs="Times New Roman"/>
          <w:i/>
          <w:color w:val="000000" w:themeColor="text1"/>
          <w:sz w:val="24"/>
          <w:szCs w:val="24"/>
        </w:rPr>
      </w:pPr>
      <w:r w:rsidRPr="003C477F">
        <w:rPr>
          <w:rFonts w:ascii="Times New Roman" w:hAnsi="Times New Roman" w:cs="Times New Roman"/>
          <w:i/>
          <w:color w:val="000000" w:themeColor="text1"/>
          <w:sz w:val="24"/>
          <w:szCs w:val="24"/>
        </w:rPr>
        <w:t>Lot 2 (Existing Business) – There are 23 new employees</w:t>
      </w:r>
      <w:r w:rsidR="005F08E2" w:rsidRPr="003C477F">
        <w:rPr>
          <w:rFonts w:ascii="Times New Roman" w:hAnsi="Times New Roman" w:cs="Times New Roman"/>
          <w:i/>
          <w:color w:val="000000" w:themeColor="text1"/>
          <w:sz w:val="24"/>
          <w:szCs w:val="24"/>
        </w:rPr>
        <w:t>;</w:t>
      </w:r>
    </w:p>
    <w:p w:rsidR="007B0F4E" w:rsidRPr="001A51A0" w:rsidRDefault="003C477F" w:rsidP="003C477F">
      <w:pPr>
        <w:pStyle w:val="ListParagraph"/>
        <w:numPr>
          <w:ilvl w:val="0"/>
          <w:numId w:val="8"/>
        </w:numPr>
        <w:spacing w:line="360" w:lineRule="auto"/>
        <w:jc w:val="both"/>
        <w:rPr>
          <w:rFonts w:ascii="Times New Roman" w:hAnsi="Times New Roman" w:cs="Times New Roman"/>
          <w:i/>
          <w:color w:val="000000" w:themeColor="text1"/>
          <w:sz w:val="24"/>
          <w:szCs w:val="24"/>
        </w:rPr>
      </w:pPr>
      <w:r w:rsidRPr="003C477F">
        <w:rPr>
          <w:rFonts w:ascii="Times New Roman" w:hAnsi="Times New Roman" w:cs="Times New Roman"/>
          <w:i/>
          <w:color w:val="000000" w:themeColor="text1"/>
          <w:sz w:val="24"/>
          <w:szCs w:val="24"/>
        </w:rPr>
        <w:t>Lot 3 (Existing business) – There are 30 new employees</w:t>
      </w:r>
      <w:r w:rsidR="005F08E2">
        <w:rPr>
          <w:rFonts w:ascii="Times New Roman" w:hAnsi="Times New Roman" w:cs="Times New Roman"/>
          <w:i/>
          <w:color w:val="000000" w:themeColor="text1"/>
          <w:sz w:val="24"/>
          <w:szCs w:val="24"/>
        </w:rPr>
        <w:t>.</w:t>
      </w:r>
    </w:p>
    <w:p w:rsidR="003C477F" w:rsidRPr="003C477F" w:rsidRDefault="003C477F" w:rsidP="003C477F">
      <w:pPr>
        <w:spacing w:line="360" w:lineRule="auto"/>
        <w:jc w:val="both"/>
        <w:rPr>
          <w:rFonts w:ascii="Times New Roman" w:hAnsi="Times New Roman" w:cs="Times New Roman"/>
          <w:color w:val="000000" w:themeColor="text1"/>
          <w:sz w:val="24"/>
          <w:szCs w:val="24"/>
        </w:rPr>
      </w:pPr>
    </w:p>
    <w:p w:rsidR="00C15E21" w:rsidRDefault="003C477F" w:rsidP="003C477F">
      <w:pPr>
        <w:spacing w:line="360" w:lineRule="auto"/>
        <w:jc w:val="both"/>
        <w:rPr>
          <w:rFonts w:ascii="Times New Roman" w:hAnsi="Times New Roman" w:cs="Times New Roman"/>
          <w:color w:val="000000" w:themeColor="text1"/>
          <w:sz w:val="24"/>
          <w:szCs w:val="24"/>
        </w:rPr>
      </w:pPr>
      <w:r w:rsidRPr="003C477F">
        <w:rPr>
          <w:rFonts w:ascii="Times New Roman" w:hAnsi="Times New Roman" w:cs="Times New Roman"/>
          <w:color w:val="000000" w:themeColor="text1"/>
          <w:sz w:val="24"/>
          <w:szCs w:val="24"/>
        </w:rPr>
        <w:t>In total, within the framework of the PRE-MASA-15, 2021 program, there are (53) employed, including (Lot2 and Lot3) in all the constituent municipalities of this region</w:t>
      </w:r>
      <w:r w:rsidR="007B0F4E" w:rsidRPr="0067057D">
        <w:rPr>
          <w:rFonts w:ascii="Times New Roman" w:hAnsi="Times New Roman" w:cs="Times New Roman"/>
          <w:color w:val="000000" w:themeColor="text1"/>
          <w:sz w:val="24"/>
          <w:szCs w:val="24"/>
        </w:rPr>
        <w:t xml:space="preserve">. </w:t>
      </w: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F5716F" w:rsidRDefault="00F5716F" w:rsidP="007B0F4E">
      <w:pPr>
        <w:jc w:val="both"/>
        <w:rPr>
          <w:rFonts w:ascii="Times New Roman" w:hAnsi="Times New Roman" w:cs="Times New Roman"/>
          <w:i/>
          <w:sz w:val="18"/>
          <w:szCs w:val="18"/>
        </w:rPr>
      </w:pPr>
    </w:p>
    <w:p w:rsidR="00371238" w:rsidRDefault="003C477F" w:rsidP="007B0F4E">
      <w:pPr>
        <w:jc w:val="both"/>
        <w:rPr>
          <w:rFonts w:ascii="Century Gothic" w:hAnsi="Century Gothic" w:cstheme="minorHAnsi"/>
          <w:i/>
          <w:sz w:val="16"/>
          <w:szCs w:val="16"/>
        </w:rPr>
      </w:pPr>
      <w:r w:rsidRPr="003C477F">
        <w:rPr>
          <w:rFonts w:ascii="Times New Roman" w:hAnsi="Times New Roman" w:cs="Times New Roman"/>
          <w:i/>
          <w:sz w:val="18"/>
          <w:szCs w:val="18"/>
        </w:rPr>
        <w:t>Table 16, Presentation of all data related to the realization of programs for the support of the private sector in CDR (MASA-15, Lot2 2021)</w:t>
      </w:r>
    </w:p>
    <w:tbl>
      <w:tblPr>
        <w:tblStyle w:val="GridTable1Light-Accent11"/>
        <w:tblW w:w="5000" w:type="pct"/>
        <w:tblLook w:val="04A0" w:firstRow="1" w:lastRow="0" w:firstColumn="1" w:lastColumn="0" w:noHBand="0" w:noVBand="1"/>
      </w:tblPr>
      <w:tblGrid>
        <w:gridCol w:w="841"/>
        <w:gridCol w:w="1418"/>
        <w:gridCol w:w="1462"/>
        <w:gridCol w:w="1106"/>
        <w:gridCol w:w="1350"/>
        <w:gridCol w:w="1144"/>
        <w:gridCol w:w="1135"/>
        <w:gridCol w:w="1438"/>
        <w:gridCol w:w="1744"/>
        <w:gridCol w:w="1394"/>
        <w:gridCol w:w="1674"/>
      </w:tblGrid>
      <w:tr w:rsidR="00D11B7F" w:rsidRPr="00D11B7F" w:rsidTr="00F5716F">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D11B7F" w:rsidRPr="00D11B7F" w:rsidRDefault="003C477F" w:rsidP="00D11B7F">
            <w:pPr>
              <w:jc w:val="center"/>
              <w:rPr>
                <w:rFonts w:ascii="Times New Roman" w:eastAsia="Times New Roman" w:hAnsi="Times New Roman" w:cs="Times New Roman"/>
                <w:color w:val="000000"/>
                <w:lang w:val="en-US"/>
              </w:rPr>
            </w:pPr>
            <w:r w:rsidRPr="003C477F">
              <w:rPr>
                <w:rFonts w:ascii="Times New Roman" w:eastAsia="Times New Roman" w:hAnsi="Times New Roman" w:cs="Times New Roman"/>
                <w:color w:val="000000"/>
                <w:lang w:val="en-US"/>
              </w:rPr>
              <w:t>CENTRAL SOCIO-ECONOMIC REGION (LOT 2 - MEASURE 15)</w:t>
            </w:r>
          </w:p>
        </w:tc>
      </w:tr>
      <w:tr w:rsidR="00D11B7F" w:rsidRPr="00D11B7F" w:rsidTr="00F5716F">
        <w:trPr>
          <w:trHeight w:val="286"/>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D11B7F" w:rsidRPr="00D11B7F" w:rsidRDefault="00D11B7F" w:rsidP="00D11B7F">
            <w:pPr>
              <w:rPr>
                <w:rFonts w:ascii="Times New Roman" w:eastAsia="Times New Roman" w:hAnsi="Times New Roman" w:cs="Times New Roman"/>
                <w:color w:val="000000"/>
                <w:lang w:val="en-US"/>
              </w:rPr>
            </w:pPr>
          </w:p>
        </w:tc>
      </w:tr>
      <w:tr w:rsidR="00246FDA" w:rsidRPr="00D11B7F" w:rsidTr="00246FDA">
        <w:trPr>
          <w:trHeight w:val="462"/>
        </w:trPr>
        <w:tc>
          <w:tcPr>
            <w:cnfStyle w:val="001000000000" w:firstRow="0" w:lastRow="0" w:firstColumn="1" w:lastColumn="0" w:oddVBand="0" w:evenVBand="0" w:oddHBand="0" w:evenHBand="0" w:firstRowFirstColumn="0" w:firstRowLastColumn="0" w:lastRowFirstColumn="0" w:lastRowLastColumn="0"/>
            <w:tcW w:w="286" w:type="pct"/>
            <w:vMerge w:val="restart"/>
            <w:hideMark/>
          </w:tcPr>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Pr="00D11B7F" w:rsidRDefault="00246FDA" w:rsidP="00D11B7F">
            <w:pPr>
              <w:jc w:val="center"/>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 xml:space="preserve"> LOT 2</w:t>
            </w:r>
          </w:p>
        </w:tc>
        <w:tc>
          <w:tcPr>
            <w:tcW w:w="482"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97"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76"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59"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89"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386"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89"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593"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43" w:type="pct"/>
            <w:gridSpan w:val="2"/>
            <w:hideMark/>
          </w:tcPr>
          <w:p w:rsidR="00246FDA" w:rsidRPr="008E2A53" w:rsidRDefault="00246FDA"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246FDA" w:rsidRPr="00D11B7F" w:rsidTr="00246FDA">
        <w:trPr>
          <w:trHeight w:val="848"/>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69" w:type="pct"/>
            <w:hideMark/>
          </w:tcPr>
          <w:p w:rsidR="00246FDA" w:rsidRPr="00491127"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246FDA" w:rsidRPr="00D11B7F" w:rsidTr="00246FDA">
        <w:trPr>
          <w:trHeight w:val="297"/>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Prishtina</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69</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4</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noWrap/>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10,000.00 €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1,600.00 €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39,200.00 €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9,355.00 €</w:t>
            </w:r>
          </w:p>
        </w:tc>
      </w:tr>
      <w:tr w:rsidR="00246FDA" w:rsidRPr="00D11B7F" w:rsidTr="00246FDA">
        <w:trPr>
          <w:trHeight w:val="297"/>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3</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29,200.00 €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7,755.00 €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297"/>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Drenas</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6</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246FDA">
        <w:trPr>
          <w:trHeight w:val="275"/>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330"/>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246F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Fush</w:t>
            </w:r>
            <w:r>
              <w:rPr>
                <w:rFonts w:ascii="Times New Roman" w:eastAsia="Times New Roman" w:hAnsi="Times New Roman" w:cs="Times New Roman"/>
                <w:color w:val="000000"/>
                <w:lang w:val="en-US"/>
              </w:rPr>
              <w:t>e Kosova</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8</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7</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9,990.00 €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2,752.00 €</w:t>
            </w:r>
          </w:p>
        </w:tc>
      </w:tr>
      <w:tr w:rsidR="00246FDA" w:rsidRPr="00D11B7F" w:rsidTr="00246FDA">
        <w:trPr>
          <w:trHeight w:val="341"/>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9,990.00 €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2,752.00 €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308"/>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Graçanica</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10,000.00 €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1,800.06 €</w:t>
            </w:r>
          </w:p>
        </w:tc>
      </w:tr>
      <w:tr w:rsidR="00246FDA" w:rsidRPr="00D11B7F" w:rsidTr="00246FDA">
        <w:trPr>
          <w:trHeight w:val="330"/>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10,000.00 €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1,800.06 €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330"/>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Lipjan</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246FDA">
        <w:trPr>
          <w:trHeight w:val="363"/>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330"/>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Obiliq</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3</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10,000.00 €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2,260.00 €</w:t>
            </w:r>
          </w:p>
        </w:tc>
      </w:tr>
      <w:tr w:rsidR="00246FDA" w:rsidRPr="00D11B7F" w:rsidTr="00246FDA">
        <w:trPr>
          <w:trHeight w:val="319"/>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10,000.00 €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2,260.00 €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297"/>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Podujeva</w:t>
            </w:r>
          </w:p>
        </w:tc>
        <w:tc>
          <w:tcPr>
            <w:tcW w:w="497" w:type="pct"/>
            <w:vMerge w:val="restart"/>
            <w:noWrap/>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4</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19,612.00 €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2,730.00 €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19,612.00 €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2,730.00 €</w:t>
            </w:r>
          </w:p>
        </w:tc>
      </w:tr>
      <w:tr w:rsidR="00246FDA" w:rsidRPr="00D11B7F" w:rsidTr="00246FDA">
        <w:trPr>
          <w:trHeight w:val="308"/>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246FDA">
        <w:trPr>
          <w:trHeight w:val="297"/>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Shtime</w:t>
            </w:r>
          </w:p>
        </w:tc>
        <w:tc>
          <w:tcPr>
            <w:tcW w:w="497"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69"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246FDA">
        <w:trPr>
          <w:trHeight w:val="253"/>
        </w:trPr>
        <w:tc>
          <w:tcPr>
            <w:cnfStyle w:val="001000000000" w:firstRow="0" w:lastRow="0" w:firstColumn="1" w:lastColumn="0" w:oddVBand="0" w:evenVBand="0" w:oddHBand="0" w:evenHBand="0" w:firstRowFirstColumn="0" w:firstRowLastColumn="0" w:lastRowFirstColumn="0" w:lastRowLastColumn="0"/>
            <w:tcW w:w="286"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7"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9"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6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D11B7F" w:rsidTr="00246FDA">
        <w:trPr>
          <w:trHeight w:val="230"/>
        </w:trPr>
        <w:tc>
          <w:tcPr>
            <w:cnfStyle w:val="001000000000" w:firstRow="0" w:lastRow="0" w:firstColumn="1" w:lastColumn="0" w:oddVBand="0" w:evenVBand="0" w:oddHBand="0" w:evenHBand="0" w:firstRowFirstColumn="0" w:firstRowLastColumn="0" w:lastRowFirstColumn="0" w:lastRowLastColumn="0"/>
            <w:tcW w:w="768" w:type="pct"/>
            <w:gridSpan w:val="2"/>
            <w:vMerge w:val="restart"/>
            <w:hideMark/>
          </w:tcPr>
          <w:p w:rsidR="00D11B7F" w:rsidRPr="00D11B7F" w:rsidRDefault="003C477F" w:rsidP="00D11B7F">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D11B7F" w:rsidRPr="00D11B7F">
              <w:rPr>
                <w:rFonts w:ascii="Times New Roman" w:eastAsia="Times New Roman" w:hAnsi="Times New Roman" w:cs="Times New Roman"/>
                <w:color w:val="000000"/>
                <w:lang w:val="en-US"/>
              </w:rPr>
              <w:t>: (Lot 2)</w:t>
            </w:r>
          </w:p>
        </w:tc>
        <w:tc>
          <w:tcPr>
            <w:tcW w:w="49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106</w:t>
            </w:r>
          </w:p>
        </w:tc>
        <w:tc>
          <w:tcPr>
            <w:tcW w:w="37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9</w:t>
            </w:r>
          </w:p>
        </w:tc>
        <w:tc>
          <w:tcPr>
            <w:tcW w:w="45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 </w:t>
            </w:r>
          </w:p>
        </w:tc>
        <w:tc>
          <w:tcPr>
            <w:tcW w:w="38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 </w:t>
            </w:r>
            <w:r w:rsidR="00977D03">
              <w:rPr>
                <w:rFonts w:ascii="Times New Roman" w:eastAsia="Times New Roman" w:hAnsi="Times New Roman" w:cs="Times New Roman"/>
                <w:b/>
                <w:bCs/>
                <w:color w:val="000000"/>
                <w:lang w:val="en-US"/>
              </w:rPr>
              <w:t>9</w:t>
            </w:r>
          </w:p>
        </w:tc>
        <w:tc>
          <w:tcPr>
            <w:tcW w:w="38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23</w:t>
            </w:r>
          </w:p>
        </w:tc>
        <w:tc>
          <w:tcPr>
            <w:tcW w:w="489"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88,802.00 €</w:t>
            </w:r>
          </w:p>
        </w:tc>
        <w:tc>
          <w:tcPr>
            <w:tcW w:w="593"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18,897.06 €</w:t>
            </w:r>
          </w:p>
        </w:tc>
        <w:tc>
          <w:tcPr>
            <w:tcW w:w="474"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88,802.00 €</w:t>
            </w:r>
          </w:p>
        </w:tc>
        <w:tc>
          <w:tcPr>
            <w:tcW w:w="56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18,897.06 €</w:t>
            </w:r>
          </w:p>
        </w:tc>
      </w:tr>
      <w:tr w:rsidR="003D3E43" w:rsidRPr="00D11B7F" w:rsidTr="00246FDA">
        <w:trPr>
          <w:trHeight w:val="231"/>
        </w:trPr>
        <w:tc>
          <w:tcPr>
            <w:cnfStyle w:val="001000000000" w:firstRow="0" w:lastRow="0" w:firstColumn="1" w:lastColumn="0" w:oddVBand="0" w:evenVBand="0" w:oddHBand="0" w:evenHBand="0" w:firstRowFirstColumn="0" w:firstRowLastColumn="0" w:lastRowFirstColumn="0" w:lastRowLastColumn="0"/>
            <w:tcW w:w="768" w:type="pct"/>
            <w:gridSpan w:val="2"/>
            <w:vMerge/>
            <w:hideMark/>
          </w:tcPr>
          <w:p w:rsidR="00D11B7F" w:rsidRPr="00D11B7F" w:rsidRDefault="00D11B7F" w:rsidP="00D11B7F">
            <w:pPr>
              <w:rPr>
                <w:rFonts w:ascii="Times New Roman" w:eastAsia="Times New Roman" w:hAnsi="Times New Roman" w:cs="Times New Roman"/>
                <w:color w:val="000000"/>
                <w:lang w:val="en-US"/>
              </w:rPr>
            </w:pPr>
          </w:p>
        </w:tc>
        <w:tc>
          <w:tcPr>
            <w:tcW w:w="49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6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D11B7F" w:rsidTr="00246FDA">
        <w:trPr>
          <w:trHeight w:val="231"/>
        </w:trPr>
        <w:tc>
          <w:tcPr>
            <w:cnfStyle w:val="001000000000" w:firstRow="0" w:lastRow="0" w:firstColumn="1" w:lastColumn="0" w:oddVBand="0" w:evenVBand="0" w:oddHBand="0" w:evenHBand="0" w:firstRowFirstColumn="0" w:firstRowLastColumn="0" w:lastRowFirstColumn="0" w:lastRowLastColumn="0"/>
            <w:tcW w:w="768" w:type="pct"/>
            <w:gridSpan w:val="2"/>
            <w:vMerge/>
            <w:hideMark/>
          </w:tcPr>
          <w:p w:rsidR="00D11B7F" w:rsidRPr="00D11B7F" w:rsidRDefault="00D11B7F" w:rsidP="00D11B7F">
            <w:pPr>
              <w:rPr>
                <w:rFonts w:ascii="Times New Roman" w:eastAsia="Times New Roman" w:hAnsi="Times New Roman" w:cs="Times New Roman"/>
                <w:color w:val="000000"/>
                <w:lang w:val="en-US"/>
              </w:rPr>
            </w:pPr>
          </w:p>
        </w:tc>
        <w:tc>
          <w:tcPr>
            <w:tcW w:w="49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6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D11B7F" w:rsidRDefault="00D11B7F" w:rsidP="007B0F4E">
      <w:pPr>
        <w:jc w:val="both"/>
        <w:rPr>
          <w:rFonts w:ascii="Century Gothic" w:hAnsi="Century Gothic" w:cstheme="minorHAnsi"/>
          <w:i/>
          <w:sz w:val="16"/>
          <w:szCs w:val="16"/>
        </w:rPr>
      </w:pPr>
    </w:p>
    <w:p w:rsidR="00D11B7F" w:rsidRDefault="00246FDA" w:rsidP="00246FDA">
      <w:pPr>
        <w:jc w:val="both"/>
        <w:rPr>
          <w:rFonts w:ascii="Century Gothic" w:hAnsi="Century Gothic" w:cstheme="minorHAnsi"/>
          <w:i/>
          <w:sz w:val="16"/>
          <w:szCs w:val="16"/>
        </w:rPr>
      </w:pPr>
      <w:r w:rsidRPr="00246FDA">
        <w:rPr>
          <w:rFonts w:ascii="Times New Roman" w:hAnsi="Times New Roman" w:cs="Times New Roman"/>
          <w:i/>
          <w:sz w:val="18"/>
          <w:szCs w:val="18"/>
        </w:rPr>
        <w:lastRenderedPageBreak/>
        <w:t>Table 17, Presentation of all data related to the realization of programs for the support of the private sector in CDR (MASA-15, Lot3, 2021)</w:t>
      </w:r>
    </w:p>
    <w:tbl>
      <w:tblPr>
        <w:tblStyle w:val="GridTable1Light-Accent11"/>
        <w:tblW w:w="5077" w:type="pct"/>
        <w:tblLook w:val="04A0" w:firstRow="1" w:lastRow="0" w:firstColumn="1" w:lastColumn="0" w:noHBand="0" w:noVBand="1"/>
      </w:tblPr>
      <w:tblGrid>
        <w:gridCol w:w="872"/>
        <w:gridCol w:w="1439"/>
        <w:gridCol w:w="1481"/>
        <w:gridCol w:w="1123"/>
        <w:gridCol w:w="1353"/>
        <w:gridCol w:w="1162"/>
        <w:gridCol w:w="1153"/>
        <w:gridCol w:w="1460"/>
        <w:gridCol w:w="1771"/>
        <w:gridCol w:w="1416"/>
        <w:gridCol w:w="1702"/>
      </w:tblGrid>
      <w:tr w:rsidR="00D11B7F" w:rsidRPr="00D11B7F" w:rsidTr="00B10ABE">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D11B7F" w:rsidRPr="00D11B7F" w:rsidRDefault="00246FDA" w:rsidP="00D11B7F">
            <w:pPr>
              <w:jc w:val="center"/>
              <w:rPr>
                <w:rFonts w:ascii="Times New Roman" w:eastAsia="Times New Roman" w:hAnsi="Times New Roman" w:cs="Times New Roman"/>
                <w:color w:val="000000"/>
                <w:lang w:val="en-US"/>
              </w:rPr>
            </w:pPr>
            <w:r w:rsidRPr="00246FDA">
              <w:rPr>
                <w:rFonts w:ascii="Times New Roman" w:eastAsia="Times New Roman" w:hAnsi="Times New Roman" w:cs="Times New Roman"/>
                <w:color w:val="000000"/>
                <w:lang w:val="en-US"/>
              </w:rPr>
              <w:t>CENTRAL SOCIO-ECONOMIC REGION (LOT 3 - Measure 15)</w:t>
            </w:r>
          </w:p>
        </w:tc>
      </w:tr>
      <w:tr w:rsidR="00D11B7F" w:rsidRPr="00D11B7F" w:rsidTr="00B10ABE">
        <w:trPr>
          <w:trHeight w:val="300"/>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D11B7F" w:rsidRPr="00D11B7F" w:rsidRDefault="00D11B7F" w:rsidP="00D11B7F">
            <w:pPr>
              <w:rPr>
                <w:rFonts w:ascii="Times New Roman" w:eastAsia="Times New Roman" w:hAnsi="Times New Roman" w:cs="Times New Roman"/>
                <w:color w:val="000000"/>
                <w:lang w:val="en-US"/>
              </w:rPr>
            </w:pPr>
          </w:p>
        </w:tc>
      </w:tr>
      <w:tr w:rsidR="00246FDA" w:rsidRPr="00D11B7F" w:rsidTr="00246FDA">
        <w:trPr>
          <w:trHeight w:val="472"/>
        </w:trPr>
        <w:tc>
          <w:tcPr>
            <w:cnfStyle w:val="001000000000" w:firstRow="0" w:lastRow="0" w:firstColumn="1" w:lastColumn="0" w:oddVBand="0" w:evenVBand="0" w:oddHBand="0" w:evenHBand="0" w:firstRowFirstColumn="0" w:firstRowLastColumn="0" w:lastRowFirstColumn="0" w:lastRowLastColumn="0"/>
            <w:tcW w:w="292" w:type="pct"/>
            <w:vMerge w:val="restart"/>
            <w:hideMark/>
          </w:tcPr>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Pr="00D11B7F" w:rsidRDefault="00246FDA" w:rsidP="00D11B7F">
            <w:pPr>
              <w:jc w:val="center"/>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LOT 3</w:t>
            </w:r>
          </w:p>
        </w:tc>
        <w:tc>
          <w:tcPr>
            <w:tcW w:w="482"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96"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76"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53"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89"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386"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89"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593" w:type="pct"/>
            <w:vMerge w:val="restart"/>
            <w:hideMark/>
          </w:tcPr>
          <w:p w:rsidR="00246FDA" w:rsidRPr="00C81A2C"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44" w:type="pct"/>
            <w:gridSpan w:val="2"/>
            <w:hideMark/>
          </w:tcPr>
          <w:p w:rsidR="00246FDA" w:rsidRPr="008E2A53" w:rsidRDefault="00246FDA" w:rsidP="00947CA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246FDA" w:rsidRPr="00D11B7F" w:rsidTr="00B10ABE">
        <w:trPr>
          <w:trHeight w:val="1102"/>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3"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70" w:type="pct"/>
            <w:hideMark/>
          </w:tcPr>
          <w:p w:rsidR="00246FDA" w:rsidRPr="00D11B7F"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Prishtinë</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123</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30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30,000.00 €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12,300.00 €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127,600.00 €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25,416.00 €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7</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97,600.00 €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13,116.00 €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Drenas</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6</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Fushë Kosovë</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18</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Graçanicë</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5</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Lipjan</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4</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Obiliq</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5</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Podujevë</w:t>
            </w:r>
          </w:p>
        </w:tc>
        <w:tc>
          <w:tcPr>
            <w:tcW w:w="496" w:type="pct"/>
            <w:vMerge w:val="restart"/>
            <w:noWrap/>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10</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246FDA" w:rsidRPr="00D11B7F" w:rsidTr="00B10ABE">
        <w:trPr>
          <w:trHeight w:val="314"/>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Shtime</w:t>
            </w:r>
          </w:p>
        </w:tc>
        <w:tc>
          <w:tcPr>
            <w:tcW w:w="49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4</w:t>
            </w:r>
          </w:p>
        </w:tc>
        <w:tc>
          <w:tcPr>
            <w:tcW w:w="37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70" w:type="pct"/>
            <w:vMerge w:val="restar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r>
      <w:tr w:rsidR="00246FDA" w:rsidRPr="00D11B7F" w:rsidTr="00B10ABE">
        <w:trPr>
          <w:trHeight w:val="329"/>
        </w:trPr>
        <w:tc>
          <w:tcPr>
            <w:cnfStyle w:val="001000000000" w:firstRow="0" w:lastRow="0" w:firstColumn="1" w:lastColumn="0" w:oddVBand="0" w:evenVBand="0" w:oddHBand="0" w:evenHBand="0" w:firstRowFirstColumn="0" w:firstRowLastColumn="0" w:lastRowFirstColumn="0" w:lastRowLastColumn="0"/>
            <w:tcW w:w="292" w:type="pct"/>
            <w:vMerge/>
            <w:hideMark/>
          </w:tcPr>
          <w:p w:rsidR="00246FDA" w:rsidRPr="00D11B7F" w:rsidRDefault="00246FDA" w:rsidP="00D11B7F">
            <w:pPr>
              <w:rPr>
                <w:rFonts w:ascii="Times New Roman" w:eastAsia="Times New Roman" w:hAnsi="Times New Roman" w:cs="Times New Roman"/>
                <w:color w:val="000000"/>
                <w:lang w:val="en-US"/>
              </w:rPr>
            </w:pPr>
          </w:p>
        </w:tc>
        <w:tc>
          <w:tcPr>
            <w:tcW w:w="482"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53" w:type="pct"/>
            <w:hideMark/>
          </w:tcPr>
          <w:p w:rsidR="00246FDA" w:rsidRPr="00192B91" w:rsidRDefault="00246FDA" w:rsidP="00947CA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89" w:type="pct"/>
            <w:hideMark/>
          </w:tcPr>
          <w:p w:rsidR="00246FDA" w:rsidRPr="00D11B7F" w:rsidRDefault="00246FDA"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w:t>
            </w:r>
          </w:p>
        </w:tc>
        <w:tc>
          <w:tcPr>
            <w:tcW w:w="386"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89"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593" w:type="pct"/>
            <w:hideMark/>
          </w:tcPr>
          <w:p w:rsidR="00246FDA" w:rsidRPr="00D11B7F" w:rsidRDefault="00246FDA" w:rsidP="00D11B7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0.00 €</w:t>
            </w:r>
          </w:p>
        </w:tc>
        <w:tc>
          <w:tcPr>
            <w:tcW w:w="474"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70" w:type="pct"/>
            <w:vMerge/>
            <w:hideMark/>
          </w:tcPr>
          <w:p w:rsidR="00246FDA" w:rsidRPr="00D11B7F" w:rsidRDefault="00246FDA"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D11B7F" w:rsidTr="00B10ABE">
        <w:trPr>
          <w:trHeight w:val="286"/>
        </w:trPr>
        <w:tc>
          <w:tcPr>
            <w:cnfStyle w:val="001000000000" w:firstRow="0" w:lastRow="0" w:firstColumn="1" w:lastColumn="0" w:oddVBand="0" w:evenVBand="0" w:oddHBand="0" w:evenHBand="0" w:firstRowFirstColumn="0" w:firstRowLastColumn="0" w:lastRowFirstColumn="0" w:lastRowLastColumn="0"/>
            <w:tcW w:w="774" w:type="pct"/>
            <w:gridSpan w:val="2"/>
            <w:vMerge w:val="restart"/>
            <w:hideMark/>
          </w:tcPr>
          <w:p w:rsidR="00D11B7F" w:rsidRPr="00D11B7F" w:rsidRDefault="00246FDA" w:rsidP="00D11B7F">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D11B7F" w:rsidRPr="00D11B7F">
              <w:rPr>
                <w:rFonts w:ascii="Times New Roman" w:eastAsia="Times New Roman" w:hAnsi="Times New Roman" w:cs="Times New Roman"/>
                <w:color w:val="000000"/>
                <w:lang w:val="en-US"/>
              </w:rPr>
              <w:t>: (Lot 3)</w:t>
            </w:r>
          </w:p>
        </w:tc>
        <w:tc>
          <w:tcPr>
            <w:tcW w:w="49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175</w:t>
            </w:r>
          </w:p>
        </w:tc>
        <w:tc>
          <w:tcPr>
            <w:tcW w:w="37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9</w:t>
            </w:r>
          </w:p>
        </w:tc>
        <w:tc>
          <w:tcPr>
            <w:tcW w:w="453"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 </w:t>
            </w:r>
          </w:p>
        </w:tc>
        <w:tc>
          <w:tcPr>
            <w:tcW w:w="38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9</w:t>
            </w:r>
          </w:p>
        </w:tc>
        <w:tc>
          <w:tcPr>
            <w:tcW w:w="38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30</w:t>
            </w:r>
          </w:p>
        </w:tc>
        <w:tc>
          <w:tcPr>
            <w:tcW w:w="489"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127,600.00 €</w:t>
            </w:r>
          </w:p>
        </w:tc>
        <w:tc>
          <w:tcPr>
            <w:tcW w:w="593"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25,416.00 €</w:t>
            </w:r>
          </w:p>
        </w:tc>
        <w:tc>
          <w:tcPr>
            <w:tcW w:w="474"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127,600.00 €</w:t>
            </w:r>
          </w:p>
        </w:tc>
        <w:tc>
          <w:tcPr>
            <w:tcW w:w="570"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25,416.00 €</w:t>
            </w:r>
          </w:p>
        </w:tc>
      </w:tr>
      <w:tr w:rsidR="003D3E43" w:rsidRPr="00D11B7F" w:rsidTr="00B10ABE">
        <w:trPr>
          <w:trHeight w:val="286"/>
        </w:trPr>
        <w:tc>
          <w:tcPr>
            <w:cnfStyle w:val="001000000000" w:firstRow="0" w:lastRow="0" w:firstColumn="1" w:lastColumn="0" w:oddVBand="0" w:evenVBand="0" w:oddHBand="0" w:evenHBand="0" w:firstRowFirstColumn="0" w:firstRowLastColumn="0" w:lastRowFirstColumn="0" w:lastRowLastColumn="0"/>
            <w:tcW w:w="774" w:type="pct"/>
            <w:gridSpan w:val="2"/>
            <w:vMerge/>
            <w:hideMark/>
          </w:tcPr>
          <w:p w:rsidR="00D11B7F" w:rsidRPr="00D11B7F" w:rsidRDefault="00D11B7F" w:rsidP="00D11B7F">
            <w:pPr>
              <w:rPr>
                <w:rFonts w:ascii="Times New Roman" w:eastAsia="Times New Roman" w:hAnsi="Times New Roman" w:cs="Times New Roman"/>
                <w:color w:val="000000"/>
                <w:lang w:val="en-US"/>
              </w:rPr>
            </w:pPr>
          </w:p>
        </w:tc>
        <w:tc>
          <w:tcPr>
            <w:tcW w:w="49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D11B7F" w:rsidTr="00B10ABE">
        <w:trPr>
          <w:trHeight w:val="300"/>
        </w:trPr>
        <w:tc>
          <w:tcPr>
            <w:cnfStyle w:val="001000000000" w:firstRow="0" w:lastRow="0" w:firstColumn="1" w:lastColumn="0" w:oddVBand="0" w:evenVBand="0" w:oddHBand="0" w:evenHBand="0" w:firstRowFirstColumn="0" w:firstRowLastColumn="0" w:lastRowFirstColumn="0" w:lastRowLastColumn="0"/>
            <w:tcW w:w="774" w:type="pct"/>
            <w:gridSpan w:val="2"/>
            <w:vMerge/>
            <w:hideMark/>
          </w:tcPr>
          <w:p w:rsidR="00D11B7F" w:rsidRPr="00D11B7F" w:rsidRDefault="00D11B7F" w:rsidP="00D11B7F">
            <w:pPr>
              <w:rPr>
                <w:rFonts w:ascii="Times New Roman" w:eastAsia="Times New Roman" w:hAnsi="Times New Roman" w:cs="Times New Roman"/>
                <w:color w:val="000000"/>
                <w:lang w:val="en-US"/>
              </w:rPr>
            </w:pPr>
          </w:p>
        </w:tc>
        <w:tc>
          <w:tcPr>
            <w:tcW w:w="49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5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8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4"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B10ABE" w:rsidRDefault="00B10ABE" w:rsidP="00860876">
      <w:pPr>
        <w:rPr>
          <w:rFonts w:ascii="Times New Roman" w:hAnsi="Times New Roman" w:cs="Times New Roman"/>
          <w:i/>
        </w:rPr>
      </w:pPr>
    </w:p>
    <w:p w:rsidR="00246FDA" w:rsidRPr="00246FDA" w:rsidRDefault="00246FDA" w:rsidP="00246FDA">
      <w:pPr>
        <w:rPr>
          <w:rFonts w:ascii="Times New Roman" w:hAnsi="Times New Roman" w:cs="Times New Roman"/>
          <w:i/>
        </w:rPr>
      </w:pPr>
    </w:p>
    <w:p w:rsidR="003D3E43" w:rsidRPr="00860876" w:rsidRDefault="00246FDA" w:rsidP="00246FDA">
      <w:pPr>
        <w:rPr>
          <w:rFonts w:ascii="Times New Roman" w:hAnsi="Times New Roman" w:cs="Times New Roman"/>
          <w:i/>
        </w:rPr>
      </w:pPr>
      <w:r w:rsidRPr="00246FDA">
        <w:rPr>
          <w:rFonts w:ascii="Times New Roman" w:hAnsi="Times New Roman" w:cs="Times New Roman"/>
          <w:i/>
        </w:rPr>
        <w:t>Table 18, General presentation of investments for the Central developing region (Lot2, Lot3).</w:t>
      </w:r>
    </w:p>
    <w:tbl>
      <w:tblPr>
        <w:tblStyle w:val="GridTable1Light-Accent11"/>
        <w:tblW w:w="5000" w:type="pct"/>
        <w:tblLook w:val="04A0" w:firstRow="1" w:lastRow="0" w:firstColumn="1" w:lastColumn="0" w:noHBand="0" w:noVBand="1"/>
      </w:tblPr>
      <w:tblGrid>
        <w:gridCol w:w="1682"/>
        <w:gridCol w:w="1374"/>
        <w:gridCol w:w="1726"/>
        <w:gridCol w:w="1265"/>
        <w:gridCol w:w="1371"/>
        <w:gridCol w:w="1803"/>
        <w:gridCol w:w="1988"/>
        <w:gridCol w:w="3497"/>
      </w:tblGrid>
      <w:tr w:rsidR="00246FDA" w:rsidRPr="00D11B7F" w:rsidTr="00D11B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72" w:type="pct"/>
            <w:vMerge w:val="restart"/>
            <w:hideMark/>
          </w:tcPr>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Default="00246FDA" w:rsidP="00D11B7F">
            <w:pPr>
              <w:jc w:val="center"/>
              <w:rPr>
                <w:rFonts w:ascii="Times New Roman" w:eastAsia="Times New Roman" w:hAnsi="Times New Roman" w:cs="Times New Roman"/>
                <w:color w:val="000000"/>
                <w:lang w:val="en-US"/>
              </w:rPr>
            </w:pPr>
          </w:p>
          <w:p w:rsidR="00246FDA" w:rsidRPr="00D11B7F" w:rsidRDefault="00246FDA" w:rsidP="00D11B7F">
            <w:pPr>
              <w:jc w:val="center"/>
              <w:rPr>
                <w:rFonts w:ascii="Times New Roman" w:eastAsia="Times New Roman" w:hAnsi="Times New Roman" w:cs="Times New Roman"/>
                <w:color w:val="000000"/>
                <w:lang w:val="en-US"/>
              </w:rPr>
            </w:pPr>
            <w:r w:rsidRPr="00246FDA">
              <w:rPr>
                <w:rFonts w:ascii="Times New Roman" w:eastAsia="Times New Roman" w:hAnsi="Times New Roman" w:cs="Times New Roman"/>
                <w:color w:val="000000"/>
                <w:lang w:val="en-US"/>
              </w:rPr>
              <w:t>CENTRAL SOCIO-ECONOMIC REGION</w:t>
            </w:r>
          </w:p>
        </w:tc>
        <w:tc>
          <w:tcPr>
            <w:tcW w:w="467" w:type="pct"/>
            <w:vMerge w:val="restart"/>
            <w:noWrap/>
            <w:hideMark/>
          </w:tcPr>
          <w:p w:rsidR="00246FDA" w:rsidRPr="00D11B7F" w:rsidRDefault="00246FDA" w:rsidP="00D11B7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D11B7F">
              <w:rPr>
                <w:rFonts w:ascii="Times New Roman" w:eastAsia="Times New Roman" w:hAnsi="Times New Roman" w:cs="Times New Roman"/>
                <w:color w:val="000000"/>
                <w:lang w:val="en-US"/>
              </w:rPr>
              <w:t>Lot 2 , Lot 3</w:t>
            </w:r>
          </w:p>
        </w:tc>
        <w:tc>
          <w:tcPr>
            <w:tcW w:w="587" w:type="pct"/>
            <w:vMerge w:val="restart"/>
            <w:hideMark/>
          </w:tcPr>
          <w:p w:rsidR="00246FDA" w:rsidRPr="00246FDA" w:rsidRDefault="00246FDA"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No. of general applications (2021)</w:t>
            </w:r>
          </w:p>
        </w:tc>
        <w:tc>
          <w:tcPr>
            <w:tcW w:w="430" w:type="pct"/>
            <w:vMerge w:val="restart"/>
            <w:hideMark/>
          </w:tcPr>
          <w:p w:rsidR="00246FDA" w:rsidRPr="00246FDA" w:rsidRDefault="00246FDA"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profitable businesses (2021)</w:t>
            </w:r>
          </w:p>
        </w:tc>
        <w:tc>
          <w:tcPr>
            <w:tcW w:w="466" w:type="pct"/>
            <w:vMerge w:val="restart"/>
            <w:hideMark/>
          </w:tcPr>
          <w:p w:rsidR="00246FDA" w:rsidRPr="00246FDA" w:rsidRDefault="00246FDA"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employees</w:t>
            </w:r>
          </w:p>
        </w:tc>
        <w:tc>
          <w:tcPr>
            <w:tcW w:w="613" w:type="pct"/>
            <w:vMerge w:val="restart"/>
            <w:hideMark/>
          </w:tcPr>
          <w:p w:rsidR="00246FDA" w:rsidRPr="00246FDA" w:rsidRDefault="00246FDA"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Value financed by MRD (€)</w:t>
            </w:r>
          </w:p>
        </w:tc>
        <w:tc>
          <w:tcPr>
            <w:tcW w:w="676" w:type="pct"/>
            <w:vMerge w:val="restart"/>
            <w:hideMark/>
          </w:tcPr>
          <w:p w:rsidR="00246FDA" w:rsidRPr="00246FDA" w:rsidRDefault="00246FDA" w:rsidP="00947CA5">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The amount of co-financing from businesses</w:t>
            </w:r>
          </w:p>
        </w:tc>
        <w:tc>
          <w:tcPr>
            <w:tcW w:w="1189" w:type="pct"/>
            <w:vMerge w:val="restart"/>
            <w:hideMark/>
          </w:tcPr>
          <w:p w:rsidR="00246FDA" w:rsidRPr="00246FDA" w:rsidRDefault="00246FDA" w:rsidP="00D11B7F">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46FDA">
              <w:rPr>
                <w:rFonts w:ascii="Times New Roman" w:eastAsia="Times New Roman" w:hAnsi="Times New Roman" w:cs="Times New Roman"/>
                <w:bCs w:val="0"/>
                <w:color w:val="000000"/>
                <w:lang w:val="en-US"/>
              </w:rPr>
              <w:t>Total financing and co-financing (2021)</w:t>
            </w:r>
          </w:p>
        </w:tc>
      </w:tr>
      <w:tr w:rsidR="003D3E43" w:rsidRPr="00D11B7F" w:rsidTr="00D11B7F">
        <w:trPr>
          <w:trHeight w:val="915"/>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D11B7F" w:rsidTr="00D11B7F">
        <w:trPr>
          <w:trHeight w:val="390"/>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Lot 2</w:t>
            </w:r>
          </w:p>
        </w:tc>
        <w:tc>
          <w:tcPr>
            <w:tcW w:w="58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106</w:t>
            </w:r>
          </w:p>
        </w:tc>
        <w:tc>
          <w:tcPr>
            <w:tcW w:w="430"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9</w:t>
            </w:r>
          </w:p>
        </w:tc>
        <w:tc>
          <w:tcPr>
            <w:tcW w:w="46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23</w:t>
            </w:r>
          </w:p>
        </w:tc>
        <w:tc>
          <w:tcPr>
            <w:tcW w:w="613"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88,802.00 €</w:t>
            </w:r>
          </w:p>
        </w:tc>
        <w:tc>
          <w:tcPr>
            <w:tcW w:w="676"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18,897.06 €</w:t>
            </w:r>
          </w:p>
        </w:tc>
        <w:tc>
          <w:tcPr>
            <w:tcW w:w="118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107,699.06 €</w:t>
            </w:r>
          </w:p>
        </w:tc>
      </w:tr>
      <w:tr w:rsidR="003D3E43" w:rsidRPr="00D11B7F" w:rsidTr="00D11B7F">
        <w:trPr>
          <w:trHeight w:val="315"/>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D11B7F" w:rsidTr="00D11B7F">
        <w:trPr>
          <w:trHeight w:val="300"/>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Lot 3</w:t>
            </w:r>
          </w:p>
        </w:tc>
        <w:tc>
          <w:tcPr>
            <w:tcW w:w="58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175</w:t>
            </w:r>
          </w:p>
        </w:tc>
        <w:tc>
          <w:tcPr>
            <w:tcW w:w="430"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9</w:t>
            </w:r>
          </w:p>
        </w:tc>
        <w:tc>
          <w:tcPr>
            <w:tcW w:w="46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30</w:t>
            </w:r>
          </w:p>
        </w:tc>
        <w:tc>
          <w:tcPr>
            <w:tcW w:w="613"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127,600.00 €</w:t>
            </w:r>
          </w:p>
        </w:tc>
        <w:tc>
          <w:tcPr>
            <w:tcW w:w="676"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25,416.00 €</w:t>
            </w:r>
          </w:p>
        </w:tc>
        <w:tc>
          <w:tcPr>
            <w:tcW w:w="118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153,016.00 €</w:t>
            </w:r>
          </w:p>
        </w:tc>
      </w:tr>
      <w:tr w:rsidR="003D3E43" w:rsidRPr="00D11B7F" w:rsidTr="00D11B7F">
        <w:trPr>
          <w:trHeight w:val="315"/>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D11B7F" w:rsidTr="00D11B7F">
        <w:trPr>
          <w:trHeight w:val="300"/>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val="restart"/>
            <w:hideMark/>
          </w:tcPr>
          <w:p w:rsidR="00D11B7F" w:rsidRPr="00D11B7F" w:rsidRDefault="00246FDA" w:rsidP="00246FD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D11B7F" w:rsidRPr="00D11B7F">
              <w:rPr>
                <w:rFonts w:ascii="Times New Roman" w:eastAsia="Times New Roman" w:hAnsi="Times New Roman" w:cs="Times New Roman"/>
                <w:b/>
                <w:bCs/>
                <w:color w:val="000000"/>
                <w:lang w:val="en-US"/>
              </w:rPr>
              <w:t xml:space="preserve">: </w:t>
            </w:r>
          </w:p>
        </w:tc>
        <w:tc>
          <w:tcPr>
            <w:tcW w:w="587"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281</w:t>
            </w:r>
          </w:p>
        </w:tc>
        <w:tc>
          <w:tcPr>
            <w:tcW w:w="430"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18</w:t>
            </w:r>
          </w:p>
        </w:tc>
        <w:tc>
          <w:tcPr>
            <w:tcW w:w="466"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53</w:t>
            </w:r>
          </w:p>
        </w:tc>
        <w:tc>
          <w:tcPr>
            <w:tcW w:w="613"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216,402.00 €</w:t>
            </w:r>
          </w:p>
        </w:tc>
        <w:tc>
          <w:tcPr>
            <w:tcW w:w="676" w:type="pct"/>
            <w:vMerge w:val="restart"/>
            <w:noWrap/>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44,313.06 €</w:t>
            </w:r>
          </w:p>
        </w:tc>
        <w:tc>
          <w:tcPr>
            <w:tcW w:w="1189" w:type="pct"/>
            <w:vMerge w:val="restart"/>
            <w:hideMark/>
          </w:tcPr>
          <w:p w:rsidR="00D11B7F" w:rsidRPr="00D11B7F" w:rsidRDefault="00D11B7F" w:rsidP="00D11B7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7F">
              <w:rPr>
                <w:rFonts w:ascii="Times New Roman" w:eastAsia="Times New Roman" w:hAnsi="Times New Roman" w:cs="Times New Roman"/>
                <w:b/>
                <w:bCs/>
                <w:color w:val="000000"/>
                <w:lang w:val="en-US"/>
              </w:rPr>
              <w:t>260,715.06 €</w:t>
            </w:r>
          </w:p>
        </w:tc>
      </w:tr>
      <w:tr w:rsidR="003D3E43" w:rsidRPr="00D11B7F" w:rsidTr="00D11B7F">
        <w:trPr>
          <w:trHeight w:val="315"/>
        </w:trPr>
        <w:tc>
          <w:tcPr>
            <w:cnfStyle w:val="001000000000" w:firstRow="0" w:lastRow="0" w:firstColumn="1" w:lastColumn="0" w:oddVBand="0" w:evenVBand="0" w:oddHBand="0" w:evenHBand="0" w:firstRowFirstColumn="0" w:firstRowLastColumn="0" w:lastRowFirstColumn="0" w:lastRowLastColumn="0"/>
            <w:tcW w:w="572" w:type="pct"/>
            <w:vMerge/>
            <w:hideMark/>
          </w:tcPr>
          <w:p w:rsidR="00D11B7F" w:rsidRPr="00D11B7F" w:rsidRDefault="00D11B7F" w:rsidP="00D11B7F">
            <w:pPr>
              <w:rPr>
                <w:rFonts w:ascii="Times New Roman" w:eastAsia="Times New Roman" w:hAnsi="Times New Roman" w:cs="Times New Roman"/>
                <w:color w:val="000000"/>
                <w:lang w:val="en-US"/>
              </w:rPr>
            </w:pPr>
          </w:p>
        </w:tc>
        <w:tc>
          <w:tcPr>
            <w:tcW w:w="46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7"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0"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76"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89" w:type="pct"/>
            <w:vMerge/>
            <w:hideMark/>
          </w:tcPr>
          <w:p w:rsidR="00D11B7F" w:rsidRPr="00D11B7F" w:rsidRDefault="00D11B7F" w:rsidP="00D11B7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C105C6" w:rsidRPr="00246FDA" w:rsidRDefault="00C105C6" w:rsidP="00334523">
      <w:pPr>
        <w:spacing w:after="0" w:line="240" w:lineRule="auto"/>
        <w:rPr>
          <w:rFonts w:ascii="Century Gothic" w:hAnsi="Century Gothic"/>
          <w:color w:val="752EB0" w:themeColor="accent2" w:themeShade="BF"/>
          <w:sz w:val="24"/>
          <w:szCs w:val="24"/>
        </w:rPr>
      </w:pPr>
    </w:p>
    <w:p w:rsidR="00045D53" w:rsidRPr="00246FDA" w:rsidRDefault="00246FDA" w:rsidP="009E4B36">
      <w:pPr>
        <w:spacing w:line="360" w:lineRule="auto"/>
        <w:jc w:val="both"/>
        <w:rPr>
          <w:rFonts w:ascii="Times New Roman" w:hAnsi="Times New Roman" w:cs="Times New Roman"/>
          <w:color w:val="000000" w:themeColor="text1"/>
          <w:sz w:val="24"/>
          <w:szCs w:val="24"/>
        </w:rPr>
      </w:pPr>
      <w:r w:rsidRPr="00246FDA">
        <w:rPr>
          <w:rFonts w:ascii="Times New Roman" w:hAnsi="Times New Roman" w:cs="Times New Roman"/>
          <w:color w:val="000000" w:themeColor="text1"/>
          <w:sz w:val="24"/>
          <w:szCs w:val="24"/>
        </w:rPr>
        <w:t>PRE - MASA 15, 2021, has realized the total amount of investments in the Central Development Region in the amount of €216,402.00, with a total number of eighteen (18) projects, out of a total of 281 applicants. In this region, the largest number of applicants was accepted in Lot 3, with a number of 175 applicants, while in this Lot there are nine (9) beneficiary projects within the Pre Scheme - Measure 15 for the year 2021. The smallest number of applications was received in Lot2 (existing business), with a total of 106 applicants, nine of them profitable projects. The total amount of co-financing in the Center development region is €44,313.06, which means that in RZHQ, together with the value of co-financing, projects with a total value of €260,715.06 have been supported</w:t>
      </w:r>
      <w:r w:rsidR="008D048E" w:rsidRPr="00246FDA">
        <w:rPr>
          <w:rFonts w:ascii="Times New Roman" w:eastAsia="Times New Roman" w:hAnsi="Times New Roman" w:cs="Times New Roman"/>
          <w:bCs/>
          <w:color w:val="000000"/>
          <w:sz w:val="24"/>
          <w:szCs w:val="24"/>
          <w:lang w:val="en-US"/>
        </w:rPr>
        <w:t>.</w:t>
      </w:r>
    </w:p>
    <w:p w:rsidR="00856431" w:rsidRPr="00246FDA" w:rsidRDefault="00246FDA" w:rsidP="003E46AC">
      <w:pPr>
        <w:spacing w:line="360" w:lineRule="auto"/>
        <w:jc w:val="both"/>
        <w:rPr>
          <w:rFonts w:ascii="Times New Roman" w:hAnsi="Times New Roman" w:cs="Times New Roman"/>
          <w:color w:val="000000" w:themeColor="text1"/>
          <w:sz w:val="24"/>
          <w:szCs w:val="24"/>
        </w:rPr>
      </w:pPr>
      <w:r w:rsidRPr="00246FDA">
        <w:rPr>
          <w:rFonts w:ascii="Times New Roman" w:hAnsi="Times New Roman" w:cs="Times New Roman"/>
          <w:color w:val="000000" w:themeColor="text1"/>
          <w:sz w:val="24"/>
          <w:szCs w:val="24"/>
        </w:rPr>
        <w:t>A total of (53) people were employed in the Central Developing Region, where the largest number of employees was realized within Lot 3 of the existing businesses</w:t>
      </w:r>
    </w:p>
    <w:p w:rsidR="003D3E43" w:rsidRDefault="003D3E43" w:rsidP="003E46AC">
      <w:pPr>
        <w:spacing w:line="360" w:lineRule="auto"/>
        <w:jc w:val="both"/>
        <w:rPr>
          <w:rFonts w:ascii="Times New Roman" w:hAnsi="Times New Roman" w:cs="Times New Roman"/>
          <w:color w:val="000000" w:themeColor="text1"/>
          <w:sz w:val="24"/>
          <w:szCs w:val="24"/>
        </w:rPr>
      </w:pPr>
    </w:p>
    <w:p w:rsidR="003D3E43" w:rsidRDefault="003D3E43" w:rsidP="003E46AC">
      <w:pPr>
        <w:spacing w:line="360" w:lineRule="auto"/>
        <w:jc w:val="both"/>
        <w:rPr>
          <w:rFonts w:ascii="Times New Roman" w:hAnsi="Times New Roman" w:cs="Times New Roman"/>
          <w:color w:val="000000" w:themeColor="text1"/>
          <w:sz w:val="24"/>
          <w:szCs w:val="24"/>
        </w:rPr>
        <w:sectPr w:rsidR="003D3E43" w:rsidSect="00EF7FBF">
          <w:pgSz w:w="16838" w:h="11906" w:orient="landscape"/>
          <w:pgMar w:top="1440" w:right="1354" w:bottom="1440" w:left="994" w:header="720" w:footer="720" w:gutter="0"/>
          <w:pgNumType w:start="38"/>
          <w:cols w:space="720"/>
          <w:titlePg/>
          <w:docGrid w:linePitch="360"/>
        </w:sectPr>
      </w:pPr>
    </w:p>
    <w:p w:rsidR="008A0696" w:rsidRDefault="00947CA5" w:rsidP="00947CA5">
      <w:pPr>
        <w:pStyle w:val="Heading2"/>
        <w:rPr>
          <w:rFonts w:ascii="Times New Roman" w:hAnsi="Times New Roman" w:cs="Times New Roman"/>
          <w:b/>
          <w:color w:val="6D1D6A" w:themeColor="accent1" w:themeShade="BF"/>
          <w:sz w:val="24"/>
          <w:szCs w:val="24"/>
        </w:rPr>
      </w:pPr>
      <w:r w:rsidRPr="00947CA5">
        <w:rPr>
          <w:rFonts w:ascii="Times New Roman" w:hAnsi="Times New Roman" w:cs="Times New Roman"/>
          <w:b/>
          <w:color w:val="6D1D6A" w:themeColor="accent1" w:themeShade="BF"/>
          <w:sz w:val="24"/>
          <w:szCs w:val="24"/>
        </w:rPr>
        <w:lastRenderedPageBreak/>
        <w:t xml:space="preserve"> Private Secto</w:t>
      </w:r>
      <w:r>
        <w:rPr>
          <w:rFonts w:ascii="Times New Roman" w:hAnsi="Times New Roman" w:cs="Times New Roman"/>
          <w:b/>
          <w:color w:val="6D1D6A" w:themeColor="accent1" w:themeShade="BF"/>
          <w:sz w:val="24"/>
          <w:szCs w:val="24"/>
        </w:rPr>
        <w:t>r Support - Southern Developing</w:t>
      </w:r>
      <w:r w:rsidRPr="00947CA5">
        <w:rPr>
          <w:rFonts w:ascii="Times New Roman" w:hAnsi="Times New Roman" w:cs="Times New Roman"/>
          <w:b/>
          <w:color w:val="6D1D6A" w:themeColor="accent1" w:themeShade="BF"/>
          <w:sz w:val="24"/>
          <w:szCs w:val="24"/>
        </w:rPr>
        <w:t xml:space="preserve"> Region</w:t>
      </w:r>
    </w:p>
    <w:p w:rsidR="004A7D59" w:rsidRPr="004A7D59" w:rsidRDefault="004A7D59" w:rsidP="004A7D59">
      <w:pPr>
        <w:pStyle w:val="ListParagraph"/>
      </w:pPr>
    </w:p>
    <w:p w:rsidR="00947CA5" w:rsidRPr="00947CA5" w:rsidRDefault="00947CA5" w:rsidP="00947CA5">
      <w:pPr>
        <w:spacing w:line="360" w:lineRule="auto"/>
        <w:jc w:val="both"/>
        <w:rPr>
          <w:rFonts w:ascii="Times New Roman" w:hAnsi="Times New Roman" w:cs="Times New Roman"/>
          <w:color w:val="000000" w:themeColor="text1"/>
          <w:sz w:val="24"/>
          <w:szCs w:val="24"/>
        </w:rPr>
      </w:pPr>
      <w:r w:rsidRPr="00947CA5">
        <w:rPr>
          <w:rFonts w:ascii="Times New Roman" w:hAnsi="Times New Roman" w:cs="Times New Roman"/>
          <w:color w:val="000000" w:themeColor="text1"/>
          <w:sz w:val="24"/>
          <w:szCs w:val="24"/>
        </w:rPr>
        <w:t>Southern Developing Region includes six (6) municipalities of the Republic of Kosovo: (Rahovec, Malisheva, Prizren, Suhareka, Dragash and Mamusha).</w:t>
      </w:r>
    </w:p>
    <w:p w:rsidR="0054114B" w:rsidRPr="00907436" w:rsidRDefault="00947CA5" w:rsidP="00947CA5">
      <w:pPr>
        <w:spacing w:line="360" w:lineRule="auto"/>
        <w:jc w:val="both"/>
        <w:rPr>
          <w:rFonts w:ascii="Times New Roman" w:hAnsi="Times New Roman" w:cs="Times New Roman"/>
          <w:color w:val="000000" w:themeColor="text1"/>
          <w:sz w:val="24"/>
          <w:szCs w:val="24"/>
        </w:rPr>
      </w:pPr>
      <w:r w:rsidRPr="00947CA5">
        <w:rPr>
          <w:rFonts w:ascii="Times New Roman" w:hAnsi="Times New Roman" w:cs="Times New Roman"/>
          <w:color w:val="000000" w:themeColor="text1"/>
          <w:sz w:val="24"/>
          <w:szCs w:val="24"/>
        </w:rPr>
        <w:t>From the Pre-Masa15, 2021 economic recovery program in the Southern Developing region, are supported</w:t>
      </w:r>
      <w:r w:rsidR="0054114B">
        <w:rPr>
          <w:rFonts w:ascii="Times New Roman" w:hAnsi="Times New Roman" w:cs="Times New Roman"/>
          <w:color w:val="000000" w:themeColor="text1"/>
          <w:sz w:val="24"/>
          <w:szCs w:val="24"/>
        </w:rPr>
        <w:t>:</w:t>
      </w:r>
    </w:p>
    <w:p w:rsidR="0054114B" w:rsidRPr="00947CA5" w:rsidRDefault="00947CA5" w:rsidP="00947CA5">
      <w:pPr>
        <w:pStyle w:val="ListParagraph"/>
        <w:numPr>
          <w:ilvl w:val="0"/>
          <w:numId w:val="26"/>
        </w:numPr>
        <w:spacing w:line="360" w:lineRule="auto"/>
        <w:jc w:val="both"/>
        <w:rPr>
          <w:rFonts w:ascii="Times New Roman" w:hAnsi="Times New Roman" w:cs="Times New Roman"/>
          <w:b/>
          <w:i/>
          <w:color w:val="000000" w:themeColor="text1"/>
          <w:sz w:val="24"/>
          <w:szCs w:val="24"/>
        </w:rPr>
      </w:pPr>
      <w:r w:rsidRPr="00947CA5">
        <w:rPr>
          <w:rFonts w:ascii="Times New Roman" w:hAnsi="Times New Roman" w:cs="Times New Roman"/>
          <w:i/>
          <w:color w:val="000000" w:themeColor="text1"/>
          <w:sz w:val="24"/>
          <w:szCs w:val="24"/>
        </w:rPr>
        <w:t xml:space="preserve">16 (Sixth) businesses in the amount of </w:t>
      </w:r>
      <w:r w:rsidRPr="00947CA5">
        <w:rPr>
          <w:rFonts w:ascii="Times New Roman" w:hAnsi="Times New Roman" w:cs="Times New Roman"/>
          <w:b/>
          <w:i/>
          <w:color w:val="000000" w:themeColor="text1"/>
          <w:sz w:val="24"/>
          <w:szCs w:val="24"/>
        </w:rPr>
        <w:t>198,310.00 €</w:t>
      </w:r>
      <w:r w:rsidR="0054114B" w:rsidRPr="00947CA5">
        <w:rPr>
          <w:rFonts w:ascii="Times New Roman" w:hAnsi="Times New Roman" w:cs="Times New Roman"/>
          <w:b/>
          <w:i/>
          <w:color w:val="000000" w:themeColor="text1"/>
          <w:sz w:val="24"/>
          <w:szCs w:val="24"/>
        </w:rPr>
        <w:t>;</w:t>
      </w:r>
    </w:p>
    <w:p w:rsidR="008A0696" w:rsidRPr="00ED5B6F" w:rsidRDefault="00947CA5" w:rsidP="00E80498">
      <w:pPr>
        <w:spacing w:line="360" w:lineRule="auto"/>
        <w:jc w:val="both"/>
        <w:rPr>
          <w:rFonts w:ascii="Times New Roman" w:hAnsi="Times New Roman" w:cs="Times New Roman"/>
          <w:color w:val="000000" w:themeColor="text1"/>
          <w:sz w:val="24"/>
          <w:szCs w:val="24"/>
        </w:rPr>
      </w:pPr>
      <w:r w:rsidRPr="00947CA5">
        <w:rPr>
          <w:rFonts w:ascii="Times New Roman" w:hAnsi="Times New Roman" w:cs="Times New Roman"/>
          <w:color w:val="000000" w:themeColor="text1"/>
          <w:sz w:val="24"/>
          <w:szCs w:val="24"/>
        </w:rPr>
        <w:t>As part of the Pre-Masa-15, 2021 economic recovery program, in the Southern Developing region, 115 applications in two lots (Lot2 and Lot3) of the six constituent municipalities of this region were accepted. From the total number of applications of 115, to the category</w:t>
      </w:r>
      <w:r w:rsidR="008A0696" w:rsidRPr="00ED5B6F">
        <w:rPr>
          <w:rFonts w:ascii="Times New Roman" w:hAnsi="Times New Roman" w:cs="Times New Roman"/>
          <w:color w:val="000000" w:themeColor="text1"/>
          <w:sz w:val="24"/>
          <w:szCs w:val="24"/>
        </w:rPr>
        <w:t>:</w:t>
      </w:r>
    </w:p>
    <w:p w:rsidR="008A0696" w:rsidRPr="001A51A0" w:rsidRDefault="00947CA5" w:rsidP="00947CA5">
      <w:pPr>
        <w:pStyle w:val="ListParagraph"/>
        <w:numPr>
          <w:ilvl w:val="0"/>
          <w:numId w:val="9"/>
        </w:numPr>
        <w:spacing w:line="360" w:lineRule="auto"/>
        <w:jc w:val="both"/>
        <w:rPr>
          <w:rFonts w:ascii="Times New Roman" w:hAnsi="Times New Roman" w:cs="Times New Roman"/>
          <w:i/>
          <w:color w:val="000000" w:themeColor="text1"/>
          <w:sz w:val="24"/>
          <w:szCs w:val="24"/>
        </w:rPr>
      </w:pPr>
      <w:r w:rsidRPr="00947CA5">
        <w:rPr>
          <w:rFonts w:ascii="Times New Roman" w:hAnsi="Times New Roman" w:cs="Times New Roman"/>
          <w:i/>
          <w:color w:val="000000" w:themeColor="text1"/>
          <w:sz w:val="24"/>
          <w:szCs w:val="24"/>
        </w:rPr>
        <w:t>In lot 2 (existing businesses)- 29 applications are accepted;</w:t>
      </w:r>
      <w:r w:rsidR="008A0696" w:rsidRPr="001A51A0">
        <w:rPr>
          <w:rFonts w:ascii="Times New Roman" w:hAnsi="Times New Roman" w:cs="Times New Roman"/>
          <w:i/>
          <w:color w:val="000000" w:themeColor="text1"/>
          <w:sz w:val="24"/>
          <w:szCs w:val="24"/>
        </w:rPr>
        <w:t>;</w:t>
      </w:r>
    </w:p>
    <w:p w:rsidR="0054114B" w:rsidRPr="0054114B" w:rsidRDefault="00947CA5" w:rsidP="00947CA5">
      <w:pPr>
        <w:pStyle w:val="ListParagraph"/>
        <w:numPr>
          <w:ilvl w:val="0"/>
          <w:numId w:val="9"/>
        </w:numPr>
        <w:spacing w:line="360" w:lineRule="auto"/>
        <w:jc w:val="both"/>
        <w:rPr>
          <w:rFonts w:ascii="Times New Roman" w:hAnsi="Times New Roman" w:cs="Times New Roman"/>
          <w:i/>
          <w:color w:val="000000" w:themeColor="text1"/>
          <w:sz w:val="24"/>
          <w:szCs w:val="24"/>
        </w:rPr>
      </w:pPr>
      <w:r w:rsidRPr="00947CA5">
        <w:rPr>
          <w:rFonts w:ascii="Times New Roman" w:hAnsi="Times New Roman" w:cs="Times New Roman"/>
          <w:i/>
          <w:color w:val="000000" w:themeColor="text1"/>
          <w:sz w:val="24"/>
          <w:szCs w:val="24"/>
        </w:rPr>
        <w:t>In lot 3 (existing businesses) - 86 applications have been received</w:t>
      </w:r>
      <w:r w:rsidR="008A0696" w:rsidRPr="001A51A0">
        <w:rPr>
          <w:rFonts w:ascii="Times New Roman" w:hAnsi="Times New Roman" w:cs="Times New Roman"/>
          <w:i/>
          <w:color w:val="000000" w:themeColor="text1"/>
          <w:sz w:val="24"/>
          <w:szCs w:val="24"/>
        </w:rPr>
        <w:t>.</w:t>
      </w:r>
    </w:p>
    <w:p w:rsidR="008A0696" w:rsidRPr="00416A9B" w:rsidRDefault="00947CA5" w:rsidP="00E80498">
      <w:pPr>
        <w:spacing w:line="360" w:lineRule="auto"/>
        <w:jc w:val="both"/>
        <w:rPr>
          <w:rFonts w:ascii="Times New Roman" w:hAnsi="Times New Roman" w:cs="Times New Roman"/>
          <w:sz w:val="24"/>
          <w:szCs w:val="24"/>
        </w:rPr>
      </w:pPr>
      <w:r w:rsidRPr="00947CA5">
        <w:rPr>
          <w:rFonts w:ascii="Times New Roman" w:hAnsi="Times New Roman" w:cs="Times New Roman"/>
          <w:sz w:val="24"/>
          <w:szCs w:val="24"/>
        </w:rPr>
        <w:t>The amount and number of projects financed by Lots in SRD according to PRE-MASA - 15, 2021 is as follows</w:t>
      </w:r>
      <w:r w:rsidR="008A0696" w:rsidRPr="00416A9B">
        <w:rPr>
          <w:rFonts w:ascii="Times New Roman" w:hAnsi="Times New Roman" w:cs="Times New Roman"/>
          <w:sz w:val="24"/>
          <w:szCs w:val="24"/>
        </w:rPr>
        <w:t>:</w:t>
      </w:r>
    </w:p>
    <w:p w:rsidR="00297009" w:rsidRPr="00947CA5" w:rsidRDefault="00947CA5" w:rsidP="00947CA5">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947CA5">
        <w:rPr>
          <w:rFonts w:ascii="Times New Roman" w:eastAsia="Tahoma" w:hAnsi="Times New Roman" w:cs="Times New Roman"/>
          <w:spacing w:val="1"/>
          <w:sz w:val="24"/>
          <w:szCs w:val="24"/>
          <w:u w:val="single"/>
          <w:lang w:val="hr-HR"/>
        </w:rPr>
        <w:t>Lot 2 – Micro and small enterprises (minimum turnover €7,001.00 to €15,000.00;</w:t>
      </w:r>
      <w:r>
        <w:rPr>
          <w:rFonts w:ascii="Times New Roman" w:eastAsia="Tahoma" w:hAnsi="Times New Roman" w:cs="Times New Roman"/>
          <w:spacing w:val="1"/>
          <w:sz w:val="24"/>
          <w:szCs w:val="24"/>
          <w:u w:val="single"/>
          <w:lang w:val="hr-HR"/>
        </w:rPr>
        <w:br/>
      </w:r>
      <w:r w:rsidRPr="00947CA5">
        <w:rPr>
          <w:rFonts w:ascii="Times New Roman" w:hAnsi="Times New Roman" w:cs="Times New Roman"/>
          <w:sz w:val="24"/>
          <w:szCs w:val="24"/>
          <w:u w:val="single"/>
          <w:lang w:val="hr-HR"/>
        </w:rPr>
        <w:t>Amount of grants: 5,000.00 € to € 10,000.00;</w:t>
      </w:r>
    </w:p>
    <w:p w:rsidR="00297009" w:rsidRPr="0021183C" w:rsidRDefault="00947CA5" w:rsidP="00947CA5">
      <w:pPr>
        <w:pStyle w:val="ListParagraph"/>
        <w:numPr>
          <w:ilvl w:val="0"/>
          <w:numId w:val="7"/>
        </w:numPr>
        <w:spacing w:line="360" w:lineRule="auto"/>
        <w:jc w:val="both"/>
        <w:rPr>
          <w:rFonts w:ascii="Times New Roman" w:hAnsi="Times New Roman" w:cs="Times New Roman"/>
          <w:i/>
          <w:sz w:val="24"/>
          <w:szCs w:val="24"/>
          <w:lang w:val="hr-HR"/>
        </w:rPr>
      </w:pPr>
      <w:r w:rsidRPr="00947CA5">
        <w:rPr>
          <w:rFonts w:ascii="Times New Roman" w:hAnsi="Times New Roman" w:cs="Times New Roman"/>
          <w:i/>
          <w:sz w:val="24"/>
          <w:szCs w:val="24"/>
          <w:lang w:val="hr-HR"/>
        </w:rPr>
        <w:t xml:space="preserve">6 projects worth </w:t>
      </w:r>
      <w:r w:rsidRPr="00947CA5">
        <w:rPr>
          <w:rFonts w:ascii="Times New Roman" w:hAnsi="Times New Roman" w:cs="Times New Roman"/>
          <w:b/>
          <w:i/>
          <w:sz w:val="24"/>
          <w:szCs w:val="24"/>
          <w:lang w:val="hr-HR"/>
        </w:rPr>
        <w:t>55,520.00 €</w:t>
      </w:r>
      <w:r w:rsidR="00297009" w:rsidRPr="00947CA5">
        <w:rPr>
          <w:rFonts w:ascii="Times New Roman" w:hAnsi="Times New Roman" w:cs="Times New Roman"/>
          <w:b/>
          <w:i/>
          <w:sz w:val="24"/>
          <w:szCs w:val="24"/>
          <w:lang w:val="hr-HR"/>
        </w:rPr>
        <w:t>;</w:t>
      </w:r>
    </w:p>
    <w:p w:rsidR="00297009" w:rsidRPr="00D02F28" w:rsidRDefault="00947CA5" w:rsidP="00947CA5">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947CA5">
        <w:rPr>
          <w:rFonts w:ascii="Times New Roman" w:eastAsia="Tahoma" w:hAnsi="Times New Roman" w:cs="Times New Roman"/>
          <w:spacing w:val="1"/>
          <w:sz w:val="24"/>
          <w:szCs w:val="24"/>
          <w:u w:val="single"/>
          <w:lang w:val="hr-HR"/>
        </w:rPr>
        <w:t>Lot 3 - micro and small enterprises (minimum turnover 15,001.00 to 500,000.00 €</w:t>
      </w:r>
      <w:r w:rsidR="00297009" w:rsidRPr="00D02F28">
        <w:rPr>
          <w:rFonts w:ascii="Times New Roman" w:hAnsi="Times New Roman" w:cs="Times New Roman"/>
          <w:sz w:val="24"/>
          <w:szCs w:val="24"/>
          <w:u w:val="single"/>
          <w:lang w:val="hr-HR"/>
        </w:rPr>
        <w:t>;</w:t>
      </w:r>
    </w:p>
    <w:p w:rsidR="00297009" w:rsidRPr="005B44B7" w:rsidRDefault="00947CA5" w:rsidP="00E80498">
      <w:pPr>
        <w:pStyle w:val="ListParagraph"/>
        <w:spacing w:line="360" w:lineRule="auto"/>
        <w:ind w:left="990"/>
        <w:jc w:val="both"/>
        <w:rPr>
          <w:rFonts w:ascii="Times New Roman" w:hAnsi="Times New Roman" w:cs="Times New Roman"/>
          <w:sz w:val="24"/>
          <w:szCs w:val="24"/>
          <w:u w:val="single"/>
          <w:lang w:val="hr-HR"/>
        </w:rPr>
      </w:pPr>
      <w:r w:rsidRPr="00947CA5">
        <w:rPr>
          <w:rFonts w:ascii="Times New Roman" w:hAnsi="Times New Roman" w:cs="Times New Roman"/>
          <w:sz w:val="24"/>
          <w:szCs w:val="24"/>
          <w:u w:val="single"/>
          <w:lang w:val="hr-HR"/>
        </w:rPr>
        <w:t>Amount of grants: 10,001.00 € to 15,000.00 €</w:t>
      </w:r>
      <w:r w:rsidR="00297009" w:rsidRPr="005B44B7">
        <w:rPr>
          <w:rFonts w:ascii="Times New Roman" w:hAnsi="Times New Roman" w:cs="Times New Roman"/>
          <w:sz w:val="24"/>
          <w:szCs w:val="24"/>
          <w:u w:val="single"/>
          <w:lang w:val="hr-HR"/>
        </w:rPr>
        <w:t>;</w:t>
      </w:r>
    </w:p>
    <w:p w:rsidR="008A0696" w:rsidRPr="001A51A0" w:rsidRDefault="00947CA5" w:rsidP="00947CA5">
      <w:pPr>
        <w:pStyle w:val="ListParagraph"/>
        <w:numPr>
          <w:ilvl w:val="0"/>
          <w:numId w:val="7"/>
        </w:numPr>
        <w:spacing w:line="360" w:lineRule="auto"/>
        <w:jc w:val="both"/>
        <w:rPr>
          <w:rFonts w:ascii="Times New Roman" w:hAnsi="Times New Roman" w:cs="Times New Roman"/>
          <w:i/>
          <w:sz w:val="24"/>
          <w:szCs w:val="24"/>
          <w:lang w:val="hr-HR"/>
        </w:rPr>
      </w:pPr>
      <w:r w:rsidRPr="00947CA5">
        <w:rPr>
          <w:rFonts w:ascii="Times New Roman" w:hAnsi="Times New Roman" w:cs="Times New Roman"/>
          <w:i/>
          <w:sz w:val="24"/>
          <w:szCs w:val="24"/>
          <w:lang w:val="hr-HR"/>
        </w:rPr>
        <w:t xml:space="preserve">10 projects in the amount of </w:t>
      </w:r>
      <w:r w:rsidRPr="00947CA5">
        <w:rPr>
          <w:rFonts w:ascii="Times New Roman" w:hAnsi="Times New Roman" w:cs="Times New Roman"/>
          <w:b/>
          <w:i/>
          <w:sz w:val="24"/>
          <w:szCs w:val="24"/>
          <w:lang w:val="hr-HR"/>
        </w:rPr>
        <w:t>142,790.00 €</w:t>
      </w:r>
      <w:r w:rsidR="00297009" w:rsidRPr="00947CA5">
        <w:rPr>
          <w:rFonts w:ascii="Times New Roman" w:hAnsi="Times New Roman" w:cs="Times New Roman"/>
          <w:b/>
          <w:i/>
          <w:sz w:val="24"/>
          <w:szCs w:val="24"/>
          <w:lang w:val="hr-HR"/>
        </w:rPr>
        <w:t>.</w:t>
      </w:r>
    </w:p>
    <w:p w:rsidR="008A0696" w:rsidRPr="008967DD" w:rsidRDefault="00947CA5" w:rsidP="00E80498">
      <w:pPr>
        <w:spacing w:line="360" w:lineRule="auto"/>
        <w:rPr>
          <w:rFonts w:ascii="Times New Roman" w:hAnsi="Times New Roman" w:cs="Times New Roman"/>
          <w:color w:val="000000" w:themeColor="text1"/>
          <w:sz w:val="24"/>
          <w:szCs w:val="24"/>
        </w:rPr>
      </w:pPr>
      <w:r w:rsidRPr="00947CA5">
        <w:rPr>
          <w:rFonts w:ascii="Times New Roman" w:hAnsi="Times New Roman" w:cs="Times New Roman"/>
          <w:color w:val="000000" w:themeColor="text1"/>
          <w:sz w:val="24"/>
          <w:szCs w:val="24"/>
        </w:rPr>
        <w:t xml:space="preserve">Values ​​of co-financing from pre-Masa-15, 2021 </w:t>
      </w:r>
      <w:r>
        <w:rPr>
          <w:rFonts w:ascii="Times New Roman" w:hAnsi="Times New Roman" w:cs="Times New Roman"/>
          <w:color w:val="000000" w:themeColor="text1"/>
          <w:sz w:val="24"/>
          <w:szCs w:val="24"/>
        </w:rPr>
        <w:t>beneficiary businesses in SRD</w:t>
      </w:r>
      <w:r w:rsidR="0053511B">
        <w:rPr>
          <w:rFonts w:ascii="Times New Roman" w:hAnsi="Times New Roman" w:cs="Times New Roman"/>
          <w:color w:val="000000" w:themeColor="text1"/>
          <w:sz w:val="24"/>
          <w:szCs w:val="24"/>
        </w:rPr>
        <w:t>:</w:t>
      </w:r>
    </w:p>
    <w:p w:rsidR="009E613E" w:rsidRPr="001A51A0" w:rsidRDefault="00947CA5" w:rsidP="00947CA5">
      <w:pPr>
        <w:numPr>
          <w:ilvl w:val="0"/>
          <w:numId w:val="4"/>
        </w:numPr>
        <w:spacing w:line="360" w:lineRule="auto"/>
        <w:contextualSpacing/>
        <w:jc w:val="both"/>
        <w:rPr>
          <w:rFonts w:ascii="Times New Roman" w:eastAsia="Tahoma" w:hAnsi="Times New Roman" w:cs="Times New Roman"/>
          <w:i/>
          <w:color w:val="000000" w:themeColor="text1"/>
          <w:sz w:val="24"/>
          <w:szCs w:val="24"/>
          <w:lang w:val="hr-HR"/>
        </w:rPr>
      </w:pPr>
      <w:r w:rsidRPr="00947CA5">
        <w:rPr>
          <w:rFonts w:ascii="Times New Roman" w:eastAsia="Tahoma" w:hAnsi="Times New Roman" w:cs="Times New Roman"/>
          <w:i/>
          <w:color w:val="000000" w:themeColor="text1"/>
          <w:spacing w:val="1"/>
          <w:sz w:val="24"/>
          <w:szCs w:val="24"/>
          <w:lang w:val="hr-HR"/>
        </w:rPr>
        <w:t>Lot 2 - Existing Enterprises (Enterprise up to 2 years) - 15,270.00 €</w:t>
      </w:r>
      <w:r w:rsidR="00BF0E8E" w:rsidRPr="001A51A0">
        <w:rPr>
          <w:rFonts w:ascii="Times New Roman" w:hAnsi="Times New Roman" w:cs="Times New Roman"/>
          <w:i/>
          <w:color w:val="000000" w:themeColor="text1"/>
          <w:sz w:val="24"/>
          <w:szCs w:val="24"/>
          <w:lang w:val="hr-HR"/>
        </w:rPr>
        <w:t>;</w:t>
      </w:r>
    </w:p>
    <w:p w:rsidR="001A51A0" w:rsidRPr="001A51A0" w:rsidRDefault="00947CA5" w:rsidP="00947CA5">
      <w:pPr>
        <w:pStyle w:val="ListParagraph"/>
        <w:numPr>
          <w:ilvl w:val="0"/>
          <w:numId w:val="22"/>
        </w:numPr>
        <w:spacing w:after="0" w:line="360" w:lineRule="auto"/>
        <w:jc w:val="both"/>
        <w:rPr>
          <w:rFonts w:ascii="Times New Roman" w:eastAsia="Tahoma" w:hAnsi="Times New Roman" w:cs="Times New Roman"/>
          <w:i/>
          <w:color w:val="000000" w:themeColor="text1"/>
          <w:sz w:val="24"/>
          <w:szCs w:val="24"/>
          <w:lang w:val="hr-HR"/>
        </w:rPr>
      </w:pPr>
      <w:r w:rsidRPr="00947CA5">
        <w:rPr>
          <w:rFonts w:ascii="Times New Roman" w:eastAsia="Tahoma" w:hAnsi="Times New Roman" w:cs="Times New Roman"/>
          <w:i/>
          <w:color w:val="000000" w:themeColor="text1"/>
          <w:spacing w:val="1"/>
          <w:sz w:val="24"/>
          <w:szCs w:val="24"/>
          <w:lang w:val="hr-HR"/>
        </w:rPr>
        <w:lastRenderedPageBreak/>
        <w:t>Lot 3 - small enterprise (over 2 years) - 22,206.95 €</w:t>
      </w:r>
      <w:r w:rsidR="00BF0E8E" w:rsidRPr="001A51A0">
        <w:rPr>
          <w:rFonts w:ascii="Times New Roman" w:hAnsi="Times New Roman" w:cs="Times New Roman"/>
          <w:i/>
          <w:sz w:val="24"/>
          <w:szCs w:val="24"/>
          <w:lang w:val="hr-HR"/>
        </w:rPr>
        <w:t>;</w:t>
      </w:r>
    </w:p>
    <w:p w:rsidR="001C7166" w:rsidRDefault="00947CA5" w:rsidP="001A51A0">
      <w:pPr>
        <w:spacing w:after="0" w:line="360" w:lineRule="auto"/>
        <w:jc w:val="both"/>
        <w:rPr>
          <w:rFonts w:ascii="Times New Roman" w:eastAsia="Tahoma" w:hAnsi="Times New Roman" w:cs="Times New Roman"/>
          <w:color w:val="000000" w:themeColor="text1"/>
          <w:sz w:val="24"/>
          <w:szCs w:val="24"/>
          <w:lang w:val="hr-HR"/>
        </w:rPr>
      </w:pPr>
      <w:r w:rsidRPr="00947CA5">
        <w:rPr>
          <w:rFonts w:ascii="Times New Roman" w:eastAsia="Tahoma" w:hAnsi="Times New Roman" w:cs="Times New Roman"/>
          <w:color w:val="000000" w:themeColor="text1"/>
          <w:sz w:val="24"/>
          <w:szCs w:val="24"/>
          <w:lang w:val="hr-HR"/>
        </w:rPr>
        <w:t>The total co -financing for the two lots in the developing region - the south is € 37,476.95.</w:t>
      </w:r>
    </w:p>
    <w:p w:rsidR="00947CA5" w:rsidRPr="0086358A" w:rsidRDefault="00947CA5" w:rsidP="001A51A0">
      <w:pPr>
        <w:spacing w:after="0" w:line="360" w:lineRule="auto"/>
        <w:jc w:val="both"/>
        <w:rPr>
          <w:rFonts w:ascii="Times New Roman" w:eastAsia="Tahoma" w:hAnsi="Times New Roman" w:cs="Times New Roman"/>
          <w:color w:val="6D1D6A" w:themeColor="accent1" w:themeShade="BF"/>
          <w:sz w:val="24"/>
          <w:szCs w:val="24"/>
          <w:lang w:val="hr-HR"/>
        </w:rPr>
      </w:pPr>
    </w:p>
    <w:p w:rsidR="00947CA5" w:rsidRDefault="00947CA5" w:rsidP="00614D7F">
      <w:pPr>
        <w:spacing w:line="360" w:lineRule="auto"/>
        <w:jc w:val="both"/>
        <w:rPr>
          <w:rFonts w:ascii="Times New Roman" w:eastAsia="Batang" w:hAnsi="Times New Roman" w:cs="Times New Roman"/>
          <w:b/>
          <w:color w:val="6D1D6A" w:themeColor="accent1" w:themeShade="BF"/>
          <w:sz w:val="24"/>
          <w:szCs w:val="24"/>
        </w:rPr>
      </w:pPr>
      <w:r w:rsidRPr="00947CA5">
        <w:rPr>
          <w:rFonts w:ascii="Times New Roman" w:eastAsia="Batang" w:hAnsi="Times New Roman" w:cs="Times New Roman"/>
          <w:b/>
          <w:color w:val="6D1D6A" w:themeColor="accent1" w:themeShade="BF"/>
          <w:sz w:val="24"/>
          <w:szCs w:val="24"/>
        </w:rPr>
        <w:t>Beneficiary sectors and generating new jobs</w:t>
      </w:r>
    </w:p>
    <w:p w:rsidR="008A0696" w:rsidRPr="00614D7F" w:rsidRDefault="00F04136" w:rsidP="00614D7F">
      <w:pPr>
        <w:spacing w:line="360" w:lineRule="auto"/>
        <w:jc w:val="both"/>
        <w:rPr>
          <w:rFonts w:ascii="Times New Roman" w:hAnsi="Times New Roman" w:cs="Times New Roman"/>
          <w:color w:val="000000" w:themeColor="text1"/>
          <w:sz w:val="24"/>
          <w:szCs w:val="24"/>
        </w:rPr>
      </w:pPr>
      <w:r w:rsidRPr="00F04136">
        <w:rPr>
          <w:rFonts w:ascii="Times New Roman" w:hAnsi="Times New Roman" w:cs="Times New Roman"/>
          <w:color w:val="000000" w:themeColor="text1"/>
          <w:sz w:val="24"/>
          <w:szCs w:val="24"/>
        </w:rPr>
        <w:t>According to the pre-Masa 15, 2021 economic recovery program, in the Southern Developing Region, the most funded sector is the production sector with a number of projects of (9) nine following services where total (7) beneficiary projects are funded</w:t>
      </w:r>
      <w:r w:rsidR="008A0696" w:rsidRPr="00614D7F">
        <w:rPr>
          <w:rFonts w:ascii="Times New Roman" w:hAnsi="Times New Roman" w:cs="Times New Roman"/>
          <w:color w:val="000000" w:themeColor="text1"/>
          <w:sz w:val="24"/>
          <w:szCs w:val="24"/>
        </w:rPr>
        <w:t>.</w:t>
      </w:r>
    </w:p>
    <w:p w:rsidR="008A0696" w:rsidRPr="001A51A0" w:rsidRDefault="00F04136" w:rsidP="00F04136">
      <w:pPr>
        <w:pStyle w:val="ListParagraph"/>
        <w:numPr>
          <w:ilvl w:val="0"/>
          <w:numId w:val="3"/>
        </w:numPr>
        <w:spacing w:line="360" w:lineRule="auto"/>
        <w:rPr>
          <w:rFonts w:ascii="Times New Roman" w:hAnsi="Times New Roman" w:cs="Times New Roman"/>
          <w:i/>
          <w:color w:val="000000" w:themeColor="text1"/>
          <w:sz w:val="24"/>
          <w:szCs w:val="24"/>
        </w:rPr>
      </w:pPr>
      <w:r w:rsidRPr="00F04136">
        <w:rPr>
          <w:rFonts w:ascii="Times New Roman" w:hAnsi="Times New Roman" w:cs="Times New Roman"/>
          <w:color w:val="000000" w:themeColor="text1"/>
          <w:sz w:val="24"/>
          <w:szCs w:val="24"/>
        </w:rPr>
        <w:t>Employment through lots in the SRD according to Pre-Masa 15, 2021 is as follows:</w:t>
      </w:r>
      <w:r>
        <w:rPr>
          <w:rFonts w:ascii="Times New Roman" w:hAnsi="Times New Roman" w:cs="Times New Roman"/>
          <w:color w:val="000000" w:themeColor="text1"/>
          <w:sz w:val="24"/>
          <w:szCs w:val="24"/>
        </w:rPr>
        <w:br/>
      </w:r>
      <w:r w:rsidRPr="00F04136">
        <w:rPr>
          <w:rFonts w:ascii="Times New Roman" w:hAnsi="Times New Roman" w:cs="Times New Roman"/>
          <w:i/>
          <w:color w:val="000000" w:themeColor="text1"/>
          <w:sz w:val="24"/>
          <w:szCs w:val="24"/>
        </w:rPr>
        <w:t>Lot 2 - There are 15 employees</w:t>
      </w:r>
      <w:r w:rsidR="00896E19" w:rsidRPr="001A51A0">
        <w:rPr>
          <w:rFonts w:ascii="Times New Roman" w:hAnsi="Times New Roman" w:cs="Times New Roman"/>
          <w:i/>
          <w:color w:val="000000" w:themeColor="text1"/>
          <w:sz w:val="24"/>
          <w:szCs w:val="24"/>
        </w:rPr>
        <w:t>;</w:t>
      </w:r>
    </w:p>
    <w:p w:rsidR="008A0696" w:rsidRPr="001A51A0" w:rsidRDefault="003D5D7A" w:rsidP="003E5E85">
      <w:pPr>
        <w:pStyle w:val="ListParagraph"/>
        <w:numPr>
          <w:ilvl w:val="0"/>
          <w:numId w:val="3"/>
        </w:numPr>
        <w:spacing w:line="360" w:lineRule="auto"/>
        <w:jc w:val="both"/>
        <w:rPr>
          <w:rFonts w:ascii="Times New Roman" w:hAnsi="Times New Roman" w:cs="Times New Roman"/>
          <w:i/>
          <w:color w:val="000000" w:themeColor="text1"/>
          <w:sz w:val="24"/>
          <w:szCs w:val="24"/>
        </w:rPr>
      </w:pPr>
      <w:r w:rsidRPr="001A51A0">
        <w:rPr>
          <w:rFonts w:ascii="Times New Roman" w:hAnsi="Times New Roman" w:cs="Times New Roman"/>
          <w:i/>
          <w:color w:val="000000" w:themeColor="text1"/>
          <w:sz w:val="24"/>
          <w:szCs w:val="24"/>
        </w:rPr>
        <w:t>Lot3</w:t>
      </w:r>
      <w:r w:rsidR="003C003C" w:rsidRPr="001A51A0">
        <w:rPr>
          <w:rFonts w:ascii="Times New Roman" w:hAnsi="Times New Roman" w:cs="Times New Roman"/>
          <w:i/>
          <w:color w:val="000000" w:themeColor="text1"/>
          <w:sz w:val="24"/>
          <w:szCs w:val="24"/>
        </w:rPr>
        <w:t xml:space="preserve"> </w:t>
      </w:r>
      <w:r w:rsidR="008A0696" w:rsidRPr="001A51A0">
        <w:rPr>
          <w:rFonts w:ascii="Times New Roman" w:hAnsi="Times New Roman" w:cs="Times New Roman"/>
          <w:i/>
          <w:color w:val="000000" w:themeColor="text1"/>
          <w:sz w:val="24"/>
          <w:szCs w:val="24"/>
        </w:rPr>
        <w:t>-</w:t>
      </w:r>
      <w:r w:rsidR="003C003C" w:rsidRPr="001A51A0">
        <w:rPr>
          <w:rFonts w:ascii="Times New Roman" w:hAnsi="Times New Roman" w:cs="Times New Roman"/>
          <w:i/>
          <w:color w:val="000000" w:themeColor="text1"/>
          <w:sz w:val="24"/>
          <w:szCs w:val="24"/>
        </w:rPr>
        <w:t xml:space="preserve"> </w:t>
      </w:r>
      <w:r w:rsidR="00F04136">
        <w:rPr>
          <w:rFonts w:ascii="Times New Roman" w:hAnsi="Times New Roman" w:cs="Times New Roman"/>
          <w:i/>
          <w:color w:val="000000" w:themeColor="text1"/>
          <w:sz w:val="24"/>
          <w:szCs w:val="24"/>
        </w:rPr>
        <w:t>There are 30</w:t>
      </w:r>
      <w:r w:rsidR="00F04136" w:rsidRPr="00F04136">
        <w:rPr>
          <w:rFonts w:ascii="Times New Roman" w:hAnsi="Times New Roman" w:cs="Times New Roman"/>
          <w:i/>
          <w:color w:val="000000" w:themeColor="text1"/>
          <w:sz w:val="24"/>
          <w:szCs w:val="24"/>
        </w:rPr>
        <w:t xml:space="preserve"> employees</w:t>
      </w:r>
      <w:r w:rsidR="00F04136" w:rsidRPr="001A51A0">
        <w:rPr>
          <w:rFonts w:ascii="Times New Roman" w:hAnsi="Times New Roman" w:cs="Times New Roman"/>
          <w:i/>
          <w:color w:val="000000" w:themeColor="text1"/>
          <w:sz w:val="24"/>
          <w:szCs w:val="24"/>
        </w:rPr>
        <w:t>;</w:t>
      </w:r>
    </w:p>
    <w:p w:rsidR="00F04136" w:rsidRDefault="00F04136" w:rsidP="00AF58D4">
      <w:pPr>
        <w:jc w:val="both"/>
        <w:rPr>
          <w:rFonts w:ascii="Times New Roman" w:hAnsi="Times New Roman" w:cs="Times New Roman"/>
          <w:color w:val="000000" w:themeColor="text1"/>
          <w:sz w:val="24"/>
          <w:szCs w:val="24"/>
        </w:rPr>
      </w:pPr>
      <w:r w:rsidRPr="00F04136">
        <w:rPr>
          <w:rFonts w:ascii="Times New Roman" w:hAnsi="Times New Roman" w:cs="Times New Roman"/>
          <w:color w:val="000000" w:themeColor="text1"/>
          <w:sz w:val="24"/>
          <w:szCs w:val="24"/>
        </w:rPr>
        <w:t>In total for 2021 within the Pre-Masa-15, 2021 are employed (45) persons including (Lot2 and Lot3) in all constituent municipalities of this region.</w:t>
      </w: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Default="00F04136" w:rsidP="00AF58D4">
      <w:pPr>
        <w:jc w:val="both"/>
        <w:rPr>
          <w:rFonts w:ascii="Times New Roman" w:hAnsi="Times New Roman" w:cs="Times New Roman"/>
          <w:color w:val="000000" w:themeColor="text1"/>
          <w:sz w:val="24"/>
          <w:szCs w:val="24"/>
        </w:rPr>
      </w:pPr>
    </w:p>
    <w:p w:rsidR="00F04136" w:rsidRPr="00F04136" w:rsidRDefault="00F04136" w:rsidP="00F04136">
      <w:pPr>
        <w:jc w:val="both"/>
        <w:rPr>
          <w:rFonts w:ascii="Times New Roman" w:hAnsi="Times New Roman" w:cs="Times New Roman"/>
          <w:i/>
          <w:sz w:val="18"/>
          <w:szCs w:val="18"/>
        </w:rPr>
      </w:pPr>
    </w:p>
    <w:p w:rsidR="00C105C6" w:rsidRPr="00AF58D4" w:rsidRDefault="00F04136" w:rsidP="00F04136">
      <w:pPr>
        <w:jc w:val="both"/>
        <w:rPr>
          <w:rFonts w:ascii="Century Gothic" w:hAnsi="Century Gothic" w:cstheme="minorHAnsi"/>
          <w:i/>
          <w:sz w:val="16"/>
          <w:szCs w:val="16"/>
        </w:rPr>
      </w:pPr>
      <w:r w:rsidRPr="00F04136">
        <w:rPr>
          <w:rFonts w:ascii="Times New Roman" w:hAnsi="Times New Roman" w:cs="Times New Roman"/>
          <w:i/>
          <w:sz w:val="18"/>
          <w:szCs w:val="18"/>
        </w:rPr>
        <w:t>Table 19, presentation of all data on the realization of private sector support programs in the FRI (Mass-15, Lot2, 2021)</w:t>
      </w:r>
    </w:p>
    <w:tbl>
      <w:tblPr>
        <w:tblStyle w:val="GridTable1Light-Accent11"/>
        <w:tblW w:w="5020" w:type="pct"/>
        <w:tblLayout w:type="fixed"/>
        <w:tblLook w:val="04A0" w:firstRow="1" w:lastRow="0" w:firstColumn="1" w:lastColumn="0" w:noHBand="0" w:noVBand="1"/>
      </w:tblPr>
      <w:tblGrid>
        <w:gridCol w:w="727"/>
        <w:gridCol w:w="1554"/>
        <w:gridCol w:w="1367"/>
        <w:gridCol w:w="1181"/>
        <w:gridCol w:w="1376"/>
        <w:gridCol w:w="974"/>
        <w:gridCol w:w="1237"/>
        <w:gridCol w:w="1285"/>
        <w:gridCol w:w="1822"/>
        <w:gridCol w:w="1485"/>
        <w:gridCol w:w="1757"/>
      </w:tblGrid>
      <w:tr w:rsidR="003E7071" w:rsidRPr="003E7071" w:rsidTr="00B47FCE">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F04136" w:rsidRPr="00F04136" w:rsidRDefault="00F04136" w:rsidP="00F04136">
            <w:pPr>
              <w:jc w:val="center"/>
              <w:rPr>
                <w:rFonts w:ascii="Times New Roman" w:eastAsia="Times New Roman" w:hAnsi="Times New Roman" w:cs="Times New Roman"/>
                <w:color w:val="000000"/>
                <w:lang w:val="en-US"/>
              </w:rPr>
            </w:pPr>
          </w:p>
          <w:p w:rsidR="003E7071" w:rsidRPr="003E7071" w:rsidRDefault="00F04136" w:rsidP="00F04136">
            <w:pPr>
              <w:jc w:val="center"/>
              <w:rPr>
                <w:rFonts w:ascii="Times New Roman" w:eastAsia="Times New Roman" w:hAnsi="Times New Roman" w:cs="Times New Roman"/>
                <w:color w:val="000000"/>
                <w:lang w:val="en-US"/>
              </w:rPr>
            </w:pPr>
            <w:r w:rsidRPr="00F04136">
              <w:rPr>
                <w:rFonts w:ascii="Times New Roman" w:eastAsia="Times New Roman" w:hAnsi="Times New Roman" w:cs="Times New Roman"/>
                <w:color w:val="000000"/>
                <w:lang w:val="en-US"/>
              </w:rPr>
              <w:t>South</w:t>
            </w:r>
            <w:r>
              <w:rPr>
                <w:rFonts w:ascii="Times New Roman" w:eastAsia="Times New Roman" w:hAnsi="Times New Roman" w:cs="Times New Roman"/>
                <w:color w:val="000000"/>
                <w:lang w:val="en-US"/>
              </w:rPr>
              <w:t>ern</w:t>
            </w:r>
            <w:r w:rsidRPr="00F04136">
              <w:rPr>
                <w:rFonts w:ascii="Times New Roman" w:eastAsia="Times New Roman" w:hAnsi="Times New Roman" w:cs="Times New Roman"/>
                <w:color w:val="000000"/>
                <w:lang w:val="en-US"/>
              </w:rPr>
              <w:t xml:space="preserve"> Socio -</w:t>
            </w:r>
            <w:r>
              <w:rPr>
                <w:rFonts w:ascii="Times New Roman" w:eastAsia="Times New Roman" w:hAnsi="Times New Roman" w:cs="Times New Roman"/>
                <w:color w:val="000000"/>
                <w:lang w:val="en-US"/>
              </w:rPr>
              <w:t xml:space="preserve"> </w:t>
            </w:r>
            <w:r w:rsidRPr="00F04136">
              <w:rPr>
                <w:rFonts w:ascii="Times New Roman" w:eastAsia="Times New Roman" w:hAnsi="Times New Roman" w:cs="Times New Roman"/>
                <w:color w:val="000000"/>
                <w:lang w:val="en-US"/>
              </w:rPr>
              <w:t>Economic Region (Lot 2 - Measure 15)</w:t>
            </w:r>
          </w:p>
        </w:tc>
      </w:tr>
      <w:tr w:rsidR="003E7071" w:rsidRPr="003E7071" w:rsidTr="00B47FCE">
        <w:trPr>
          <w:trHeight w:val="242"/>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3E7071" w:rsidRPr="003E7071" w:rsidRDefault="003E7071" w:rsidP="003E7071">
            <w:pPr>
              <w:rPr>
                <w:rFonts w:ascii="Times New Roman" w:eastAsia="Times New Roman" w:hAnsi="Times New Roman" w:cs="Times New Roman"/>
                <w:color w:val="000000"/>
                <w:lang w:val="en-US"/>
              </w:rPr>
            </w:pPr>
          </w:p>
        </w:tc>
      </w:tr>
      <w:tr w:rsidR="00F04136" w:rsidRPr="003E7071" w:rsidTr="00F04136">
        <w:trPr>
          <w:trHeight w:val="865"/>
        </w:trPr>
        <w:tc>
          <w:tcPr>
            <w:cnfStyle w:val="001000000000" w:firstRow="0" w:lastRow="0" w:firstColumn="1" w:lastColumn="0" w:oddVBand="0" w:evenVBand="0" w:oddHBand="0" w:evenHBand="0" w:firstRowFirstColumn="0" w:firstRowLastColumn="0" w:lastRowFirstColumn="0" w:lastRowLastColumn="0"/>
            <w:tcW w:w="246" w:type="pct"/>
            <w:vMerge w:val="restart"/>
            <w:noWrap/>
            <w:hideMark/>
          </w:tcPr>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Default="00F04136" w:rsidP="003E7071">
            <w:pPr>
              <w:jc w:val="center"/>
              <w:rPr>
                <w:rFonts w:ascii="Times New Roman" w:eastAsia="Times New Roman" w:hAnsi="Times New Roman" w:cs="Times New Roman"/>
                <w:color w:val="000000"/>
                <w:lang w:val="en-US"/>
              </w:rPr>
            </w:pPr>
          </w:p>
          <w:p w:rsidR="00F04136" w:rsidRPr="003E7071" w:rsidRDefault="00F04136" w:rsidP="003E7071">
            <w:pPr>
              <w:jc w:val="center"/>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LOT 2</w:t>
            </w:r>
          </w:p>
        </w:tc>
        <w:tc>
          <w:tcPr>
            <w:tcW w:w="526"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463"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0"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66"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30"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9"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35"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7" w:type="pct"/>
            <w:vMerge w:val="restart"/>
            <w:hideMark/>
          </w:tcPr>
          <w:p w:rsidR="00F04136" w:rsidRPr="00C81A2C"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98" w:type="pct"/>
            <w:gridSpan w:val="2"/>
            <w:hideMark/>
          </w:tcPr>
          <w:p w:rsidR="00F04136" w:rsidRPr="008E2A53" w:rsidRDefault="00F04136"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F04136" w:rsidRPr="003E7071" w:rsidTr="00F04136">
        <w:trPr>
          <w:trHeight w:val="796"/>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3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7"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3"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5" w:type="pct"/>
            <w:hideMark/>
          </w:tcPr>
          <w:p w:rsidR="00F04136" w:rsidRPr="00D11B7F"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sidR="00C92827">
              <w:rPr>
                <w:rFonts w:ascii="Times New Roman" w:eastAsia="Times New Roman" w:hAnsi="Times New Roman" w:cs="Times New Roman"/>
                <w:b/>
                <w:bCs/>
                <w:color w:val="000000"/>
                <w:lang w:val="en-US"/>
              </w:rPr>
              <w:t>)</w:t>
            </w: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Prizren</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19</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2</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noWrap/>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7</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8,250.00 €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2,750.00 €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16,520.00 €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5,400.00 €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8,270.00 €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2,650.00 €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Dragash</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Malisheva</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Mamusha</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4</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5</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30,000.00 €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6,270.00 €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30,000.00 €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6,270.00 €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 xml:space="preserve">Rahovec </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4</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253"/>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Suhareka</w:t>
            </w:r>
          </w:p>
        </w:tc>
        <w:tc>
          <w:tcPr>
            <w:tcW w:w="46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00"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9"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9,000.00 €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3,600.00 €</w:t>
            </w:r>
          </w:p>
        </w:tc>
        <w:tc>
          <w:tcPr>
            <w:tcW w:w="503"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9,000.00 €</w:t>
            </w:r>
          </w:p>
        </w:tc>
        <w:tc>
          <w:tcPr>
            <w:tcW w:w="595" w:type="pct"/>
            <w:vMerge w:val="restar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3,600.00 €</w:t>
            </w:r>
          </w:p>
        </w:tc>
      </w:tr>
      <w:tr w:rsidR="00F04136" w:rsidRPr="003E7071" w:rsidTr="00F04136">
        <w:trPr>
          <w:trHeight w:val="265"/>
        </w:trPr>
        <w:tc>
          <w:tcPr>
            <w:cnfStyle w:val="001000000000" w:firstRow="0" w:lastRow="0" w:firstColumn="1" w:lastColumn="0" w:oddVBand="0" w:evenVBand="0" w:oddHBand="0" w:evenHBand="0" w:firstRowFirstColumn="0" w:firstRowLastColumn="0" w:lastRowFirstColumn="0" w:lastRowLastColumn="0"/>
            <w:tcW w:w="246" w:type="pct"/>
            <w:vMerge/>
            <w:hideMark/>
          </w:tcPr>
          <w:p w:rsidR="00F04136" w:rsidRPr="003E7071" w:rsidRDefault="00F04136" w:rsidP="003E7071">
            <w:pPr>
              <w:rPr>
                <w:rFonts w:ascii="Times New Roman" w:eastAsia="Times New Roman" w:hAnsi="Times New Roman" w:cs="Times New Roman"/>
                <w:color w:val="000000"/>
                <w:lang w:val="en-US"/>
              </w:rPr>
            </w:pPr>
          </w:p>
        </w:tc>
        <w:tc>
          <w:tcPr>
            <w:tcW w:w="526"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6" w:type="pct"/>
            <w:hideMark/>
          </w:tcPr>
          <w:p w:rsidR="00F04136" w:rsidRPr="00192B91" w:rsidRDefault="00F04136"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9"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7" w:type="pct"/>
            <w:hideMark/>
          </w:tcPr>
          <w:p w:rsidR="00F04136" w:rsidRPr="003E7071" w:rsidRDefault="00F04136"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3"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F04136" w:rsidRPr="003E7071" w:rsidRDefault="00F04136"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4136" w:rsidRPr="003E7071" w:rsidTr="00F04136">
        <w:trPr>
          <w:trHeight w:val="818"/>
        </w:trPr>
        <w:tc>
          <w:tcPr>
            <w:cnfStyle w:val="001000000000" w:firstRow="0" w:lastRow="0" w:firstColumn="1" w:lastColumn="0" w:oddVBand="0" w:evenVBand="0" w:oddHBand="0" w:evenHBand="0" w:firstRowFirstColumn="0" w:firstRowLastColumn="0" w:lastRowFirstColumn="0" w:lastRowLastColumn="0"/>
            <w:tcW w:w="772" w:type="pct"/>
            <w:gridSpan w:val="2"/>
            <w:hideMark/>
          </w:tcPr>
          <w:p w:rsidR="00F04136" w:rsidRPr="003E7071" w:rsidRDefault="00F04136" w:rsidP="00F04136">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Pr="003E7071">
              <w:rPr>
                <w:rFonts w:ascii="Times New Roman" w:eastAsia="Times New Roman" w:hAnsi="Times New Roman" w:cs="Times New Roman"/>
                <w:color w:val="000000"/>
                <w:lang w:val="en-US"/>
              </w:rPr>
              <w:t>: (LOT 2)</w:t>
            </w:r>
          </w:p>
        </w:tc>
        <w:tc>
          <w:tcPr>
            <w:tcW w:w="463"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29</w:t>
            </w:r>
          </w:p>
        </w:tc>
        <w:tc>
          <w:tcPr>
            <w:tcW w:w="40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6</w:t>
            </w:r>
          </w:p>
        </w:tc>
        <w:tc>
          <w:tcPr>
            <w:tcW w:w="466"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 </w:t>
            </w:r>
          </w:p>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 </w:t>
            </w:r>
          </w:p>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 </w:t>
            </w:r>
          </w:p>
        </w:tc>
        <w:tc>
          <w:tcPr>
            <w:tcW w:w="330"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6</w:t>
            </w:r>
          </w:p>
        </w:tc>
        <w:tc>
          <w:tcPr>
            <w:tcW w:w="419" w:type="pct"/>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w:t>
            </w:r>
          </w:p>
        </w:tc>
        <w:tc>
          <w:tcPr>
            <w:tcW w:w="435" w:type="pct"/>
            <w:noWrap/>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55,520.00 €</w:t>
            </w:r>
          </w:p>
        </w:tc>
        <w:tc>
          <w:tcPr>
            <w:tcW w:w="617" w:type="pct"/>
            <w:noWrap/>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15,270.00 €</w:t>
            </w:r>
          </w:p>
        </w:tc>
        <w:tc>
          <w:tcPr>
            <w:tcW w:w="503" w:type="pct"/>
            <w:noWrap/>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55,520.00 €</w:t>
            </w:r>
          </w:p>
        </w:tc>
        <w:tc>
          <w:tcPr>
            <w:tcW w:w="595" w:type="pct"/>
            <w:noWrap/>
            <w:hideMark/>
          </w:tcPr>
          <w:p w:rsidR="00F04136" w:rsidRPr="003E7071" w:rsidRDefault="00F04136"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15,270.00 €</w:t>
            </w:r>
          </w:p>
        </w:tc>
      </w:tr>
    </w:tbl>
    <w:p w:rsidR="007453A8" w:rsidRDefault="007453A8" w:rsidP="007453A8">
      <w:pPr>
        <w:jc w:val="both"/>
        <w:rPr>
          <w:rFonts w:ascii="Times New Roman" w:hAnsi="Times New Roman" w:cs="Times New Roman"/>
          <w:i/>
          <w:sz w:val="18"/>
          <w:szCs w:val="18"/>
        </w:rPr>
      </w:pPr>
    </w:p>
    <w:p w:rsidR="00F04136" w:rsidRDefault="00F04136" w:rsidP="00AF58D4">
      <w:pPr>
        <w:jc w:val="both"/>
        <w:rPr>
          <w:rFonts w:ascii="Times New Roman" w:hAnsi="Times New Roman" w:cs="Times New Roman"/>
          <w:i/>
          <w:sz w:val="18"/>
          <w:szCs w:val="18"/>
        </w:rPr>
      </w:pPr>
    </w:p>
    <w:p w:rsidR="00F04136" w:rsidRDefault="00F04136" w:rsidP="00AF58D4">
      <w:pPr>
        <w:jc w:val="both"/>
        <w:rPr>
          <w:rFonts w:ascii="Times New Roman" w:hAnsi="Times New Roman" w:cs="Times New Roman"/>
          <w:i/>
          <w:sz w:val="18"/>
          <w:szCs w:val="18"/>
        </w:rPr>
      </w:pPr>
    </w:p>
    <w:p w:rsidR="00F04136" w:rsidRDefault="00F04136" w:rsidP="00AF58D4">
      <w:pPr>
        <w:jc w:val="both"/>
        <w:rPr>
          <w:rFonts w:ascii="Times New Roman" w:hAnsi="Times New Roman" w:cs="Times New Roman"/>
          <w:i/>
          <w:sz w:val="18"/>
          <w:szCs w:val="18"/>
        </w:rPr>
      </w:pPr>
    </w:p>
    <w:p w:rsidR="00F04136" w:rsidRDefault="00F04136" w:rsidP="00AF58D4">
      <w:pPr>
        <w:jc w:val="both"/>
        <w:rPr>
          <w:rFonts w:ascii="Times New Roman" w:hAnsi="Times New Roman" w:cs="Times New Roman"/>
          <w:i/>
          <w:sz w:val="18"/>
          <w:szCs w:val="18"/>
        </w:rPr>
      </w:pPr>
    </w:p>
    <w:p w:rsidR="00F04136" w:rsidRDefault="00F04136" w:rsidP="00AF58D4">
      <w:pPr>
        <w:jc w:val="both"/>
        <w:rPr>
          <w:rFonts w:ascii="Times New Roman" w:hAnsi="Times New Roman" w:cs="Times New Roman"/>
          <w:i/>
          <w:sz w:val="18"/>
          <w:szCs w:val="18"/>
        </w:rPr>
      </w:pPr>
    </w:p>
    <w:p w:rsidR="003E7071" w:rsidRPr="00AF58D4" w:rsidRDefault="00F04136" w:rsidP="00AF58D4">
      <w:pPr>
        <w:jc w:val="both"/>
        <w:rPr>
          <w:rFonts w:ascii="Century Gothic" w:hAnsi="Century Gothic" w:cstheme="minorHAnsi"/>
          <w:i/>
          <w:sz w:val="16"/>
          <w:szCs w:val="16"/>
        </w:rPr>
      </w:pPr>
      <w:r w:rsidRPr="00F04136">
        <w:rPr>
          <w:rFonts w:ascii="Times New Roman" w:hAnsi="Times New Roman" w:cs="Times New Roman"/>
          <w:i/>
          <w:sz w:val="18"/>
          <w:szCs w:val="18"/>
        </w:rPr>
        <w:t>Table 20, presentation of all data on the realization of private sector support programs in the FRI (Mass-15, Lot3, 2021)</w:t>
      </w:r>
    </w:p>
    <w:tbl>
      <w:tblPr>
        <w:tblStyle w:val="GridTable1Light-Accent11"/>
        <w:tblW w:w="5083" w:type="pct"/>
        <w:tblLayout w:type="fixed"/>
        <w:tblLook w:val="04A0" w:firstRow="1" w:lastRow="0" w:firstColumn="1" w:lastColumn="0" w:noHBand="0" w:noVBand="1"/>
      </w:tblPr>
      <w:tblGrid>
        <w:gridCol w:w="727"/>
        <w:gridCol w:w="1387"/>
        <w:gridCol w:w="1558"/>
        <w:gridCol w:w="1190"/>
        <w:gridCol w:w="1112"/>
        <w:gridCol w:w="371"/>
        <w:gridCol w:w="882"/>
        <w:gridCol w:w="1244"/>
        <w:gridCol w:w="1390"/>
        <w:gridCol w:w="1833"/>
        <w:gridCol w:w="1495"/>
        <w:gridCol w:w="1761"/>
      </w:tblGrid>
      <w:tr w:rsidR="003E7071" w:rsidRPr="003E7071" w:rsidTr="00B47FCE">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5000" w:type="pct"/>
            <w:gridSpan w:val="12"/>
            <w:vMerge w:val="restart"/>
            <w:noWrap/>
            <w:hideMark/>
          </w:tcPr>
          <w:p w:rsidR="003E7071" w:rsidRPr="003E7071" w:rsidRDefault="00F04136" w:rsidP="003E7071">
            <w:pPr>
              <w:jc w:val="center"/>
              <w:rPr>
                <w:rFonts w:ascii="Times New Roman" w:eastAsia="Times New Roman" w:hAnsi="Times New Roman" w:cs="Times New Roman"/>
                <w:color w:val="000000"/>
                <w:lang w:val="en-US"/>
              </w:rPr>
            </w:pPr>
            <w:r w:rsidRPr="00F04136">
              <w:rPr>
                <w:rFonts w:ascii="Times New Roman" w:eastAsia="Times New Roman" w:hAnsi="Times New Roman" w:cs="Times New Roman"/>
                <w:color w:val="000000"/>
                <w:lang w:val="en-US"/>
              </w:rPr>
              <w:t>Southern Socio - Economic Region (Lot 3 - Measure 15)</w:t>
            </w:r>
          </w:p>
        </w:tc>
      </w:tr>
      <w:tr w:rsidR="003E7071" w:rsidRPr="003E7071" w:rsidTr="00B47FCE">
        <w:trPr>
          <w:trHeight w:val="369"/>
        </w:trPr>
        <w:tc>
          <w:tcPr>
            <w:cnfStyle w:val="001000000000" w:firstRow="0" w:lastRow="0" w:firstColumn="1" w:lastColumn="0" w:oddVBand="0" w:evenVBand="0" w:oddHBand="0" w:evenHBand="0" w:firstRowFirstColumn="0" w:firstRowLastColumn="0" w:lastRowFirstColumn="0" w:lastRowLastColumn="0"/>
            <w:tcW w:w="5000" w:type="pct"/>
            <w:gridSpan w:val="12"/>
            <w:vMerge/>
            <w:hideMark/>
          </w:tcPr>
          <w:p w:rsidR="003E7071" w:rsidRPr="003E7071" w:rsidRDefault="003E7071" w:rsidP="003E7071">
            <w:pPr>
              <w:rPr>
                <w:rFonts w:ascii="Times New Roman" w:eastAsia="Times New Roman" w:hAnsi="Times New Roman" w:cs="Times New Roman"/>
                <w:color w:val="000000"/>
                <w:lang w:val="en-US"/>
              </w:rPr>
            </w:pPr>
          </w:p>
        </w:tc>
      </w:tr>
      <w:tr w:rsidR="00C92827" w:rsidRPr="00BE4680" w:rsidTr="00C92827">
        <w:trPr>
          <w:trHeight w:val="369"/>
        </w:trPr>
        <w:tc>
          <w:tcPr>
            <w:cnfStyle w:val="001000000000" w:firstRow="0" w:lastRow="0" w:firstColumn="1" w:lastColumn="0" w:oddVBand="0" w:evenVBand="0" w:oddHBand="0" w:evenHBand="0" w:firstRowFirstColumn="0" w:firstRowLastColumn="0" w:lastRowFirstColumn="0" w:lastRowLastColumn="0"/>
            <w:tcW w:w="243" w:type="pct"/>
            <w:vMerge w:val="restart"/>
            <w:noWrap/>
            <w:hideMark/>
          </w:tcPr>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Default="00C92827" w:rsidP="003E7071">
            <w:pPr>
              <w:jc w:val="center"/>
              <w:rPr>
                <w:rFonts w:ascii="Times New Roman" w:eastAsia="Times New Roman" w:hAnsi="Times New Roman" w:cs="Times New Roman"/>
                <w:color w:val="000000"/>
                <w:lang w:val="en-US"/>
              </w:rPr>
            </w:pPr>
          </w:p>
          <w:p w:rsidR="00C92827" w:rsidRPr="003E7071" w:rsidRDefault="00C92827" w:rsidP="003E7071">
            <w:pPr>
              <w:jc w:val="center"/>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LOT 3</w:t>
            </w:r>
          </w:p>
        </w:tc>
        <w:tc>
          <w:tcPr>
            <w:tcW w:w="464"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1"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8"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96" w:type="pct"/>
            <w:gridSpan w:val="2"/>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295"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6"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65"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3" w:type="pct"/>
            <w:vMerge w:val="restart"/>
            <w:hideMark/>
          </w:tcPr>
          <w:p w:rsidR="00C92827" w:rsidRPr="00C81A2C"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89" w:type="pct"/>
            <w:gridSpan w:val="2"/>
            <w:hideMark/>
          </w:tcPr>
          <w:p w:rsidR="00C92827" w:rsidRPr="008E2A53" w:rsidRDefault="00C92827"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C92827" w:rsidRPr="00BE4680" w:rsidTr="00C92827">
        <w:trPr>
          <w:trHeight w:val="121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6" w:type="pct"/>
            <w:gridSpan w:val="2"/>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295"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5"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0"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89" w:type="pct"/>
            <w:hideMark/>
          </w:tcPr>
          <w:p w:rsidR="00C92827" w:rsidRPr="003E707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Prizren</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54</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5</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noWrap/>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17</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13,500.00 €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3,500.00 €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67,790.00 €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11,627.35 €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4</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54,290.00 €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8,127.35 €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Dragash</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Malisheva</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2</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15,000.00 €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1,720.00 €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15,000.00 €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1,720.00 €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Mamusha</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2</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 xml:space="preserve">Rahovec </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15</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8</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45,000.00 €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7,029.60 €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45,000.00 €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7,029.60 €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92827" w:rsidRPr="00BE4680" w:rsidTr="00C92827">
        <w:trPr>
          <w:trHeight w:val="387"/>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Suhareka</w:t>
            </w:r>
          </w:p>
        </w:tc>
        <w:tc>
          <w:tcPr>
            <w:tcW w:w="521"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12</w:t>
            </w:r>
          </w:p>
        </w:tc>
        <w:tc>
          <w:tcPr>
            <w:tcW w:w="398"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w:t>
            </w:r>
          </w:p>
        </w:tc>
        <w:tc>
          <w:tcPr>
            <w:tcW w:w="416"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3</w:t>
            </w: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0.00 €</w:t>
            </w:r>
          </w:p>
        </w:tc>
        <w:tc>
          <w:tcPr>
            <w:tcW w:w="500"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15,000.00 €</w:t>
            </w:r>
          </w:p>
        </w:tc>
        <w:tc>
          <w:tcPr>
            <w:tcW w:w="589" w:type="pct"/>
            <w:vMerge w:val="restar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1,830.00 €</w:t>
            </w:r>
          </w:p>
        </w:tc>
      </w:tr>
      <w:tr w:rsidR="00C92827" w:rsidRPr="00BE4680" w:rsidTr="00C92827">
        <w:trPr>
          <w:trHeight w:val="404"/>
        </w:trPr>
        <w:tc>
          <w:tcPr>
            <w:cnfStyle w:val="001000000000" w:firstRow="0" w:lastRow="0" w:firstColumn="1" w:lastColumn="0" w:oddVBand="0" w:evenVBand="0" w:oddHBand="0" w:evenHBand="0" w:firstRowFirstColumn="0" w:firstRowLastColumn="0" w:lastRowFirstColumn="0" w:lastRowLastColumn="0"/>
            <w:tcW w:w="243" w:type="pct"/>
            <w:vMerge/>
            <w:hideMark/>
          </w:tcPr>
          <w:p w:rsidR="00C92827" w:rsidRPr="003E7071" w:rsidRDefault="00C92827" w:rsidP="003E7071">
            <w:pPr>
              <w:rPr>
                <w:rFonts w:ascii="Times New Roman" w:eastAsia="Times New Roman" w:hAnsi="Times New Roman" w:cs="Times New Roman"/>
                <w:color w:val="000000"/>
                <w:lang w:val="en-US"/>
              </w:rPr>
            </w:pPr>
          </w:p>
        </w:tc>
        <w:tc>
          <w:tcPr>
            <w:tcW w:w="464"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96" w:type="pct"/>
            <w:gridSpan w:val="2"/>
            <w:hideMark/>
          </w:tcPr>
          <w:p w:rsidR="00C92827" w:rsidRPr="00192B91" w:rsidRDefault="00C92827"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295" w:type="pct"/>
            <w:hideMark/>
          </w:tcPr>
          <w:p w:rsidR="00C92827" w:rsidRPr="003E7071" w:rsidRDefault="00C92827"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w:t>
            </w:r>
          </w:p>
        </w:tc>
        <w:tc>
          <w:tcPr>
            <w:tcW w:w="416"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15,000.00 €</w:t>
            </w:r>
          </w:p>
        </w:tc>
        <w:tc>
          <w:tcPr>
            <w:tcW w:w="613" w:type="pct"/>
            <w:hideMark/>
          </w:tcPr>
          <w:p w:rsidR="00C92827" w:rsidRPr="003E7071" w:rsidRDefault="00C92827" w:rsidP="003E7071">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1,830.00 €</w:t>
            </w:r>
          </w:p>
        </w:tc>
        <w:tc>
          <w:tcPr>
            <w:tcW w:w="500"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C92827" w:rsidRPr="003E7071" w:rsidRDefault="00C92827"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BE4680" w:rsidTr="00B47FCE">
        <w:trPr>
          <w:trHeight w:val="352"/>
        </w:trPr>
        <w:tc>
          <w:tcPr>
            <w:cnfStyle w:val="001000000000" w:firstRow="0" w:lastRow="0" w:firstColumn="1" w:lastColumn="0" w:oddVBand="0" w:evenVBand="0" w:oddHBand="0" w:evenHBand="0" w:firstRowFirstColumn="0" w:firstRowLastColumn="0" w:lastRowFirstColumn="0" w:lastRowLastColumn="0"/>
            <w:tcW w:w="707" w:type="pct"/>
            <w:gridSpan w:val="2"/>
            <w:hideMark/>
          </w:tcPr>
          <w:p w:rsidR="003E7071" w:rsidRPr="003E7071" w:rsidRDefault="00C92827" w:rsidP="00C92827">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3E7071" w:rsidRPr="003E7071">
              <w:rPr>
                <w:rFonts w:ascii="Times New Roman" w:eastAsia="Times New Roman" w:hAnsi="Times New Roman" w:cs="Times New Roman"/>
                <w:color w:val="000000"/>
                <w:lang w:val="en-US"/>
              </w:rPr>
              <w:t>: ( LOT 3)</w:t>
            </w:r>
          </w:p>
        </w:tc>
        <w:tc>
          <w:tcPr>
            <w:tcW w:w="521" w:type="pc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86</w:t>
            </w:r>
          </w:p>
        </w:tc>
        <w:tc>
          <w:tcPr>
            <w:tcW w:w="398" w:type="pc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10</w:t>
            </w:r>
          </w:p>
        </w:tc>
        <w:tc>
          <w:tcPr>
            <w:tcW w:w="372" w:type="pct"/>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gridSpan w:val="2"/>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10</w:t>
            </w:r>
          </w:p>
        </w:tc>
        <w:tc>
          <w:tcPr>
            <w:tcW w:w="416" w:type="pc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30</w:t>
            </w:r>
          </w:p>
        </w:tc>
        <w:tc>
          <w:tcPr>
            <w:tcW w:w="465" w:type="pc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142,790.00 €</w:t>
            </w:r>
          </w:p>
        </w:tc>
        <w:tc>
          <w:tcPr>
            <w:tcW w:w="613" w:type="pc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22,206.95 €</w:t>
            </w:r>
          </w:p>
        </w:tc>
        <w:tc>
          <w:tcPr>
            <w:tcW w:w="500" w:type="pc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157,790.00 €</w:t>
            </w:r>
          </w:p>
        </w:tc>
        <w:tc>
          <w:tcPr>
            <w:tcW w:w="589" w:type="pc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22,206.95 €</w:t>
            </w:r>
          </w:p>
        </w:tc>
      </w:tr>
    </w:tbl>
    <w:p w:rsidR="00B47FCE" w:rsidRDefault="00B47FCE" w:rsidP="00120031">
      <w:pPr>
        <w:rPr>
          <w:rFonts w:ascii="Times New Roman" w:hAnsi="Times New Roman" w:cs="Times New Roman"/>
          <w:i/>
        </w:rPr>
      </w:pPr>
    </w:p>
    <w:p w:rsidR="00B47FCE" w:rsidRDefault="00B47FCE" w:rsidP="00120031">
      <w:pPr>
        <w:rPr>
          <w:rFonts w:ascii="Times New Roman" w:hAnsi="Times New Roman" w:cs="Times New Roman"/>
          <w:i/>
        </w:rPr>
      </w:pPr>
    </w:p>
    <w:p w:rsidR="00C80600" w:rsidRDefault="00C80600" w:rsidP="00120031">
      <w:pPr>
        <w:rPr>
          <w:rFonts w:ascii="Times New Roman" w:hAnsi="Times New Roman" w:cs="Times New Roman"/>
          <w:i/>
        </w:rPr>
      </w:pPr>
    </w:p>
    <w:p w:rsidR="00737026" w:rsidRPr="00120031" w:rsidRDefault="006673AE" w:rsidP="00120031">
      <w:pPr>
        <w:rPr>
          <w:rFonts w:ascii="Times New Roman" w:hAnsi="Times New Roman" w:cs="Times New Roman"/>
          <w:i/>
        </w:rPr>
      </w:pPr>
      <w:r w:rsidRPr="006673AE">
        <w:rPr>
          <w:rFonts w:ascii="Times New Roman" w:hAnsi="Times New Roman" w:cs="Times New Roman"/>
          <w:i/>
        </w:rPr>
        <w:t>Table 21, General presentation of investments for the Southern developing region (Lot2, Lot3).</w:t>
      </w:r>
    </w:p>
    <w:tbl>
      <w:tblPr>
        <w:tblStyle w:val="GridTable1Light-Accent11"/>
        <w:tblW w:w="5000" w:type="pct"/>
        <w:tblLook w:val="04A0" w:firstRow="1" w:lastRow="0" w:firstColumn="1" w:lastColumn="0" w:noHBand="0" w:noVBand="1"/>
      </w:tblPr>
      <w:tblGrid>
        <w:gridCol w:w="1541"/>
        <w:gridCol w:w="1506"/>
        <w:gridCol w:w="1568"/>
        <w:gridCol w:w="1562"/>
        <w:gridCol w:w="1382"/>
        <w:gridCol w:w="1474"/>
        <w:gridCol w:w="2429"/>
        <w:gridCol w:w="3244"/>
      </w:tblGrid>
      <w:tr w:rsidR="006673AE" w:rsidRPr="00897FA3" w:rsidTr="006673AE">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524" w:type="pct"/>
            <w:vMerge w:val="restart"/>
            <w:hideMark/>
          </w:tcPr>
          <w:p w:rsidR="006673AE" w:rsidRPr="003E7071" w:rsidRDefault="006673AE" w:rsidP="003E7071">
            <w:pPr>
              <w:jc w:val="center"/>
              <w:rPr>
                <w:rFonts w:ascii="Times New Roman" w:eastAsia="Times New Roman" w:hAnsi="Times New Roman" w:cs="Times New Roman"/>
                <w:color w:val="000000"/>
                <w:lang w:val="en-US"/>
              </w:rPr>
            </w:pPr>
            <w:r w:rsidRPr="006673AE">
              <w:rPr>
                <w:rFonts w:ascii="Times New Roman" w:eastAsia="Times New Roman" w:hAnsi="Times New Roman" w:cs="Times New Roman"/>
                <w:color w:val="000000"/>
                <w:lang w:val="en-US"/>
              </w:rPr>
              <w:t>SOUTHERN SOCIO-ECONOMIC REGION</w:t>
            </w:r>
          </w:p>
        </w:tc>
        <w:tc>
          <w:tcPr>
            <w:tcW w:w="512" w:type="pct"/>
            <w:vMerge w:val="restart"/>
            <w:noWrap/>
            <w:hideMark/>
          </w:tcPr>
          <w:p w:rsidR="006673AE" w:rsidRPr="003E7071" w:rsidRDefault="006673AE" w:rsidP="003E7071">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Start Up, Lot 1</w:t>
            </w:r>
          </w:p>
        </w:tc>
        <w:tc>
          <w:tcPr>
            <w:tcW w:w="533" w:type="pct"/>
            <w:vMerge w:val="restart"/>
            <w:hideMark/>
          </w:tcPr>
          <w:p w:rsidR="006673AE" w:rsidRPr="00246FDA" w:rsidRDefault="006673A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No. of general applications (2021)</w:t>
            </w:r>
          </w:p>
        </w:tc>
        <w:tc>
          <w:tcPr>
            <w:tcW w:w="531" w:type="pct"/>
            <w:vMerge w:val="restart"/>
            <w:hideMark/>
          </w:tcPr>
          <w:p w:rsidR="006673AE" w:rsidRPr="00246FDA" w:rsidRDefault="006673A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profitable businesses (2021)</w:t>
            </w:r>
          </w:p>
        </w:tc>
        <w:tc>
          <w:tcPr>
            <w:tcW w:w="470" w:type="pct"/>
            <w:vMerge w:val="restart"/>
            <w:hideMark/>
          </w:tcPr>
          <w:p w:rsidR="006673AE" w:rsidRPr="00246FDA" w:rsidRDefault="006673A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employees</w:t>
            </w:r>
          </w:p>
        </w:tc>
        <w:tc>
          <w:tcPr>
            <w:tcW w:w="501" w:type="pct"/>
            <w:vMerge w:val="restart"/>
            <w:hideMark/>
          </w:tcPr>
          <w:p w:rsidR="006673AE" w:rsidRPr="00246FDA" w:rsidRDefault="006673A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Value financed by MRD (€)</w:t>
            </w:r>
          </w:p>
        </w:tc>
        <w:tc>
          <w:tcPr>
            <w:tcW w:w="826" w:type="pct"/>
            <w:vMerge w:val="restart"/>
            <w:hideMark/>
          </w:tcPr>
          <w:p w:rsidR="006673AE" w:rsidRPr="00246FDA" w:rsidRDefault="006673A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The amount of co-financing from businesses</w:t>
            </w:r>
          </w:p>
        </w:tc>
        <w:tc>
          <w:tcPr>
            <w:tcW w:w="1104" w:type="pct"/>
            <w:vMerge w:val="restart"/>
            <w:hideMark/>
          </w:tcPr>
          <w:p w:rsidR="006673AE" w:rsidRPr="00246FDA" w:rsidRDefault="006673AE" w:rsidP="006919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46FDA">
              <w:rPr>
                <w:rFonts w:ascii="Times New Roman" w:eastAsia="Times New Roman" w:hAnsi="Times New Roman" w:cs="Times New Roman"/>
                <w:bCs w:val="0"/>
                <w:color w:val="000000"/>
                <w:lang w:val="en-US"/>
              </w:rPr>
              <w:t>Total financing and co-financing (2021)</w:t>
            </w:r>
          </w:p>
        </w:tc>
      </w:tr>
      <w:tr w:rsidR="003D3E43" w:rsidRPr="003E7071" w:rsidTr="006673AE">
        <w:trPr>
          <w:trHeight w:val="900"/>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3"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826"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04"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897FA3" w:rsidTr="006673AE">
        <w:trPr>
          <w:trHeight w:val="465"/>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val="restart"/>
            <w:noWrap/>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Lot 2</w:t>
            </w:r>
          </w:p>
        </w:tc>
        <w:tc>
          <w:tcPr>
            <w:tcW w:w="533"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29</w:t>
            </w:r>
          </w:p>
        </w:tc>
        <w:tc>
          <w:tcPr>
            <w:tcW w:w="531"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6</w:t>
            </w:r>
          </w:p>
        </w:tc>
        <w:tc>
          <w:tcPr>
            <w:tcW w:w="470"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w:t>
            </w:r>
          </w:p>
        </w:tc>
        <w:tc>
          <w:tcPr>
            <w:tcW w:w="501" w:type="pct"/>
            <w:vMerge w:val="restar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55,520.00 €</w:t>
            </w:r>
          </w:p>
        </w:tc>
        <w:tc>
          <w:tcPr>
            <w:tcW w:w="826" w:type="pct"/>
            <w:vMerge w:val="restar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15,270.00 €</w:t>
            </w:r>
          </w:p>
        </w:tc>
        <w:tc>
          <w:tcPr>
            <w:tcW w:w="1104"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70,790.00 €</w:t>
            </w:r>
          </w:p>
        </w:tc>
      </w:tr>
      <w:tr w:rsidR="003D3E43" w:rsidRPr="003E7071" w:rsidTr="006673AE">
        <w:trPr>
          <w:trHeight w:val="315"/>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3"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826"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04"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897FA3" w:rsidTr="006673AE">
        <w:trPr>
          <w:trHeight w:val="300"/>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val="restart"/>
            <w:noWrap/>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Lot 3</w:t>
            </w:r>
          </w:p>
        </w:tc>
        <w:tc>
          <w:tcPr>
            <w:tcW w:w="533"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86</w:t>
            </w:r>
          </w:p>
        </w:tc>
        <w:tc>
          <w:tcPr>
            <w:tcW w:w="531"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10</w:t>
            </w:r>
          </w:p>
        </w:tc>
        <w:tc>
          <w:tcPr>
            <w:tcW w:w="470"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30</w:t>
            </w:r>
          </w:p>
        </w:tc>
        <w:tc>
          <w:tcPr>
            <w:tcW w:w="501" w:type="pct"/>
            <w:vMerge w:val="restar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142,790.00 €</w:t>
            </w:r>
          </w:p>
        </w:tc>
        <w:tc>
          <w:tcPr>
            <w:tcW w:w="826" w:type="pct"/>
            <w:vMerge w:val="restart"/>
            <w:noWrap/>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22,206.95 €</w:t>
            </w:r>
          </w:p>
        </w:tc>
        <w:tc>
          <w:tcPr>
            <w:tcW w:w="1104"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164,996.95 €</w:t>
            </w:r>
          </w:p>
        </w:tc>
      </w:tr>
      <w:tr w:rsidR="003D3E43" w:rsidRPr="003E7071" w:rsidTr="006673AE">
        <w:trPr>
          <w:trHeight w:val="315"/>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3"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826"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04"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897FA3" w:rsidTr="006673AE">
        <w:trPr>
          <w:trHeight w:val="300"/>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val="restart"/>
            <w:hideMark/>
          </w:tcPr>
          <w:p w:rsidR="003E7071" w:rsidRPr="003E7071" w:rsidRDefault="006673AE"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3E7071" w:rsidRPr="003E7071">
              <w:rPr>
                <w:rFonts w:ascii="Times New Roman" w:eastAsia="Times New Roman" w:hAnsi="Times New Roman" w:cs="Times New Roman"/>
                <w:b/>
                <w:bCs/>
                <w:color w:val="000000"/>
                <w:lang w:val="en-US"/>
              </w:rPr>
              <w:t xml:space="preserve">: </w:t>
            </w:r>
          </w:p>
        </w:tc>
        <w:tc>
          <w:tcPr>
            <w:tcW w:w="533"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115</w:t>
            </w:r>
          </w:p>
        </w:tc>
        <w:tc>
          <w:tcPr>
            <w:tcW w:w="531"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16</w:t>
            </w:r>
          </w:p>
        </w:tc>
        <w:tc>
          <w:tcPr>
            <w:tcW w:w="470"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45</w:t>
            </w:r>
          </w:p>
        </w:tc>
        <w:tc>
          <w:tcPr>
            <w:tcW w:w="501"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198,310.00 €</w:t>
            </w:r>
          </w:p>
        </w:tc>
        <w:tc>
          <w:tcPr>
            <w:tcW w:w="826"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37,476.95 €</w:t>
            </w:r>
          </w:p>
        </w:tc>
        <w:tc>
          <w:tcPr>
            <w:tcW w:w="1104" w:type="pct"/>
            <w:vMerge w:val="restart"/>
            <w:hideMark/>
          </w:tcPr>
          <w:p w:rsidR="003E7071" w:rsidRPr="003E7071" w:rsidRDefault="003E7071" w:rsidP="003E707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3E7071">
              <w:rPr>
                <w:rFonts w:ascii="Times New Roman" w:eastAsia="Times New Roman" w:hAnsi="Times New Roman" w:cs="Times New Roman"/>
                <w:b/>
                <w:bCs/>
                <w:color w:val="000000"/>
                <w:lang w:val="en-US"/>
              </w:rPr>
              <w:t>235,786.95 €</w:t>
            </w:r>
          </w:p>
        </w:tc>
      </w:tr>
      <w:tr w:rsidR="003D3E43" w:rsidRPr="003E7071" w:rsidTr="006673AE">
        <w:trPr>
          <w:trHeight w:val="315"/>
        </w:trPr>
        <w:tc>
          <w:tcPr>
            <w:cnfStyle w:val="001000000000" w:firstRow="0" w:lastRow="0" w:firstColumn="1" w:lastColumn="0" w:oddVBand="0" w:evenVBand="0" w:oddHBand="0" w:evenHBand="0" w:firstRowFirstColumn="0" w:firstRowLastColumn="0" w:lastRowFirstColumn="0" w:lastRowLastColumn="0"/>
            <w:tcW w:w="524" w:type="pct"/>
            <w:vMerge/>
            <w:hideMark/>
          </w:tcPr>
          <w:p w:rsidR="003E7071" w:rsidRPr="003E7071" w:rsidRDefault="003E7071" w:rsidP="003E7071">
            <w:pPr>
              <w:rPr>
                <w:rFonts w:ascii="Times New Roman" w:eastAsia="Times New Roman" w:hAnsi="Times New Roman" w:cs="Times New Roman"/>
                <w:color w:val="000000"/>
                <w:lang w:val="en-US"/>
              </w:rPr>
            </w:pPr>
          </w:p>
        </w:tc>
        <w:tc>
          <w:tcPr>
            <w:tcW w:w="512"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3"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70"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826"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104" w:type="pct"/>
            <w:vMerge/>
            <w:hideMark/>
          </w:tcPr>
          <w:p w:rsidR="003E7071" w:rsidRPr="003E7071" w:rsidRDefault="003E7071" w:rsidP="003E7071">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C105C6" w:rsidRDefault="00C105C6" w:rsidP="00334523">
      <w:pPr>
        <w:spacing w:after="0" w:line="240" w:lineRule="auto"/>
        <w:rPr>
          <w:rFonts w:ascii="Century Gothic" w:hAnsi="Century Gothic"/>
          <w:b/>
          <w:color w:val="752EB0" w:themeColor="accent2" w:themeShade="BF"/>
          <w:sz w:val="24"/>
          <w:szCs w:val="24"/>
        </w:rPr>
      </w:pPr>
    </w:p>
    <w:p w:rsidR="006673AE" w:rsidRPr="006673AE" w:rsidRDefault="006673AE" w:rsidP="006673AE">
      <w:pPr>
        <w:spacing w:line="360" w:lineRule="auto"/>
        <w:jc w:val="both"/>
        <w:rPr>
          <w:rFonts w:ascii="Times New Roman" w:hAnsi="Times New Roman" w:cs="Times New Roman"/>
          <w:b/>
          <w:color w:val="000000" w:themeColor="text1"/>
          <w:sz w:val="24"/>
          <w:szCs w:val="24"/>
        </w:rPr>
      </w:pPr>
    </w:p>
    <w:p w:rsidR="006673AE" w:rsidRPr="006673AE" w:rsidRDefault="006673AE" w:rsidP="006673AE">
      <w:pPr>
        <w:spacing w:line="360" w:lineRule="auto"/>
        <w:jc w:val="both"/>
        <w:rPr>
          <w:rFonts w:ascii="Times New Roman" w:hAnsi="Times New Roman" w:cs="Times New Roman"/>
          <w:color w:val="000000" w:themeColor="text1"/>
          <w:sz w:val="24"/>
          <w:szCs w:val="24"/>
        </w:rPr>
      </w:pPr>
      <w:r w:rsidRPr="006673AE">
        <w:rPr>
          <w:rFonts w:ascii="Times New Roman" w:hAnsi="Times New Roman" w:cs="Times New Roman"/>
          <w:color w:val="000000" w:themeColor="text1"/>
          <w:sz w:val="24"/>
          <w:szCs w:val="24"/>
        </w:rPr>
        <w:t>PRE-MASA – 15, 2021 has realized a total amount of investments in the Southern Developing Region in the amount of €198,310.00, with a total number of (16) beneficial projects, out of a total number of applicants of 115. In this region, the largest number The largest number of applicants has been accepted in L3 (existing businesses), with a number of 86 applicants, while 10 projects within the framework of PRE-MASA-15, 2021 have benefited. The smallest number of applications has been accepted in Lot 2, with 29 applicants, from these 6 beneficial projects within this Lot. The total amount of co-financing in the Southern developing region is €37,476.95, which means that in SDR, together with the value of co-financing, projects with a total value of €235,786.95 have been supported.</w:t>
      </w:r>
    </w:p>
    <w:p w:rsidR="009922F6" w:rsidRPr="006673AE" w:rsidRDefault="006673AE" w:rsidP="006673AE">
      <w:pPr>
        <w:spacing w:line="360" w:lineRule="auto"/>
        <w:jc w:val="both"/>
        <w:rPr>
          <w:rFonts w:ascii="Times New Roman" w:hAnsi="Times New Roman" w:cs="Times New Roman"/>
          <w:color w:val="000000" w:themeColor="text1"/>
          <w:sz w:val="24"/>
          <w:szCs w:val="24"/>
        </w:rPr>
      </w:pPr>
      <w:r w:rsidRPr="006673AE">
        <w:rPr>
          <w:rFonts w:ascii="Times New Roman" w:hAnsi="Times New Roman" w:cs="Times New Roman"/>
          <w:color w:val="000000" w:themeColor="text1"/>
          <w:sz w:val="24"/>
          <w:szCs w:val="24"/>
        </w:rPr>
        <w:t>A total of 45 people were employed in the Southern Developing Region, where the largest number of employees was realized within Lot 3 (existing businesses) with 30 new employees</w:t>
      </w:r>
      <w:r w:rsidR="009D69FE" w:rsidRPr="006673AE">
        <w:rPr>
          <w:rFonts w:ascii="Times New Roman" w:hAnsi="Times New Roman" w:cs="Times New Roman"/>
          <w:color w:val="000000" w:themeColor="text1"/>
          <w:sz w:val="24"/>
          <w:szCs w:val="24"/>
        </w:rPr>
        <w:t>.</w:t>
      </w:r>
    </w:p>
    <w:p w:rsidR="00EF7FBF" w:rsidRDefault="00EF7FBF" w:rsidP="00932DA3">
      <w:pPr>
        <w:spacing w:line="360" w:lineRule="auto"/>
        <w:jc w:val="both"/>
        <w:rPr>
          <w:rFonts w:ascii="Times New Roman" w:hAnsi="Times New Roman" w:cs="Times New Roman"/>
          <w:color w:val="000000" w:themeColor="text1"/>
          <w:sz w:val="24"/>
          <w:szCs w:val="24"/>
        </w:rPr>
        <w:sectPr w:rsidR="00EF7FBF" w:rsidSect="00EF7FBF">
          <w:pgSz w:w="16838" w:h="11906" w:orient="landscape"/>
          <w:pgMar w:top="1440" w:right="1354" w:bottom="1440" w:left="994" w:header="720" w:footer="720" w:gutter="0"/>
          <w:pgNumType w:start="43"/>
          <w:cols w:space="720"/>
          <w:titlePg/>
          <w:docGrid w:linePitch="360"/>
        </w:sectPr>
      </w:pPr>
    </w:p>
    <w:p w:rsidR="009922F6" w:rsidRDefault="006673AE" w:rsidP="006673AE">
      <w:pPr>
        <w:pStyle w:val="Heading2"/>
        <w:ind w:left="720"/>
        <w:rPr>
          <w:rFonts w:ascii="Times New Roman" w:hAnsi="Times New Roman" w:cs="Times New Roman"/>
          <w:b/>
          <w:color w:val="6D1D6A" w:themeColor="accent1" w:themeShade="BF"/>
          <w:sz w:val="24"/>
          <w:szCs w:val="24"/>
        </w:rPr>
      </w:pPr>
      <w:r w:rsidRPr="006673AE">
        <w:rPr>
          <w:rFonts w:ascii="Times New Roman" w:hAnsi="Times New Roman" w:cs="Times New Roman"/>
          <w:b/>
          <w:color w:val="6D1D6A" w:themeColor="accent1" w:themeShade="BF"/>
          <w:sz w:val="24"/>
          <w:szCs w:val="24"/>
        </w:rPr>
        <w:lastRenderedPageBreak/>
        <w:t>Private sector support – Western Development Region</w:t>
      </w:r>
    </w:p>
    <w:p w:rsidR="009C1F97" w:rsidRPr="009C1F97" w:rsidRDefault="009C1F97" w:rsidP="009C1F97">
      <w:pPr>
        <w:pStyle w:val="ListParagraph"/>
      </w:pPr>
    </w:p>
    <w:p w:rsidR="006673AE" w:rsidRPr="006673AE" w:rsidRDefault="006673AE" w:rsidP="006673AE">
      <w:pPr>
        <w:spacing w:line="360" w:lineRule="auto"/>
        <w:jc w:val="both"/>
        <w:rPr>
          <w:rFonts w:ascii="Times New Roman" w:hAnsi="Times New Roman" w:cs="Times New Roman"/>
          <w:sz w:val="24"/>
          <w:szCs w:val="24"/>
        </w:rPr>
      </w:pPr>
      <w:r w:rsidRPr="006673AE">
        <w:rPr>
          <w:rFonts w:ascii="Times New Roman" w:hAnsi="Times New Roman" w:cs="Times New Roman"/>
          <w:sz w:val="24"/>
          <w:szCs w:val="24"/>
        </w:rPr>
        <w:t>Western Developing Region includes eight (6) municipalities: (Peja, Klina, Istog, Junik, Deçan and Gjakova).</w:t>
      </w:r>
    </w:p>
    <w:p w:rsidR="001C7166" w:rsidRPr="00907436" w:rsidRDefault="006673AE" w:rsidP="006673AE">
      <w:pPr>
        <w:spacing w:line="360" w:lineRule="auto"/>
        <w:jc w:val="both"/>
        <w:rPr>
          <w:rFonts w:ascii="Times New Roman" w:hAnsi="Times New Roman" w:cs="Times New Roman"/>
          <w:color w:val="000000" w:themeColor="text1"/>
          <w:sz w:val="24"/>
          <w:szCs w:val="24"/>
        </w:rPr>
      </w:pPr>
      <w:r w:rsidRPr="006673AE">
        <w:rPr>
          <w:rFonts w:ascii="Times New Roman" w:hAnsi="Times New Roman" w:cs="Times New Roman"/>
          <w:sz w:val="24"/>
          <w:szCs w:val="24"/>
        </w:rPr>
        <w:t>From the Pre-Measure 15, 2021 Economic Recovery Program in the West developing region, have been supported</w:t>
      </w:r>
      <w:r w:rsidR="001C7166">
        <w:rPr>
          <w:rFonts w:ascii="Times New Roman" w:hAnsi="Times New Roman" w:cs="Times New Roman"/>
          <w:color w:val="000000" w:themeColor="text1"/>
          <w:sz w:val="24"/>
          <w:szCs w:val="24"/>
        </w:rPr>
        <w:t>:</w:t>
      </w:r>
    </w:p>
    <w:p w:rsidR="006673AE" w:rsidRDefault="006673AE" w:rsidP="003E2679">
      <w:pPr>
        <w:spacing w:line="360" w:lineRule="auto"/>
        <w:jc w:val="both"/>
        <w:rPr>
          <w:rFonts w:ascii="Times New Roman" w:hAnsi="Times New Roman" w:cs="Times New Roman"/>
          <w:i/>
          <w:color w:val="000000" w:themeColor="text1"/>
          <w:sz w:val="24"/>
          <w:szCs w:val="24"/>
        </w:rPr>
      </w:pPr>
      <w:r w:rsidRPr="006673AE">
        <w:rPr>
          <w:rFonts w:ascii="Times New Roman" w:hAnsi="Times New Roman" w:cs="Times New Roman"/>
          <w:i/>
          <w:color w:val="000000" w:themeColor="text1"/>
          <w:sz w:val="24"/>
          <w:szCs w:val="24"/>
        </w:rPr>
        <w:t>18 (eighteen) businesses in the amount of €</w:t>
      </w:r>
      <w:r w:rsidRPr="006673AE">
        <w:rPr>
          <w:rFonts w:ascii="Times New Roman" w:hAnsi="Times New Roman" w:cs="Times New Roman"/>
          <w:b/>
          <w:i/>
          <w:color w:val="000000" w:themeColor="text1"/>
          <w:sz w:val="24"/>
          <w:szCs w:val="24"/>
        </w:rPr>
        <w:t>218,455.00;</w:t>
      </w:r>
    </w:p>
    <w:p w:rsidR="006673AE" w:rsidRPr="006673AE" w:rsidRDefault="006673AE" w:rsidP="006673AE">
      <w:pPr>
        <w:pStyle w:val="ListParagraph"/>
        <w:numPr>
          <w:ilvl w:val="0"/>
          <w:numId w:val="10"/>
        </w:numPr>
        <w:spacing w:line="360" w:lineRule="auto"/>
        <w:jc w:val="both"/>
        <w:rPr>
          <w:rFonts w:ascii="Times New Roman" w:hAnsi="Times New Roman" w:cs="Times New Roman"/>
          <w:i/>
          <w:color w:val="000000" w:themeColor="text1"/>
          <w:sz w:val="24"/>
          <w:szCs w:val="24"/>
        </w:rPr>
      </w:pPr>
      <w:r w:rsidRPr="006673AE">
        <w:rPr>
          <w:rFonts w:ascii="Times New Roman" w:hAnsi="Times New Roman" w:cs="Times New Roman"/>
          <w:color w:val="000000" w:themeColor="text1"/>
          <w:sz w:val="24"/>
          <w:szCs w:val="24"/>
        </w:rPr>
        <w:t>Within the Economic Recovery Program PRE-MASA-15, 2021 in the Western developing region, 126 applications have been received in two Lots (Lot2 and Lot3) from the six (6) component municipalities of this region. From the total of 126 applications, in the category:</w:t>
      </w:r>
    </w:p>
    <w:p w:rsidR="009922F6" w:rsidRPr="00D75A31" w:rsidRDefault="006673AE" w:rsidP="006673AE">
      <w:pPr>
        <w:pStyle w:val="ListParagraph"/>
        <w:numPr>
          <w:ilvl w:val="0"/>
          <w:numId w:val="10"/>
        </w:numPr>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 xml:space="preserve">In Lot 2  (Existing Business) </w:t>
      </w:r>
      <w:r w:rsidRPr="006673AE">
        <w:rPr>
          <w:rFonts w:ascii="Times New Roman" w:hAnsi="Times New Roman" w:cs="Times New Roman"/>
          <w:i/>
          <w:color w:val="000000" w:themeColor="text1"/>
          <w:sz w:val="24"/>
          <w:szCs w:val="24"/>
        </w:rPr>
        <w:t>46 applications were received</w:t>
      </w:r>
      <w:r w:rsidR="009922F6" w:rsidRPr="00D75A31">
        <w:rPr>
          <w:rFonts w:ascii="Times New Roman" w:hAnsi="Times New Roman" w:cs="Times New Roman"/>
          <w:i/>
          <w:color w:val="000000" w:themeColor="text1"/>
          <w:sz w:val="24"/>
          <w:szCs w:val="24"/>
        </w:rPr>
        <w:t>;</w:t>
      </w:r>
    </w:p>
    <w:p w:rsidR="009922F6" w:rsidRPr="00D75A31" w:rsidRDefault="006673AE" w:rsidP="003E5E85">
      <w:pPr>
        <w:pStyle w:val="ListParagraph"/>
        <w:numPr>
          <w:ilvl w:val="0"/>
          <w:numId w:val="10"/>
        </w:numPr>
        <w:spacing w:line="360" w:lineRule="auto"/>
        <w:jc w:val="both"/>
        <w:rPr>
          <w:rFonts w:ascii="Times New Roman" w:hAnsi="Times New Roman" w:cs="Times New Roman"/>
          <w:i/>
          <w:color w:val="000000" w:themeColor="text1"/>
          <w:sz w:val="24"/>
          <w:szCs w:val="24"/>
        </w:rPr>
      </w:pPr>
      <w:r>
        <w:rPr>
          <w:rFonts w:ascii="Times New Roman" w:hAnsi="Times New Roman" w:cs="Times New Roman"/>
          <w:i/>
          <w:color w:val="000000" w:themeColor="text1"/>
          <w:sz w:val="24"/>
          <w:szCs w:val="24"/>
        </w:rPr>
        <w:t>In Lot 3  (Existing Business) 80</w:t>
      </w:r>
      <w:r w:rsidRPr="006673AE">
        <w:rPr>
          <w:rFonts w:ascii="Times New Roman" w:hAnsi="Times New Roman" w:cs="Times New Roman"/>
          <w:i/>
          <w:color w:val="000000" w:themeColor="text1"/>
          <w:sz w:val="24"/>
          <w:szCs w:val="24"/>
        </w:rPr>
        <w:t xml:space="preserve"> applications were received</w:t>
      </w:r>
      <w:r w:rsidR="009922F6" w:rsidRPr="00D75A31">
        <w:rPr>
          <w:rFonts w:ascii="Times New Roman" w:hAnsi="Times New Roman" w:cs="Times New Roman"/>
          <w:i/>
          <w:color w:val="000000" w:themeColor="text1"/>
          <w:sz w:val="24"/>
          <w:szCs w:val="24"/>
        </w:rPr>
        <w:t>.</w:t>
      </w:r>
    </w:p>
    <w:p w:rsidR="009922F6" w:rsidRPr="003C55FC" w:rsidRDefault="006673AE" w:rsidP="003E2679">
      <w:pPr>
        <w:spacing w:line="360" w:lineRule="auto"/>
        <w:jc w:val="both"/>
        <w:rPr>
          <w:rFonts w:ascii="Times New Roman" w:hAnsi="Times New Roman" w:cs="Times New Roman"/>
          <w:color w:val="000000" w:themeColor="text1"/>
          <w:sz w:val="24"/>
          <w:szCs w:val="24"/>
        </w:rPr>
      </w:pPr>
      <w:r w:rsidRPr="006673AE">
        <w:rPr>
          <w:rFonts w:ascii="Times New Roman" w:hAnsi="Times New Roman" w:cs="Times New Roman"/>
          <w:color w:val="000000" w:themeColor="text1"/>
          <w:sz w:val="24"/>
          <w:szCs w:val="24"/>
        </w:rPr>
        <w:t>The amount and number o</w:t>
      </w:r>
      <w:r w:rsidR="00F54EA5">
        <w:rPr>
          <w:rFonts w:ascii="Times New Roman" w:hAnsi="Times New Roman" w:cs="Times New Roman"/>
          <w:color w:val="000000" w:themeColor="text1"/>
          <w:sz w:val="24"/>
          <w:szCs w:val="24"/>
        </w:rPr>
        <w:t>f projects financed by Lots in W</w:t>
      </w:r>
      <w:r w:rsidRPr="006673AE">
        <w:rPr>
          <w:rFonts w:ascii="Times New Roman" w:hAnsi="Times New Roman" w:cs="Times New Roman"/>
          <w:color w:val="000000" w:themeColor="text1"/>
          <w:sz w:val="24"/>
          <w:szCs w:val="24"/>
        </w:rPr>
        <w:t>RD according to PRE-MASA-15, 2021 is as follows</w:t>
      </w:r>
      <w:r w:rsidR="009922F6" w:rsidRPr="003C55FC">
        <w:rPr>
          <w:rFonts w:ascii="Times New Roman" w:hAnsi="Times New Roman" w:cs="Times New Roman"/>
          <w:color w:val="000000" w:themeColor="text1"/>
          <w:sz w:val="24"/>
          <w:szCs w:val="24"/>
        </w:rPr>
        <w:t>:</w:t>
      </w:r>
    </w:p>
    <w:p w:rsidR="009B0A30" w:rsidRPr="00D02F28" w:rsidRDefault="00B92956" w:rsidP="00B92956">
      <w:pPr>
        <w:pStyle w:val="ListParagraph"/>
        <w:numPr>
          <w:ilvl w:val="0"/>
          <w:numId w:val="4"/>
        </w:numPr>
        <w:spacing w:line="360" w:lineRule="auto"/>
        <w:rPr>
          <w:rFonts w:ascii="Times New Roman" w:eastAsia="Tahoma" w:hAnsi="Times New Roman" w:cs="Times New Roman"/>
          <w:sz w:val="24"/>
          <w:szCs w:val="24"/>
          <w:u w:val="single"/>
          <w:lang w:val="hr-HR"/>
        </w:rPr>
      </w:pPr>
      <w:r w:rsidRPr="00B92956">
        <w:rPr>
          <w:rFonts w:ascii="Times New Roman" w:eastAsia="Tahoma" w:hAnsi="Times New Roman" w:cs="Times New Roman"/>
          <w:spacing w:val="1"/>
          <w:sz w:val="24"/>
          <w:szCs w:val="24"/>
          <w:u w:val="single"/>
          <w:lang w:val="hr-HR"/>
        </w:rPr>
        <w:t>Lot 2 – Micro and small enterprises (minimum turnover €7,001.00 to €15,000.00;</w:t>
      </w:r>
    </w:p>
    <w:p w:rsidR="009B0A30" w:rsidRPr="00B92956" w:rsidRDefault="00B92956" w:rsidP="00B92956">
      <w:pPr>
        <w:spacing w:line="360" w:lineRule="auto"/>
        <w:rPr>
          <w:rFonts w:ascii="Times New Roman" w:hAnsi="Times New Roman" w:cs="Times New Roman"/>
          <w:b/>
          <w:i/>
          <w:sz w:val="24"/>
          <w:szCs w:val="24"/>
          <w:lang w:val="hr-HR"/>
        </w:rPr>
      </w:pPr>
      <w:r w:rsidRPr="00B92956">
        <w:rPr>
          <w:rFonts w:ascii="Times New Roman" w:hAnsi="Times New Roman" w:cs="Times New Roman"/>
          <w:sz w:val="24"/>
          <w:szCs w:val="24"/>
          <w:u w:val="single"/>
          <w:lang w:val="hr-HR"/>
        </w:rPr>
        <w:t>Amount of grants: €5,000.00 to €10,000.00;</w:t>
      </w:r>
      <w:r>
        <w:rPr>
          <w:rFonts w:ascii="Times New Roman" w:hAnsi="Times New Roman" w:cs="Times New Roman"/>
          <w:sz w:val="24"/>
          <w:szCs w:val="24"/>
          <w:u w:val="single"/>
          <w:lang w:val="hr-HR"/>
        </w:rPr>
        <w:br/>
      </w:r>
      <w:r w:rsidRPr="00B92956">
        <w:rPr>
          <w:rFonts w:ascii="Times New Roman" w:hAnsi="Times New Roman" w:cs="Times New Roman"/>
          <w:i/>
          <w:sz w:val="24"/>
          <w:szCs w:val="24"/>
          <w:lang w:val="hr-HR"/>
        </w:rPr>
        <w:t xml:space="preserve">9 projects </w:t>
      </w:r>
      <w:r w:rsidRPr="00B92956">
        <w:rPr>
          <w:rFonts w:ascii="Times New Roman" w:hAnsi="Times New Roman" w:cs="Times New Roman"/>
          <w:b/>
          <w:i/>
          <w:sz w:val="24"/>
          <w:szCs w:val="24"/>
          <w:lang w:val="hr-HR"/>
        </w:rPr>
        <w:t>worth €88,000.00</w:t>
      </w:r>
      <w:r w:rsidR="009B0A30" w:rsidRPr="00B92956">
        <w:rPr>
          <w:rFonts w:ascii="Times New Roman" w:hAnsi="Times New Roman" w:cs="Times New Roman"/>
          <w:b/>
          <w:i/>
          <w:sz w:val="24"/>
          <w:szCs w:val="24"/>
          <w:lang w:val="hr-HR"/>
        </w:rPr>
        <w:t>;</w:t>
      </w:r>
    </w:p>
    <w:p w:rsidR="009B0A30" w:rsidRPr="00D02F28" w:rsidRDefault="00B92956" w:rsidP="00B92956">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B92956">
        <w:rPr>
          <w:rFonts w:ascii="Times New Roman" w:eastAsia="Tahoma" w:hAnsi="Times New Roman" w:cs="Times New Roman"/>
          <w:spacing w:val="1"/>
          <w:sz w:val="24"/>
          <w:szCs w:val="24"/>
          <w:u w:val="single"/>
          <w:lang w:val="hr-HR"/>
        </w:rPr>
        <w:t>Lot 3 – Micro and small enterprises (minimum turnover €15,001.00 to €500,000.00</w:t>
      </w:r>
      <w:r w:rsidR="009B0A30" w:rsidRPr="00D02F28">
        <w:rPr>
          <w:rFonts w:ascii="Times New Roman" w:hAnsi="Times New Roman" w:cs="Times New Roman"/>
          <w:sz w:val="24"/>
          <w:szCs w:val="24"/>
          <w:u w:val="single"/>
          <w:lang w:val="hr-HR"/>
        </w:rPr>
        <w:t>;</w:t>
      </w:r>
    </w:p>
    <w:p w:rsidR="009B0A30" w:rsidRPr="00572F4D" w:rsidRDefault="00B92956" w:rsidP="003E2679">
      <w:pPr>
        <w:pStyle w:val="ListParagraph"/>
        <w:spacing w:line="360" w:lineRule="auto"/>
        <w:ind w:left="990"/>
        <w:jc w:val="both"/>
        <w:rPr>
          <w:rFonts w:ascii="Times New Roman" w:hAnsi="Times New Roman" w:cs="Times New Roman"/>
          <w:sz w:val="24"/>
          <w:szCs w:val="24"/>
          <w:u w:val="single"/>
          <w:lang w:val="hr-HR"/>
        </w:rPr>
      </w:pPr>
      <w:r w:rsidRPr="00B92956">
        <w:rPr>
          <w:rFonts w:ascii="Times New Roman" w:hAnsi="Times New Roman" w:cs="Times New Roman"/>
          <w:sz w:val="24"/>
          <w:szCs w:val="24"/>
          <w:u w:val="single"/>
          <w:lang w:val="hr-HR"/>
        </w:rPr>
        <w:t>Grant amount: €10,001.00 to €15,000.00</w:t>
      </w:r>
      <w:r w:rsidR="009B0A30" w:rsidRPr="00572F4D">
        <w:rPr>
          <w:rFonts w:ascii="Times New Roman" w:hAnsi="Times New Roman" w:cs="Times New Roman"/>
          <w:sz w:val="24"/>
          <w:szCs w:val="24"/>
          <w:u w:val="single"/>
          <w:lang w:val="hr-HR"/>
        </w:rPr>
        <w:t>;</w:t>
      </w:r>
    </w:p>
    <w:p w:rsidR="009B0A30" w:rsidRPr="00D75A31" w:rsidRDefault="00B92956" w:rsidP="00B92956">
      <w:pPr>
        <w:pStyle w:val="ListParagraph"/>
        <w:numPr>
          <w:ilvl w:val="0"/>
          <w:numId w:val="7"/>
        </w:numPr>
        <w:spacing w:line="360" w:lineRule="auto"/>
        <w:jc w:val="both"/>
        <w:rPr>
          <w:rFonts w:ascii="Times New Roman" w:hAnsi="Times New Roman" w:cs="Times New Roman"/>
          <w:i/>
          <w:sz w:val="24"/>
          <w:szCs w:val="24"/>
          <w:lang w:val="hr-HR"/>
        </w:rPr>
      </w:pPr>
      <w:r w:rsidRPr="00B92956">
        <w:rPr>
          <w:rFonts w:ascii="Times New Roman" w:hAnsi="Times New Roman" w:cs="Times New Roman"/>
          <w:i/>
          <w:sz w:val="24"/>
          <w:szCs w:val="24"/>
          <w:lang w:val="hr-HR"/>
        </w:rPr>
        <w:t>9 projects worth €130,455.00</w:t>
      </w:r>
      <w:r w:rsidR="009B0A30" w:rsidRPr="00F916F1">
        <w:rPr>
          <w:rFonts w:ascii="Times New Roman" w:hAnsi="Times New Roman" w:cs="Times New Roman"/>
          <w:b/>
          <w:i/>
          <w:sz w:val="24"/>
          <w:szCs w:val="24"/>
          <w:lang w:val="hr-HR"/>
        </w:rPr>
        <w:t>.</w:t>
      </w:r>
    </w:p>
    <w:p w:rsidR="009B0A30" w:rsidRPr="00A64F3C" w:rsidRDefault="00B92956" w:rsidP="003E2679">
      <w:pPr>
        <w:spacing w:line="360" w:lineRule="auto"/>
        <w:rPr>
          <w:rFonts w:ascii="Times New Roman" w:hAnsi="Times New Roman" w:cs="Times New Roman"/>
          <w:color w:val="000000" w:themeColor="text1"/>
          <w:sz w:val="24"/>
          <w:szCs w:val="24"/>
        </w:rPr>
      </w:pPr>
      <w:r w:rsidRPr="00B92956">
        <w:rPr>
          <w:rFonts w:ascii="Times New Roman" w:hAnsi="Times New Roman" w:cs="Times New Roman"/>
          <w:color w:val="000000" w:themeColor="text1"/>
          <w:sz w:val="24"/>
          <w:szCs w:val="24"/>
        </w:rPr>
        <w:t>Values ​​of co-financing from PRE-MASA-15 bene</w:t>
      </w:r>
      <w:r w:rsidR="00F54EA5">
        <w:rPr>
          <w:rFonts w:ascii="Times New Roman" w:hAnsi="Times New Roman" w:cs="Times New Roman"/>
          <w:color w:val="000000" w:themeColor="text1"/>
          <w:sz w:val="24"/>
          <w:szCs w:val="24"/>
        </w:rPr>
        <w:t>ficiary businesses in W</w:t>
      </w:r>
      <w:r w:rsidRPr="00B92956">
        <w:rPr>
          <w:rFonts w:ascii="Times New Roman" w:hAnsi="Times New Roman" w:cs="Times New Roman"/>
          <w:color w:val="000000" w:themeColor="text1"/>
          <w:sz w:val="24"/>
          <w:szCs w:val="24"/>
        </w:rPr>
        <w:t>RD</w:t>
      </w:r>
      <w:r w:rsidR="009B0A30" w:rsidRPr="00A64F3C">
        <w:rPr>
          <w:rFonts w:ascii="Times New Roman" w:hAnsi="Times New Roman" w:cs="Times New Roman"/>
          <w:color w:val="000000" w:themeColor="text1"/>
          <w:sz w:val="24"/>
          <w:szCs w:val="24"/>
        </w:rPr>
        <w:t>:</w:t>
      </w:r>
    </w:p>
    <w:p w:rsidR="00F54EA5" w:rsidRPr="00F54EA5" w:rsidRDefault="00F54EA5" w:rsidP="00F54EA5">
      <w:pPr>
        <w:pStyle w:val="ListParagraph"/>
        <w:numPr>
          <w:ilvl w:val="0"/>
          <w:numId w:val="22"/>
        </w:numPr>
        <w:spacing w:after="0" w:line="360" w:lineRule="auto"/>
        <w:jc w:val="both"/>
        <w:rPr>
          <w:rFonts w:ascii="Times New Roman" w:eastAsia="Tahoma" w:hAnsi="Times New Roman" w:cs="Times New Roman"/>
          <w:i/>
          <w:color w:val="000000" w:themeColor="text1"/>
          <w:sz w:val="24"/>
          <w:szCs w:val="24"/>
          <w:lang w:val="hr-HR"/>
        </w:rPr>
      </w:pPr>
      <w:r w:rsidRPr="00F54EA5">
        <w:rPr>
          <w:rFonts w:ascii="Times New Roman" w:eastAsia="Tahoma" w:hAnsi="Times New Roman" w:cs="Times New Roman"/>
          <w:i/>
          <w:color w:val="000000" w:themeColor="text1"/>
          <w:spacing w:val="1"/>
          <w:sz w:val="24"/>
          <w:szCs w:val="24"/>
          <w:lang w:val="hr-HR"/>
        </w:rPr>
        <w:t>Lot 2 – Existing enterprises (enterprises up to 2 years old) – €18,976.00</w:t>
      </w:r>
    </w:p>
    <w:p w:rsidR="008534CB" w:rsidRPr="008534CB" w:rsidRDefault="00F54EA5" w:rsidP="00F54EA5">
      <w:pPr>
        <w:pStyle w:val="ListParagraph"/>
        <w:numPr>
          <w:ilvl w:val="0"/>
          <w:numId w:val="22"/>
        </w:numPr>
        <w:spacing w:after="0" w:line="360" w:lineRule="auto"/>
        <w:jc w:val="both"/>
        <w:rPr>
          <w:rFonts w:ascii="Times New Roman" w:eastAsia="Tahoma" w:hAnsi="Times New Roman" w:cs="Times New Roman"/>
          <w:i/>
          <w:color w:val="000000" w:themeColor="text1"/>
          <w:sz w:val="24"/>
          <w:szCs w:val="24"/>
          <w:lang w:val="hr-HR"/>
        </w:rPr>
      </w:pPr>
      <w:r w:rsidRPr="00F54EA5">
        <w:rPr>
          <w:rFonts w:ascii="Times New Roman" w:eastAsia="Tahoma" w:hAnsi="Times New Roman" w:cs="Times New Roman"/>
          <w:i/>
          <w:color w:val="000000" w:themeColor="text1"/>
          <w:spacing w:val="1"/>
          <w:sz w:val="24"/>
          <w:szCs w:val="24"/>
          <w:lang w:val="hr-HR"/>
        </w:rPr>
        <w:t>Lot 3 – Small enterprises (over 2 years) – €32,984.70</w:t>
      </w:r>
      <w:r w:rsidR="00AB0E51">
        <w:rPr>
          <w:rFonts w:ascii="Times New Roman" w:hAnsi="Times New Roman" w:cs="Times New Roman"/>
          <w:i/>
          <w:color w:val="000000" w:themeColor="text1"/>
          <w:sz w:val="24"/>
          <w:szCs w:val="24"/>
          <w:lang w:val="hr-HR"/>
        </w:rPr>
        <w:t>.</w:t>
      </w:r>
    </w:p>
    <w:p w:rsidR="002A59CE" w:rsidRDefault="00F54EA5" w:rsidP="000F1F61">
      <w:pPr>
        <w:spacing w:after="0" w:line="360" w:lineRule="auto"/>
        <w:jc w:val="both"/>
        <w:rPr>
          <w:rFonts w:ascii="Times New Roman" w:eastAsia="Tahoma" w:hAnsi="Times New Roman" w:cs="Times New Roman"/>
          <w:sz w:val="24"/>
          <w:szCs w:val="24"/>
          <w:lang w:val="hr-HR"/>
        </w:rPr>
      </w:pPr>
      <w:r w:rsidRPr="00F54EA5">
        <w:rPr>
          <w:rFonts w:ascii="Times New Roman" w:eastAsia="Tahoma" w:hAnsi="Times New Roman" w:cs="Times New Roman"/>
          <w:sz w:val="24"/>
          <w:szCs w:val="24"/>
          <w:lang w:val="hr-HR"/>
        </w:rPr>
        <w:t>The total co-financing for the two lots in the Western Developing Region is €51,960.70</w:t>
      </w:r>
      <w:r w:rsidR="00F7372A">
        <w:rPr>
          <w:rFonts w:ascii="Times New Roman" w:eastAsia="Tahoma" w:hAnsi="Times New Roman" w:cs="Times New Roman"/>
          <w:sz w:val="24"/>
          <w:szCs w:val="24"/>
          <w:lang w:val="hr-HR"/>
        </w:rPr>
        <w:t>.</w:t>
      </w:r>
    </w:p>
    <w:p w:rsidR="008534CB" w:rsidRPr="00723AE7" w:rsidRDefault="00723AE7" w:rsidP="00723AE7">
      <w:pPr>
        <w:tabs>
          <w:tab w:val="left" w:pos="3750"/>
        </w:tabs>
        <w:spacing w:after="0" w:line="360" w:lineRule="auto"/>
        <w:jc w:val="both"/>
        <w:rPr>
          <w:rFonts w:ascii="Times New Roman" w:eastAsia="Tahoma" w:hAnsi="Times New Roman" w:cs="Times New Roman"/>
          <w:color w:val="6D1D6A" w:themeColor="accent1" w:themeShade="BF"/>
          <w:sz w:val="24"/>
          <w:szCs w:val="24"/>
          <w:lang w:val="hr-HR"/>
        </w:rPr>
      </w:pPr>
      <w:r w:rsidRPr="00723AE7">
        <w:rPr>
          <w:rFonts w:ascii="Times New Roman" w:eastAsia="Tahoma" w:hAnsi="Times New Roman" w:cs="Times New Roman"/>
          <w:color w:val="6D1D6A" w:themeColor="accent1" w:themeShade="BF"/>
          <w:sz w:val="24"/>
          <w:szCs w:val="24"/>
          <w:lang w:val="hr-HR"/>
        </w:rPr>
        <w:tab/>
      </w:r>
    </w:p>
    <w:p w:rsidR="009922F6" w:rsidRPr="00723AE7" w:rsidRDefault="00F54EA5" w:rsidP="009922F6">
      <w:pPr>
        <w:rPr>
          <w:rFonts w:ascii="Times New Roman" w:hAnsi="Times New Roman" w:cs="Times New Roman"/>
          <w:b/>
          <w:color w:val="6D1D6A" w:themeColor="accent1" w:themeShade="BF"/>
          <w:sz w:val="24"/>
          <w:szCs w:val="24"/>
        </w:rPr>
      </w:pPr>
      <w:r w:rsidRPr="00F54EA5">
        <w:rPr>
          <w:rFonts w:ascii="Times New Roman" w:hAnsi="Times New Roman" w:cs="Times New Roman"/>
          <w:b/>
          <w:color w:val="6D1D6A" w:themeColor="accent1" w:themeShade="BF"/>
          <w:sz w:val="24"/>
          <w:szCs w:val="24"/>
        </w:rPr>
        <w:t>Beneficial sectors and the generation of new jobs</w:t>
      </w:r>
    </w:p>
    <w:p w:rsidR="009922F6" w:rsidRPr="00654229" w:rsidRDefault="00F54EA5" w:rsidP="007468FA">
      <w:pPr>
        <w:spacing w:line="360" w:lineRule="auto"/>
        <w:jc w:val="both"/>
        <w:rPr>
          <w:rFonts w:ascii="Times New Roman" w:hAnsi="Times New Roman" w:cs="Times New Roman"/>
          <w:sz w:val="24"/>
          <w:szCs w:val="24"/>
        </w:rPr>
      </w:pPr>
      <w:r w:rsidRPr="00F54EA5">
        <w:rPr>
          <w:rFonts w:ascii="Times New Roman" w:hAnsi="Times New Roman" w:cs="Times New Roman"/>
          <w:sz w:val="24"/>
          <w:szCs w:val="24"/>
        </w:rPr>
        <w:t>According to the Economic Recovery Program PRE-MASA-15, 2021 in the Western developing region, the most financed sector is the manufacturing sector with a number of (10) projects, followed by the service sector where a total of eight (8) projects have been financed</w:t>
      </w:r>
      <w:r w:rsidR="009922F6" w:rsidRPr="00654229">
        <w:rPr>
          <w:rFonts w:ascii="Times New Roman" w:hAnsi="Times New Roman" w:cs="Times New Roman"/>
          <w:sz w:val="24"/>
          <w:szCs w:val="24"/>
        </w:rPr>
        <w:t>.</w:t>
      </w:r>
    </w:p>
    <w:p w:rsidR="00EF7FBF" w:rsidRDefault="00F54EA5" w:rsidP="007468FA">
      <w:pPr>
        <w:spacing w:line="360" w:lineRule="auto"/>
        <w:jc w:val="both"/>
        <w:rPr>
          <w:rFonts w:ascii="Times New Roman" w:hAnsi="Times New Roman" w:cs="Times New Roman"/>
          <w:sz w:val="24"/>
          <w:szCs w:val="24"/>
        </w:rPr>
        <w:sectPr w:rsidR="00EF7FBF" w:rsidSect="00EF7FBF">
          <w:pgSz w:w="11906" w:h="16838"/>
          <w:pgMar w:top="1354" w:right="1440" w:bottom="994" w:left="1440" w:header="720" w:footer="720" w:gutter="0"/>
          <w:pgNumType w:start="46"/>
          <w:cols w:space="720"/>
          <w:titlePg/>
          <w:docGrid w:linePitch="360"/>
        </w:sectPr>
      </w:pPr>
      <w:r w:rsidRPr="00F54EA5">
        <w:rPr>
          <w:rFonts w:ascii="Times New Roman" w:hAnsi="Times New Roman" w:cs="Times New Roman"/>
          <w:sz w:val="24"/>
          <w:szCs w:val="24"/>
        </w:rPr>
        <w:lastRenderedPageBreak/>
        <w:t>Employment by Lot in the WDR according to PRE -MASA 15, (2021), is as follows</w:t>
      </w:r>
      <w:r w:rsidR="009922F6" w:rsidRPr="00654229">
        <w:rPr>
          <w:rFonts w:ascii="Times New Roman" w:hAnsi="Times New Roman" w:cs="Times New Roman"/>
          <w:sz w:val="24"/>
          <w:szCs w:val="24"/>
        </w:rPr>
        <w:t>:</w:t>
      </w:r>
    </w:p>
    <w:p w:rsidR="009922F6" w:rsidRPr="000F1F61" w:rsidRDefault="00A435BE" w:rsidP="00A435BE">
      <w:pPr>
        <w:pStyle w:val="ListParagraph"/>
        <w:numPr>
          <w:ilvl w:val="0"/>
          <w:numId w:val="11"/>
        </w:numPr>
        <w:spacing w:line="360" w:lineRule="auto"/>
        <w:jc w:val="both"/>
        <w:rPr>
          <w:rFonts w:ascii="Times New Roman" w:hAnsi="Times New Roman" w:cs="Times New Roman"/>
          <w:i/>
          <w:sz w:val="24"/>
          <w:szCs w:val="24"/>
        </w:rPr>
      </w:pPr>
      <w:r w:rsidRPr="00A435BE">
        <w:rPr>
          <w:rFonts w:ascii="Times New Roman" w:hAnsi="Times New Roman" w:cs="Times New Roman"/>
          <w:i/>
          <w:sz w:val="24"/>
          <w:szCs w:val="24"/>
        </w:rPr>
        <w:lastRenderedPageBreak/>
        <w:t>Lot 2 (Existing businesses) – There are 22 new employees</w:t>
      </w:r>
      <w:r w:rsidR="009922F6" w:rsidRPr="000F1F61">
        <w:rPr>
          <w:rFonts w:ascii="Times New Roman" w:hAnsi="Times New Roman" w:cs="Times New Roman"/>
          <w:i/>
          <w:sz w:val="24"/>
          <w:szCs w:val="24"/>
        </w:rPr>
        <w:t>;</w:t>
      </w:r>
    </w:p>
    <w:p w:rsidR="009922F6" w:rsidRPr="000F1F61" w:rsidRDefault="00A435BE" w:rsidP="00A435BE">
      <w:pPr>
        <w:pStyle w:val="ListParagraph"/>
        <w:numPr>
          <w:ilvl w:val="0"/>
          <w:numId w:val="11"/>
        </w:numPr>
        <w:spacing w:line="360" w:lineRule="auto"/>
        <w:jc w:val="both"/>
        <w:rPr>
          <w:rFonts w:ascii="Times New Roman" w:hAnsi="Times New Roman" w:cs="Times New Roman"/>
          <w:i/>
          <w:sz w:val="24"/>
          <w:szCs w:val="24"/>
        </w:rPr>
      </w:pPr>
      <w:r>
        <w:rPr>
          <w:rFonts w:ascii="Times New Roman" w:hAnsi="Times New Roman" w:cs="Times New Roman"/>
          <w:i/>
          <w:sz w:val="24"/>
          <w:szCs w:val="24"/>
        </w:rPr>
        <w:t>Lot 3</w:t>
      </w:r>
      <w:r w:rsidRPr="00A435BE">
        <w:rPr>
          <w:rFonts w:ascii="Times New Roman" w:hAnsi="Times New Roman" w:cs="Times New Roman"/>
          <w:i/>
          <w:sz w:val="24"/>
          <w:szCs w:val="24"/>
        </w:rPr>
        <w:t xml:space="preserve"> (Existing businesses) – There are 2</w:t>
      </w:r>
      <w:r>
        <w:rPr>
          <w:rFonts w:ascii="Times New Roman" w:hAnsi="Times New Roman" w:cs="Times New Roman"/>
          <w:i/>
          <w:sz w:val="24"/>
          <w:szCs w:val="24"/>
        </w:rPr>
        <w:t>7</w:t>
      </w:r>
      <w:r w:rsidRPr="00A435BE">
        <w:rPr>
          <w:rFonts w:ascii="Times New Roman" w:hAnsi="Times New Roman" w:cs="Times New Roman"/>
          <w:i/>
          <w:sz w:val="24"/>
          <w:szCs w:val="24"/>
        </w:rPr>
        <w:t xml:space="preserve"> new employees</w:t>
      </w:r>
      <w:r w:rsidR="009174F7">
        <w:rPr>
          <w:rFonts w:ascii="Times New Roman" w:hAnsi="Times New Roman" w:cs="Times New Roman"/>
          <w:i/>
          <w:sz w:val="24"/>
          <w:szCs w:val="24"/>
        </w:rPr>
        <w:t>.</w:t>
      </w:r>
    </w:p>
    <w:p w:rsidR="00700F11" w:rsidRPr="00F13EB1" w:rsidRDefault="00A435BE" w:rsidP="00F13EB1">
      <w:pPr>
        <w:spacing w:line="360" w:lineRule="auto"/>
        <w:jc w:val="both"/>
        <w:rPr>
          <w:rFonts w:ascii="Times New Roman" w:hAnsi="Times New Roman" w:cs="Times New Roman"/>
          <w:sz w:val="24"/>
          <w:szCs w:val="24"/>
        </w:rPr>
      </w:pPr>
      <w:r w:rsidRPr="00A435BE">
        <w:rPr>
          <w:rFonts w:ascii="Times New Roman" w:hAnsi="Times New Roman" w:cs="Times New Roman"/>
          <w:sz w:val="24"/>
          <w:szCs w:val="24"/>
        </w:rPr>
        <w:t>In total, for the year 2021, within the framework of PRE-MASA-15, 2021, 49 people have been employed, including (Lot2 and Lot3) in all the constituent municipalities of this region</w:t>
      </w:r>
      <w:r w:rsidR="009922F6" w:rsidRPr="00CF3117">
        <w:rPr>
          <w:rFonts w:ascii="Times New Roman" w:hAnsi="Times New Roman" w:cs="Times New Roman"/>
          <w:sz w:val="24"/>
          <w:szCs w:val="24"/>
        </w:rPr>
        <w:t>.</w:t>
      </w:r>
    </w:p>
    <w:p w:rsidR="00C105C6" w:rsidRPr="00B47FCE" w:rsidRDefault="00A435BE" w:rsidP="00B47FCE">
      <w:pPr>
        <w:jc w:val="both"/>
        <w:rPr>
          <w:rFonts w:ascii="Century Gothic" w:hAnsi="Century Gothic" w:cstheme="minorHAnsi"/>
          <w:i/>
          <w:sz w:val="16"/>
          <w:szCs w:val="16"/>
        </w:rPr>
      </w:pPr>
      <w:r w:rsidRPr="00A435BE">
        <w:rPr>
          <w:rFonts w:ascii="Times New Roman" w:hAnsi="Times New Roman" w:cs="Times New Roman"/>
          <w:i/>
          <w:sz w:val="18"/>
          <w:szCs w:val="18"/>
        </w:rPr>
        <w:t>Table 22, Presentation of all data related to the implementation of programs to support the private sector in WDR (MASA-15, Lot2, 2021)</w:t>
      </w:r>
    </w:p>
    <w:tbl>
      <w:tblPr>
        <w:tblStyle w:val="GridTable1Light-Accent11"/>
        <w:tblW w:w="5000" w:type="pct"/>
        <w:tblLayout w:type="fixed"/>
        <w:tblLook w:val="04A0" w:firstRow="1" w:lastRow="0" w:firstColumn="1" w:lastColumn="0" w:noHBand="0" w:noVBand="1"/>
      </w:tblPr>
      <w:tblGrid>
        <w:gridCol w:w="458"/>
        <w:gridCol w:w="860"/>
        <w:gridCol w:w="970"/>
        <w:gridCol w:w="739"/>
        <w:gridCol w:w="787"/>
        <w:gridCol w:w="684"/>
        <w:gridCol w:w="774"/>
        <w:gridCol w:w="804"/>
        <w:gridCol w:w="1140"/>
        <w:gridCol w:w="930"/>
        <w:gridCol w:w="1096"/>
      </w:tblGrid>
      <w:tr w:rsidR="00FA5D4E" w:rsidRPr="00FA5D4E" w:rsidTr="00B47FCE">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FA5D4E" w:rsidRPr="00FA5D4E" w:rsidRDefault="00A435BE" w:rsidP="00FA5D4E">
            <w:pPr>
              <w:jc w:val="center"/>
              <w:rPr>
                <w:rFonts w:ascii="Times New Roman" w:eastAsia="Times New Roman" w:hAnsi="Times New Roman" w:cs="Times New Roman"/>
                <w:color w:val="000000"/>
                <w:lang w:val="en-US"/>
              </w:rPr>
            </w:pPr>
            <w:r w:rsidRPr="00A435BE">
              <w:rPr>
                <w:rFonts w:ascii="Times New Roman" w:eastAsia="Times New Roman" w:hAnsi="Times New Roman" w:cs="Times New Roman"/>
                <w:color w:val="000000"/>
                <w:lang w:val="en-US"/>
              </w:rPr>
              <w:t>WESTERN SOCIO-ECONOMIC REGION (LOT 2 - MASA 15, 2021)</w:t>
            </w:r>
          </w:p>
        </w:tc>
      </w:tr>
      <w:tr w:rsidR="00FA5D4E" w:rsidRPr="00FA5D4E" w:rsidTr="00B47FCE">
        <w:trPr>
          <w:trHeight w:val="270"/>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FA5D4E" w:rsidRPr="00FA5D4E" w:rsidRDefault="00FA5D4E" w:rsidP="00FA5D4E">
            <w:pPr>
              <w:rPr>
                <w:rFonts w:ascii="Times New Roman" w:eastAsia="Times New Roman" w:hAnsi="Times New Roman" w:cs="Times New Roman"/>
                <w:color w:val="000000"/>
                <w:lang w:val="en-US"/>
              </w:rPr>
            </w:pPr>
          </w:p>
        </w:tc>
      </w:tr>
      <w:tr w:rsidR="00A435BE" w:rsidRPr="00FA5D4E" w:rsidTr="00A435BE">
        <w:trPr>
          <w:trHeight w:val="717"/>
        </w:trPr>
        <w:tc>
          <w:tcPr>
            <w:cnfStyle w:val="001000000000" w:firstRow="0" w:lastRow="0" w:firstColumn="1" w:lastColumn="0" w:oddVBand="0" w:evenVBand="0" w:oddHBand="0" w:evenHBand="0" w:firstRowFirstColumn="0" w:firstRowLastColumn="0" w:lastRowFirstColumn="0" w:lastRowLastColumn="0"/>
            <w:tcW w:w="247" w:type="pct"/>
            <w:vMerge w:val="restart"/>
            <w:noWrap/>
            <w:hideMark/>
          </w:tcPr>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Pr="00FA5D4E" w:rsidRDefault="00A435BE" w:rsidP="00FA5D4E">
            <w:pPr>
              <w:jc w:val="center"/>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LOT 2</w:t>
            </w:r>
          </w:p>
        </w:tc>
        <w:tc>
          <w:tcPr>
            <w:tcW w:w="464"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5"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0"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426"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70"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9"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35"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7"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97" w:type="pct"/>
            <w:gridSpan w:val="2"/>
            <w:hideMark/>
          </w:tcPr>
          <w:p w:rsidR="00A435BE" w:rsidRPr="008E2A53" w:rsidRDefault="00A435BE"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A435BE" w:rsidRPr="00FA5D4E" w:rsidTr="00A435BE">
        <w:trPr>
          <w:trHeight w:val="499"/>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7"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3"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4" w:type="pct"/>
            <w:hideMark/>
          </w:tcPr>
          <w:p w:rsidR="00A435BE" w:rsidRPr="003E707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A435BE" w:rsidRPr="00FA5D4E" w:rsidTr="00A435BE">
        <w:trPr>
          <w:trHeight w:val="282"/>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Peja</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16</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4</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noWrap/>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11</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30,000.00 €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6,706.00 €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39,000.00 €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9,156.00 €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9,000.00 €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2,450.00 €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Istog</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4</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10,000.00 €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2,000.00 €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10,000.00 €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2,000.00 €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Deçan</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Junik</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Klina</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7</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6</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3,320.00 €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20,000.00 €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3,320.00 €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Gjakova</w:t>
            </w:r>
          </w:p>
        </w:tc>
        <w:tc>
          <w:tcPr>
            <w:tcW w:w="525"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16</w:t>
            </w:r>
          </w:p>
        </w:tc>
        <w:tc>
          <w:tcPr>
            <w:tcW w:w="4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41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w:t>
            </w: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9,000.00 €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3,000.00 €</w:t>
            </w:r>
          </w:p>
        </w:tc>
        <w:tc>
          <w:tcPr>
            <w:tcW w:w="503"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19,000.00 €</w:t>
            </w:r>
          </w:p>
        </w:tc>
        <w:tc>
          <w:tcPr>
            <w:tcW w:w="594"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4,500.00 €</w:t>
            </w:r>
          </w:p>
        </w:tc>
      </w:tr>
      <w:tr w:rsidR="00A435BE" w:rsidRPr="00FA5D4E" w:rsidTr="00A435BE">
        <w:trPr>
          <w:trHeight w:val="294"/>
        </w:trPr>
        <w:tc>
          <w:tcPr>
            <w:cnfStyle w:val="001000000000" w:firstRow="0" w:lastRow="0" w:firstColumn="1" w:lastColumn="0" w:oddVBand="0" w:evenVBand="0" w:oddHBand="0" w:evenHBand="0" w:firstRowFirstColumn="0" w:firstRowLastColumn="0" w:lastRowFirstColumn="0" w:lastRowLastColumn="0"/>
            <w:tcW w:w="247"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26"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41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10,000.00 €</w:t>
            </w:r>
          </w:p>
        </w:tc>
        <w:tc>
          <w:tcPr>
            <w:tcW w:w="617"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1,500.00 €</w:t>
            </w:r>
          </w:p>
        </w:tc>
        <w:tc>
          <w:tcPr>
            <w:tcW w:w="50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4"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F02820" w:rsidRPr="00FA5D4E" w:rsidTr="00A435BE">
        <w:trPr>
          <w:trHeight w:val="801"/>
        </w:trPr>
        <w:tc>
          <w:tcPr>
            <w:cnfStyle w:val="001000000000" w:firstRow="0" w:lastRow="0" w:firstColumn="1" w:lastColumn="0" w:oddVBand="0" w:evenVBand="0" w:oddHBand="0" w:evenHBand="0" w:firstRowFirstColumn="0" w:firstRowLastColumn="0" w:lastRowFirstColumn="0" w:lastRowLastColumn="0"/>
            <w:tcW w:w="712" w:type="pct"/>
            <w:gridSpan w:val="2"/>
            <w:hideMark/>
          </w:tcPr>
          <w:p w:rsidR="00F02820" w:rsidRPr="00FA5D4E" w:rsidRDefault="00A435BE" w:rsidP="00A435B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F02820" w:rsidRPr="00FA5D4E">
              <w:rPr>
                <w:rFonts w:ascii="Times New Roman" w:eastAsia="Times New Roman" w:hAnsi="Times New Roman" w:cs="Times New Roman"/>
                <w:color w:val="000000"/>
                <w:lang w:val="en-US"/>
              </w:rPr>
              <w:t>: (LOT 2)</w:t>
            </w:r>
          </w:p>
        </w:tc>
        <w:tc>
          <w:tcPr>
            <w:tcW w:w="525" w:type="pct"/>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46</w:t>
            </w:r>
          </w:p>
        </w:tc>
        <w:tc>
          <w:tcPr>
            <w:tcW w:w="400" w:type="pct"/>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426" w:type="pct"/>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 </w:t>
            </w:r>
          </w:p>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 </w:t>
            </w:r>
          </w:p>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 </w:t>
            </w:r>
          </w:p>
        </w:tc>
        <w:tc>
          <w:tcPr>
            <w:tcW w:w="370" w:type="pct"/>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419" w:type="pct"/>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22</w:t>
            </w:r>
          </w:p>
        </w:tc>
        <w:tc>
          <w:tcPr>
            <w:tcW w:w="435" w:type="pct"/>
            <w:noWrap/>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88,000.00 €</w:t>
            </w:r>
          </w:p>
        </w:tc>
        <w:tc>
          <w:tcPr>
            <w:tcW w:w="617" w:type="pct"/>
            <w:noWrap/>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18,976.00 €</w:t>
            </w:r>
          </w:p>
        </w:tc>
        <w:tc>
          <w:tcPr>
            <w:tcW w:w="503" w:type="pct"/>
            <w:noWrap/>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88,000.00 €</w:t>
            </w:r>
          </w:p>
        </w:tc>
        <w:tc>
          <w:tcPr>
            <w:tcW w:w="594" w:type="pct"/>
            <w:noWrap/>
            <w:hideMark/>
          </w:tcPr>
          <w:p w:rsidR="00F02820" w:rsidRPr="00FA5D4E" w:rsidRDefault="00F02820"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18,976.00 €</w:t>
            </w:r>
          </w:p>
        </w:tc>
      </w:tr>
    </w:tbl>
    <w:p w:rsidR="004C054E" w:rsidRDefault="004C054E" w:rsidP="004C054E">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53869" w:rsidRDefault="00E53869" w:rsidP="006D40A8">
      <w:pPr>
        <w:jc w:val="both"/>
        <w:rPr>
          <w:rFonts w:ascii="Times New Roman" w:hAnsi="Times New Roman" w:cs="Times New Roman"/>
          <w:i/>
          <w:sz w:val="18"/>
          <w:szCs w:val="18"/>
        </w:rPr>
      </w:pPr>
    </w:p>
    <w:p w:rsidR="00E8038E" w:rsidRPr="006D40A8" w:rsidRDefault="00A435BE" w:rsidP="006D40A8">
      <w:pPr>
        <w:jc w:val="both"/>
        <w:rPr>
          <w:rFonts w:ascii="Century Gothic" w:hAnsi="Century Gothic" w:cstheme="minorHAnsi"/>
          <w:i/>
          <w:sz w:val="16"/>
          <w:szCs w:val="16"/>
        </w:rPr>
      </w:pPr>
      <w:r w:rsidRPr="00A435BE">
        <w:rPr>
          <w:rFonts w:ascii="Times New Roman" w:hAnsi="Times New Roman" w:cs="Times New Roman"/>
          <w:i/>
          <w:sz w:val="18"/>
          <w:szCs w:val="18"/>
        </w:rPr>
        <w:t>Table 23, Presentation of all data related to the realization of programs for the support of the private sector in WDR (MASA-15, Lot3, 2021)</w:t>
      </w:r>
    </w:p>
    <w:tbl>
      <w:tblPr>
        <w:tblStyle w:val="GridTable1Light-Accent11"/>
        <w:tblW w:w="5067" w:type="pct"/>
        <w:tblLayout w:type="fixed"/>
        <w:tblLook w:val="04A0" w:firstRow="1" w:lastRow="0" w:firstColumn="1" w:lastColumn="0" w:noHBand="0" w:noVBand="1"/>
      </w:tblPr>
      <w:tblGrid>
        <w:gridCol w:w="461"/>
        <w:gridCol w:w="865"/>
        <w:gridCol w:w="976"/>
        <w:gridCol w:w="746"/>
        <w:gridCol w:w="1030"/>
        <w:gridCol w:w="708"/>
        <w:gridCol w:w="521"/>
        <w:gridCol w:w="871"/>
        <w:gridCol w:w="1148"/>
        <w:gridCol w:w="937"/>
        <w:gridCol w:w="1103"/>
      </w:tblGrid>
      <w:tr w:rsidR="00FA5D4E" w:rsidRPr="00FA5D4E" w:rsidTr="00B47FCE">
        <w:trPr>
          <w:cnfStyle w:val="100000000000" w:firstRow="1" w:lastRow="0" w:firstColumn="0" w:lastColumn="0" w:oddVBand="0" w:evenVBand="0" w:oddHBand="0" w:evenHBand="0" w:firstRowFirstColumn="0" w:firstRowLastColumn="0" w:lastRowFirstColumn="0" w:lastRowLastColumn="0"/>
          <w:trHeight w:val="353"/>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FA5D4E" w:rsidRPr="00FA5D4E" w:rsidRDefault="00A435BE" w:rsidP="00FA5D4E">
            <w:pPr>
              <w:jc w:val="center"/>
              <w:rPr>
                <w:rFonts w:ascii="Times New Roman" w:eastAsia="Times New Roman" w:hAnsi="Times New Roman" w:cs="Times New Roman"/>
                <w:color w:val="000000"/>
                <w:lang w:val="en-US"/>
              </w:rPr>
            </w:pPr>
            <w:r w:rsidRPr="00A435BE">
              <w:rPr>
                <w:rFonts w:ascii="Times New Roman" w:eastAsia="Times New Roman" w:hAnsi="Times New Roman" w:cs="Times New Roman"/>
                <w:color w:val="000000"/>
                <w:lang w:val="en-US"/>
              </w:rPr>
              <w:t>WESTERN SOCIO-ECONOMIC REGION (LOT 3 - MASA 15, 2021)</w:t>
            </w:r>
          </w:p>
        </w:tc>
      </w:tr>
      <w:tr w:rsidR="00FA5D4E" w:rsidRPr="00FA5D4E" w:rsidTr="00B47FCE">
        <w:trPr>
          <w:trHeight w:val="688"/>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FA5D4E" w:rsidRPr="00FA5D4E" w:rsidRDefault="00FA5D4E" w:rsidP="00FA5D4E">
            <w:pPr>
              <w:rPr>
                <w:rFonts w:ascii="Times New Roman" w:eastAsia="Times New Roman" w:hAnsi="Times New Roman" w:cs="Times New Roman"/>
                <w:color w:val="000000"/>
                <w:lang w:val="en-US"/>
              </w:rPr>
            </w:pPr>
          </w:p>
        </w:tc>
      </w:tr>
      <w:tr w:rsidR="00A435BE" w:rsidRPr="00FA5D4E" w:rsidTr="00E53869">
        <w:trPr>
          <w:trHeight w:val="777"/>
        </w:trPr>
        <w:tc>
          <w:tcPr>
            <w:cnfStyle w:val="001000000000" w:firstRow="0" w:lastRow="0" w:firstColumn="1" w:lastColumn="0" w:oddVBand="0" w:evenVBand="0" w:oddHBand="0" w:evenHBand="0" w:firstRowFirstColumn="0" w:firstRowLastColumn="0" w:lastRowFirstColumn="0" w:lastRowLastColumn="0"/>
            <w:tcW w:w="246" w:type="pct"/>
            <w:vMerge w:val="restart"/>
            <w:noWrap/>
            <w:hideMark/>
          </w:tcPr>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Default="00A435BE" w:rsidP="00FA5D4E">
            <w:pPr>
              <w:jc w:val="center"/>
              <w:rPr>
                <w:rFonts w:ascii="Times New Roman" w:eastAsia="Times New Roman" w:hAnsi="Times New Roman" w:cs="Times New Roman"/>
                <w:color w:val="000000"/>
                <w:lang w:val="en-US"/>
              </w:rPr>
            </w:pPr>
          </w:p>
          <w:p w:rsidR="00A435BE" w:rsidRPr="00FA5D4E" w:rsidRDefault="00A435BE" w:rsidP="00FA5D4E">
            <w:pPr>
              <w:jc w:val="center"/>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LOT 3</w:t>
            </w:r>
          </w:p>
        </w:tc>
        <w:tc>
          <w:tcPr>
            <w:tcW w:w="462"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1"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8"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550"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378"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278"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65"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3" w:type="pct"/>
            <w:vMerge w:val="restart"/>
            <w:hideMark/>
          </w:tcPr>
          <w:p w:rsidR="00A435BE" w:rsidRPr="00C81A2C"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89" w:type="pct"/>
            <w:gridSpan w:val="2"/>
            <w:hideMark/>
          </w:tcPr>
          <w:p w:rsidR="00A435BE" w:rsidRPr="008E2A53" w:rsidRDefault="00A435BE"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A435BE" w:rsidRPr="00FA5D4E" w:rsidTr="00E53869">
        <w:trPr>
          <w:trHeight w:val="6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5"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0"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89" w:type="pct"/>
            <w:hideMark/>
          </w:tcPr>
          <w:p w:rsidR="00A435BE" w:rsidRPr="00FA5D4E"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Peja</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21</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noWrap/>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7</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15,000.00 €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5,899.00 €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45,000.00 €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11,729.00 €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30,000.00 €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5,830.00 €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Istog</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15</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7</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30,000.00 €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11,680.00 €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30,000.00 €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11,680.00 €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Deçan</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9</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3</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13,455.00 €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1,495.00 €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13,455.00 €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1,495.00 €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Junik</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Klina</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7</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4</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15,000.00 €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2,014.70 €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15,000.00 €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2,014.70 €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435BE" w:rsidRPr="00FA5D4E" w:rsidTr="00E53869">
        <w:trPr>
          <w:trHeight w:val="388"/>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Gjakova</w:t>
            </w:r>
          </w:p>
        </w:tc>
        <w:tc>
          <w:tcPr>
            <w:tcW w:w="521"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27</w:t>
            </w:r>
          </w:p>
        </w:tc>
        <w:tc>
          <w:tcPr>
            <w:tcW w:w="39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w:t>
            </w:r>
          </w:p>
        </w:tc>
        <w:tc>
          <w:tcPr>
            <w:tcW w:w="278"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6</w:t>
            </w: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0.00 €</w:t>
            </w:r>
          </w:p>
        </w:tc>
        <w:tc>
          <w:tcPr>
            <w:tcW w:w="500"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27,000.00 €</w:t>
            </w:r>
          </w:p>
        </w:tc>
        <w:tc>
          <w:tcPr>
            <w:tcW w:w="589" w:type="pct"/>
            <w:vMerge w:val="restar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6,066.00 €</w:t>
            </w:r>
          </w:p>
        </w:tc>
      </w:tr>
      <w:tr w:rsidR="00A435BE" w:rsidRPr="00FA5D4E" w:rsidTr="00E53869">
        <w:trPr>
          <w:trHeight w:val="406"/>
        </w:trPr>
        <w:tc>
          <w:tcPr>
            <w:cnfStyle w:val="001000000000" w:firstRow="0" w:lastRow="0" w:firstColumn="1" w:lastColumn="0" w:oddVBand="0" w:evenVBand="0" w:oddHBand="0" w:evenHBand="0" w:firstRowFirstColumn="0" w:firstRowLastColumn="0" w:lastRowFirstColumn="0" w:lastRowLastColumn="0"/>
            <w:tcW w:w="246" w:type="pct"/>
            <w:vMerge/>
            <w:hideMark/>
          </w:tcPr>
          <w:p w:rsidR="00A435BE" w:rsidRPr="00FA5D4E" w:rsidRDefault="00A435BE" w:rsidP="00FA5D4E">
            <w:pPr>
              <w:rPr>
                <w:rFonts w:ascii="Times New Roman" w:eastAsia="Times New Roman" w:hAnsi="Times New Roman" w:cs="Times New Roman"/>
                <w:color w:val="000000"/>
                <w:lang w:val="en-US"/>
              </w:rPr>
            </w:pPr>
          </w:p>
        </w:tc>
        <w:tc>
          <w:tcPr>
            <w:tcW w:w="462"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50" w:type="pct"/>
            <w:hideMark/>
          </w:tcPr>
          <w:p w:rsidR="00A435BE" w:rsidRPr="00192B91" w:rsidRDefault="00A435BE"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378" w:type="pct"/>
            <w:hideMark/>
          </w:tcPr>
          <w:p w:rsidR="00A435B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w:t>
            </w:r>
          </w:p>
        </w:tc>
        <w:tc>
          <w:tcPr>
            <w:tcW w:w="278"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27,000.00 €</w:t>
            </w:r>
          </w:p>
        </w:tc>
        <w:tc>
          <w:tcPr>
            <w:tcW w:w="613" w:type="pct"/>
            <w:hideMark/>
          </w:tcPr>
          <w:p w:rsidR="00A435BE" w:rsidRPr="00FA5D4E" w:rsidRDefault="00A435BE" w:rsidP="00FA5D4E">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A5D4E">
              <w:rPr>
                <w:rFonts w:ascii="Times New Roman" w:eastAsia="Times New Roman" w:hAnsi="Times New Roman" w:cs="Times New Roman"/>
                <w:color w:val="000000"/>
                <w:lang w:val="en-US"/>
              </w:rPr>
              <w:t>6,066.00 €</w:t>
            </w:r>
          </w:p>
        </w:tc>
        <w:tc>
          <w:tcPr>
            <w:tcW w:w="500"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9" w:type="pct"/>
            <w:vMerge/>
            <w:hideMark/>
          </w:tcPr>
          <w:p w:rsidR="00A435BE" w:rsidRPr="00FA5D4E" w:rsidRDefault="00A435B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FA5D4E" w:rsidTr="00E53869">
        <w:trPr>
          <w:trHeight w:val="353"/>
        </w:trPr>
        <w:tc>
          <w:tcPr>
            <w:cnfStyle w:val="001000000000" w:firstRow="0" w:lastRow="0" w:firstColumn="1" w:lastColumn="0" w:oddVBand="0" w:evenVBand="0" w:oddHBand="0" w:evenHBand="0" w:firstRowFirstColumn="0" w:firstRowLastColumn="0" w:lastRowFirstColumn="0" w:lastRowLastColumn="0"/>
            <w:tcW w:w="707" w:type="pct"/>
            <w:gridSpan w:val="2"/>
            <w:hideMark/>
          </w:tcPr>
          <w:p w:rsidR="00FA5D4E" w:rsidRPr="00FA5D4E" w:rsidRDefault="00A435BE" w:rsidP="00FA5D4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FA5D4E" w:rsidRPr="00FA5D4E">
              <w:rPr>
                <w:rFonts w:ascii="Times New Roman" w:eastAsia="Times New Roman" w:hAnsi="Times New Roman" w:cs="Times New Roman"/>
                <w:color w:val="000000"/>
                <w:lang w:val="en-US"/>
              </w:rPr>
              <w:t>: (LOT 3)</w:t>
            </w:r>
          </w:p>
        </w:tc>
        <w:tc>
          <w:tcPr>
            <w:tcW w:w="521" w:type="pc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80</w:t>
            </w:r>
          </w:p>
        </w:tc>
        <w:tc>
          <w:tcPr>
            <w:tcW w:w="398" w:type="pc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550" w:type="pc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 </w:t>
            </w:r>
          </w:p>
        </w:tc>
        <w:tc>
          <w:tcPr>
            <w:tcW w:w="378" w:type="pc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278" w:type="pc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27</w:t>
            </w:r>
          </w:p>
        </w:tc>
        <w:tc>
          <w:tcPr>
            <w:tcW w:w="465" w:type="pc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130,455.00 €</w:t>
            </w:r>
          </w:p>
        </w:tc>
        <w:tc>
          <w:tcPr>
            <w:tcW w:w="613" w:type="pc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32,984.70 €</w:t>
            </w:r>
          </w:p>
        </w:tc>
        <w:tc>
          <w:tcPr>
            <w:tcW w:w="500" w:type="pc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130,455.00 €</w:t>
            </w:r>
          </w:p>
        </w:tc>
        <w:tc>
          <w:tcPr>
            <w:tcW w:w="589" w:type="pc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32,984.70 €</w:t>
            </w:r>
          </w:p>
        </w:tc>
      </w:tr>
    </w:tbl>
    <w:p w:rsidR="00B47FCE" w:rsidRDefault="00B47FCE" w:rsidP="00CA1408">
      <w:pPr>
        <w:rPr>
          <w:rFonts w:ascii="Times New Roman" w:hAnsi="Times New Roman" w:cs="Times New Roman"/>
          <w:i/>
        </w:rPr>
      </w:pPr>
    </w:p>
    <w:p w:rsidR="006D2CC3" w:rsidRDefault="006D2CC3" w:rsidP="00CA1408">
      <w:pPr>
        <w:rPr>
          <w:rFonts w:ascii="Times New Roman" w:hAnsi="Times New Roman" w:cs="Times New Roman"/>
          <w:i/>
        </w:rPr>
      </w:pPr>
    </w:p>
    <w:p w:rsidR="00CA1408" w:rsidRPr="00CA1408" w:rsidRDefault="00A435BE" w:rsidP="00CA1408">
      <w:pPr>
        <w:rPr>
          <w:rFonts w:ascii="Times New Roman" w:hAnsi="Times New Roman" w:cs="Times New Roman"/>
          <w:i/>
        </w:rPr>
      </w:pPr>
      <w:r w:rsidRPr="00A435BE">
        <w:rPr>
          <w:rFonts w:ascii="Times New Roman" w:hAnsi="Times New Roman" w:cs="Times New Roman"/>
          <w:i/>
        </w:rPr>
        <w:t>Table 24, General presentation of investments for the Western developing region (Lot2, Lot3).</w:t>
      </w:r>
    </w:p>
    <w:tbl>
      <w:tblPr>
        <w:tblStyle w:val="GridTable1Light-Accent11"/>
        <w:tblW w:w="4963" w:type="pct"/>
        <w:tblLook w:val="04A0" w:firstRow="1" w:lastRow="0" w:firstColumn="1" w:lastColumn="0" w:noHBand="0" w:noVBand="1"/>
      </w:tblPr>
      <w:tblGrid>
        <w:gridCol w:w="1275"/>
        <w:gridCol w:w="1408"/>
        <w:gridCol w:w="1172"/>
        <w:gridCol w:w="1029"/>
        <w:gridCol w:w="1028"/>
        <w:gridCol w:w="1187"/>
        <w:gridCol w:w="1095"/>
        <w:gridCol w:w="1048"/>
      </w:tblGrid>
      <w:tr w:rsidR="00A435BE" w:rsidRPr="00405D21" w:rsidTr="00B47FCE">
        <w:trPr>
          <w:cnfStyle w:val="100000000000" w:firstRow="1" w:lastRow="0" w:firstColumn="0" w:lastColumn="0" w:oddVBand="0" w:evenVBand="0" w:oddHBand="0" w:evenHBand="0" w:firstRowFirstColumn="0" w:firstRowLastColumn="0" w:lastRowFirstColumn="0" w:lastRowLastColumn="0"/>
          <w:trHeight w:val="633"/>
        </w:trPr>
        <w:tc>
          <w:tcPr>
            <w:cnfStyle w:val="001000000000" w:firstRow="0" w:lastRow="0" w:firstColumn="1" w:lastColumn="0" w:oddVBand="0" w:evenVBand="0" w:oddHBand="0" w:evenHBand="0" w:firstRowFirstColumn="0" w:firstRowLastColumn="0" w:lastRowFirstColumn="0" w:lastRowLastColumn="0"/>
            <w:tcW w:w="485" w:type="pct"/>
            <w:vMerge w:val="restart"/>
            <w:hideMark/>
          </w:tcPr>
          <w:p w:rsidR="00A435BE" w:rsidRPr="00FA5D4E" w:rsidRDefault="00A435BE" w:rsidP="00FA5D4E">
            <w:pPr>
              <w:jc w:val="center"/>
              <w:rPr>
                <w:rFonts w:ascii="Times New Roman" w:eastAsia="Times New Roman" w:hAnsi="Times New Roman" w:cs="Times New Roman"/>
                <w:color w:val="000000"/>
                <w:lang w:val="en-US"/>
              </w:rPr>
            </w:pPr>
            <w:r w:rsidRPr="00A435BE">
              <w:rPr>
                <w:rFonts w:ascii="Times New Roman" w:eastAsia="Times New Roman" w:hAnsi="Times New Roman" w:cs="Times New Roman"/>
                <w:color w:val="000000"/>
                <w:lang w:val="en-US"/>
              </w:rPr>
              <w:t>SOCIO-ECONOMIC REGION WEST</w:t>
            </w:r>
          </w:p>
        </w:tc>
        <w:tc>
          <w:tcPr>
            <w:tcW w:w="550" w:type="pct"/>
            <w:vMerge w:val="restart"/>
            <w:noWrap/>
            <w:hideMark/>
          </w:tcPr>
          <w:p w:rsidR="00A435BE" w:rsidRPr="003E7071"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3E7071">
              <w:rPr>
                <w:rFonts w:ascii="Times New Roman" w:eastAsia="Times New Roman" w:hAnsi="Times New Roman" w:cs="Times New Roman"/>
                <w:color w:val="000000"/>
                <w:lang w:val="en-US"/>
              </w:rPr>
              <w:t>Start Up, Lot 1</w:t>
            </w:r>
          </w:p>
        </w:tc>
        <w:tc>
          <w:tcPr>
            <w:tcW w:w="557" w:type="pct"/>
            <w:vMerge w:val="restart"/>
            <w:hideMark/>
          </w:tcPr>
          <w:p w:rsidR="00A435BE" w:rsidRPr="00246FDA"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No. of general applications (2021)</w:t>
            </w:r>
          </w:p>
        </w:tc>
        <w:tc>
          <w:tcPr>
            <w:tcW w:w="445" w:type="pct"/>
            <w:vMerge w:val="restart"/>
            <w:hideMark/>
          </w:tcPr>
          <w:p w:rsidR="00A435BE" w:rsidRPr="00246FDA"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profitable businesses (2021)</w:t>
            </w:r>
          </w:p>
        </w:tc>
        <w:tc>
          <w:tcPr>
            <w:tcW w:w="426" w:type="pct"/>
            <w:vMerge w:val="restart"/>
            <w:hideMark/>
          </w:tcPr>
          <w:p w:rsidR="00A435BE" w:rsidRPr="00246FDA"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employees</w:t>
            </w:r>
          </w:p>
        </w:tc>
        <w:tc>
          <w:tcPr>
            <w:tcW w:w="463" w:type="pct"/>
            <w:vMerge w:val="restart"/>
            <w:hideMark/>
          </w:tcPr>
          <w:p w:rsidR="00A435BE" w:rsidRPr="00246FDA"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Value financed by MRD (€)</w:t>
            </w:r>
          </w:p>
        </w:tc>
        <w:tc>
          <w:tcPr>
            <w:tcW w:w="649" w:type="pct"/>
            <w:vMerge w:val="restart"/>
            <w:hideMark/>
          </w:tcPr>
          <w:p w:rsidR="00A435BE" w:rsidRPr="00246FDA" w:rsidRDefault="00A435BE"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The amount of co-financing from businesses</w:t>
            </w:r>
          </w:p>
        </w:tc>
        <w:tc>
          <w:tcPr>
            <w:tcW w:w="1424" w:type="pct"/>
            <w:vMerge w:val="restart"/>
            <w:hideMark/>
          </w:tcPr>
          <w:p w:rsidR="00A435BE" w:rsidRPr="00246FDA" w:rsidRDefault="00A435BE" w:rsidP="006919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46FDA">
              <w:rPr>
                <w:rFonts w:ascii="Times New Roman" w:eastAsia="Times New Roman" w:hAnsi="Times New Roman" w:cs="Times New Roman"/>
                <w:bCs w:val="0"/>
                <w:color w:val="000000"/>
                <w:lang w:val="en-US"/>
              </w:rPr>
              <w:t>Total financing and co-financing (2021)</w:t>
            </w:r>
          </w:p>
        </w:tc>
      </w:tr>
      <w:tr w:rsidR="003D3E43" w:rsidRPr="00405D21" w:rsidTr="00B47FCE">
        <w:trPr>
          <w:trHeight w:val="593"/>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7"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5"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3"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9"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24"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405D21" w:rsidTr="00B47FCE">
        <w:trPr>
          <w:trHeight w:val="263"/>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val="restart"/>
            <w:noWrap/>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LOT 2</w:t>
            </w:r>
          </w:p>
        </w:tc>
        <w:tc>
          <w:tcPr>
            <w:tcW w:w="557"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46</w:t>
            </w:r>
          </w:p>
        </w:tc>
        <w:tc>
          <w:tcPr>
            <w:tcW w:w="445"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426"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22</w:t>
            </w:r>
          </w:p>
        </w:tc>
        <w:tc>
          <w:tcPr>
            <w:tcW w:w="463" w:type="pct"/>
            <w:vMerge w:val="restar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88,000.00 €</w:t>
            </w:r>
          </w:p>
        </w:tc>
        <w:tc>
          <w:tcPr>
            <w:tcW w:w="649" w:type="pct"/>
            <w:vMerge w:val="restar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18,976.00 €</w:t>
            </w:r>
          </w:p>
        </w:tc>
        <w:tc>
          <w:tcPr>
            <w:tcW w:w="1424"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106,976.00 €</w:t>
            </w:r>
          </w:p>
        </w:tc>
      </w:tr>
      <w:tr w:rsidR="003D3E43" w:rsidRPr="00405D21" w:rsidTr="00B47FCE">
        <w:trPr>
          <w:trHeight w:val="277"/>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7"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5"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3"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9"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24"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405D21" w:rsidTr="00B47FCE">
        <w:trPr>
          <w:trHeight w:val="263"/>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val="restart"/>
            <w:noWrap/>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LOT 3</w:t>
            </w:r>
          </w:p>
        </w:tc>
        <w:tc>
          <w:tcPr>
            <w:tcW w:w="557"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80</w:t>
            </w:r>
          </w:p>
        </w:tc>
        <w:tc>
          <w:tcPr>
            <w:tcW w:w="445"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9</w:t>
            </w:r>
          </w:p>
        </w:tc>
        <w:tc>
          <w:tcPr>
            <w:tcW w:w="426"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27</w:t>
            </w:r>
          </w:p>
        </w:tc>
        <w:tc>
          <w:tcPr>
            <w:tcW w:w="463" w:type="pct"/>
            <w:vMerge w:val="restar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130,455.00 €</w:t>
            </w:r>
          </w:p>
        </w:tc>
        <w:tc>
          <w:tcPr>
            <w:tcW w:w="649" w:type="pct"/>
            <w:vMerge w:val="restart"/>
            <w:noWrap/>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32,984.70 €</w:t>
            </w:r>
          </w:p>
        </w:tc>
        <w:tc>
          <w:tcPr>
            <w:tcW w:w="1424"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163,439.70 €</w:t>
            </w:r>
          </w:p>
        </w:tc>
      </w:tr>
      <w:tr w:rsidR="003D3E43" w:rsidRPr="00405D21" w:rsidTr="00A435BE">
        <w:trPr>
          <w:trHeight w:val="350"/>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7"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5"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3"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9"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24"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405D21" w:rsidTr="00B47FCE">
        <w:trPr>
          <w:trHeight w:val="263"/>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val="restart"/>
            <w:hideMark/>
          </w:tcPr>
          <w:p w:rsidR="00FA5D4E" w:rsidRPr="00FA5D4E" w:rsidRDefault="00A435B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FA5D4E" w:rsidRPr="00FA5D4E">
              <w:rPr>
                <w:rFonts w:ascii="Times New Roman" w:eastAsia="Times New Roman" w:hAnsi="Times New Roman" w:cs="Times New Roman"/>
                <w:b/>
                <w:bCs/>
                <w:color w:val="000000"/>
                <w:lang w:val="en-US"/>
              </w:rPr>
              <w:t xml:space="preserve">: </w:t>
            </w:r>
          </w:p>
        </w:tc>
        <w:tc>
          <w:tcPr>
            <w:tcW w:w="557"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126</w:t>
            </w:r>
          </w:p>
        </w:tc>
        <w:tc>
          <w:tcPr>
            <w:tcW w:w="445"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18</w:t>
            </w:r>
          </w:p>
        </w:tc>
        <w:tc>
          <w:tcPr>
            <w:tcW w:w="426"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49</w:t>
            </w:r>
          </w:p>
        </w:tc>
        <w:tc>
          <w:tcPr>
            <w:tcW w:w="463"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218,455.00 €</w:t>
            </w:r>
          </w:p>
        </w:tc>
        <w:tc>
          <w:tcPr>
            <w:tcW w:w="649"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51,960.70 €</w:t>
            </w:r>
          </w:p>
        </w:tc>
        <w:tc>
          <w:tcPr>
            <w:tcW w:w="1424" w:type="pct"/>
            <w:vMerge w:val="restart"/>
            <w:hideMark/>
          </w:tcPr>
          <w:p w:rsidR="00FA5D4E" w:rsidRPr="00FA5D4E" w:rsidRDefault="00FA5D4E" w:rsidP="00FA5D4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A5D4E">
              <w:rPr>
                <w:rFonts w:ascii="Times New Roman" w:eastAsia="Times New Roman" w:hAnsi="Times New Roman" w:cs="Times New Roman"/>
                <w:b/>
                <w:bCs/>
                <w:color w:val="000000"/>
                <w:lang w:val="en-US"/>
              </w:rPr>
              <w:t>270,415.70 €</w:t>
            </w:r>
          </w:p>
        </w:tc>
      </w:tr>
      <w:tr w:rsidR="003D3E43" w:rsidRPr="00405D21" w:rsidTr="00B47FCE">
        <w:trPr>
          <w:trHeight w:val="277"/>
        </w:trPr>
        <w:tc>
          <w:tcPr>
            <w:cnfStyle w:val="001000000000" w:firstRow="0" w:lastRow="0" w:firstColumn="1" w:lastColumn="0" w:oddVBand="0" w:evenVBand="0" w:oddHBand="0" w:evenHBand="0" w:firstRowFirstColumn="0" w:firstRowLastColumn="0" w:lastRowFirstColumn="0" w:lastRowLastColumn="0"/>
            <w:tcW w:w="485" w:type="pct"/>
            <w:vMerge/>
            <w:hideMark/>
          </w:tcPr>
          <w:p w:rsidR="00FA5D4E" w:rsidRPr="00FA5D4E" w:rsidRDefault="00FA5D4E" w:rsidP="00FA5D4E">
            <w:pPr>
              <w:rPr>
                <w:rFonts w:ascii="Times New Roman" w:eastAsia="Times New Roman" w:hAnsi="Times New Roman" w:cs="Times New Roman"/>
                <w:color w:val="000000"/>
                <w:lang w:val="en-US"/>
              </w:rPr>
            </w:pPr>
          </w:p>
        </w:tc>
        <w:tc>
          <w:tcPr>
            <w:tcW w:w="550"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7"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45"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6"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3"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49"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1424" w:type="pct"/>
            <w:vMerge/>
            <w:hideMark/>
          </w:tcPr>
          <w:p w:rsidR="00FA5D4E" w:rsidRPr="00FA5D4E" w:rsidRDefault="00FA5D4E" w:rsidP="00FA5D4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C105C6" w:rsidRDefault="00C105C6" w:rsidP="00334523">
      <w:pPr>
        <w:spacing w:after="0" w:line="240" w:lineRule="auto"/>
        <w:rPr>
          <w:rFonts w:ascii="Century Gothic" w:hAnsi="Century Gothic"/>
          <w:b/>
          <w:color w:val="752EB0" w:themeColor="accent2" w:themeShade="BF"/>
          <w:sz w:val="24"/>
          <w:szCs w:val="24"/>
        </w:rPr>
      </w:pPr>
    </w:p>
    <w:p w:rsidR="003B0155" w:rsidRPr="00A435BE" w:rsidRDefault="00A435BE" w:rsidP="00F21D15">
      <w:pPr>
        <w:spacing w:line="360" w:lineRule="auto"/>
        <w:jc w:val="both"/>
        <w:rPr>
          <w:rFonts w:ascii="Times New Roman" w:hAnsi="Times New Roman" w:cs="Times New Roman"/>
          <w:color w:val="000000" w:themeColor="text1"/>
          <w:sz w:val="24"/>
          <w:szCs w:val="24"/>
        </w:rPr>
      </w:pPr>
      <w:r w:rsidRPr="00A435BE">
        <w:rPr>
          <w:rFonts w:ascii="Times New Roman" w:hAnsi="Times New Roman" w:cs="Times New Roman"/>
          <w:color w:val="000000" w:themeColor="text1"/>
          <w:sz w:val="24"/>
          <w:szCs w:val="24"/>
        </w:rPr>
        <w:t>PRE-MASA 15, 2021, has realized a total amount of investments in the Western Developing Region in the amount of €218,455.00, with a total number of (18) beneficial projects, out of a total number of applicants of 126. In this region, the largest number of applicants was accepted in L3 (existing businesses), with a number of 80 applicants, while they benefited from (9) projects within the framework of PRE-MASA-15, 2021. The smallest number of applications was accepted in Lot 2, with 46 applicants, from these (9) beneficial projects within this Lot. The total amount of co-financing in the Western developing region is €51,960.70, which means that in RZHP, together with the value of co-financing, projects with a total value of €270,415.70 have been supported</w:t>
      </w:r>
      <w:r w:rsidR="008532CC" w:rsidRPr="00A435BE">
        <w:rPr>
          <w:rFonts w:ascii="Times New Roman" w:eastAsia="Times New Roman" w:hAnsi="Times New Roman" w:cs="Times New Roman"/>
          <w:bCs/>
          <w:color w:val="000000"/>
          <w:sz w:val="24"/>
          <w:szCs w:val="24"/>
          <w:lang w:val="en-US"/>
        </w:rPr>
        <w:t>.</w:t>
      </w:r>
    </w:p>
    <w:p w:rsidR="00B47FCE" w:rsidRPr="00A435BE" w:rsidRDefault="00A435BE" w:rsidP="00B47FCE">
      <w:pPr>
        <w:spacing w:line="360" w:lineRule="auto"/>
        <w:jc w:val="both"/>
        <w:rPr>
          <w:rFonts w:ascii="Times New Roman" w:hAnsi="Times New Roman" w:cs="Times New Roman"/>
          <w:color w:val="000000" w:themeColor="text1"/>
          <w:sz w:val="24"/>
          <w:szCs w:val="24"/>
        </w:rPr>
      </w:pPr>
      <w:r w:rsidRPr="00A435BE">
        <w:rPr>
          <w:rFonts w:ascii="Times New Roman" w:hAnsi="Times New Roman" w:cs="Times New Roman"/>
          <w:color w:val="000000" w:themeColor="text1"/>
          <w:sz w:val="24"/>
          <w:szCs w:val="24"/>
        </w:rPr>
        <w:t>In the Western Developing Region, a total of (49) people were employed, where the largest number of employees was realized within Lot 3 (existing businesses) with 27 employees</w:t>
      </w:r>
      <w:r>
        <w:rPr>
          <w:rFonts w:ascii="Times New Roman" w:hAnsi="Times New Roman" w:cs="Times New Roman"/>
          <w:color w:val="000000" w:themeColor="text1"/>
          <w:sz w:val="24"/>
          <w:szCs w:val="24"/>
        </w:rPr>
        <w:t>.</w:t>
      </w:r>
    </w:p>
    <w:p w:rsidR="00B47FCE" w:rsidRPr="007E0140" w:rsidRDefault="00A435BE" w:rsidP="00B47FCE">
      <w:pPr>
        <w:pStyle w:val="ListParagraph"/>
      </w:pPr>
      <w:r w:rsidRPr="00A435BE">
        <w:rPr>
          <w:rFonts w:ascii="Times New Roman" w:eastAsiaTheme="majorEastAsia" w:hAnsi="Times New Roman" w:cs="Times New Roman"/>
          <w:b/>
          <w:color w:val="6D1D6A" w:themeColor="accent1" w:themeShade="BF"/>
          <w:sz w:val="24"/>
          <w:szCs w:val="24"/>
        </w:rPr>
        <w:t>Private sector support – Northern Developing Region</w:t>
      </w:r>
    </w:p>
    <w:p w:rsidR="00A435BE" w:rsidRPr="00A435BE" w:rsidRDefault="00A435BE" w:rsidP="00A435BE">
      <w:pPr>
        <w:spacing w:line="360" w:lineRule="auto"/>
        <w:jc w:val="both"/>
        <w:rPr>
          <w:rFonts w:ascii="Times New Roman" w:hAnsi="Times New Roman" w:cs="Times New Roman"/>
          <w:sz w:val="24"/>
          <w:szCs w:val="24"/>
        </w:rPr>
      </w:pPr>
      <w:r w:rsidRPr="00A435BE">
        <w:rPr>
          <w:rFonts w:ascii="Times New Roman" w:hAnsi="Times New Roman" w:cs="Times New Roman"/>
          <w:sz w:val="24"/>
          <w:szCs w:val="24"/>
        </w:rPr>
        <w:t>The Northern Developing Region includes seven (7) municipalities: (South Mitrovica, North Mitrovica, Leposavic, Zveçan, Zubin Potok, Vushtrri and Skenderaj).</w:t>
      </w:r>
    </w:p>
    <w:p w:rsidR="00B47FCE" w:rsidRPr="00B47FCE" w:rsidRDefault="00A435BE" w:rsidP="00A435BE">
      <w:pPr>
        <w:spacing w:line="360" w:lineRule="auto"/>
        <w:jc w:val="both"/>
        <w:rPr>
          <w:rFonts w:ascii="Times New Roman" w:hAnsi="Times New Roman" w:cs="Times New Roman"/>
          <w:color w:val="000000" w:themeColor="text1"/>
          <w:sz w:val="24"/>
          <w:szCs w:val="24"/>
        </w:rPr>
      </w:pPr>
      <w:r w:rsidRPr="00A435BE">
        <w:rPr>
          <w:rFonts w:ascii="Times New Roman" w:hAnsi="Times New Roman" w:cs="Times New Roman"/>
          <w:sz w:val="24"/>
          <w:szCs w:val="24"/>
        </w:rPr>
        <w:t>They have been supported by the program for Balanced Regional Development, in the Northern Developing Region</w:t>
      </w:r>
      <w:r w:rsidR="00B47FCE" w:rsidRPr="00E85CA9">
        <w:rPr>
          <w:rFonts w:ascii="Times New Roman" w:hAnsi="Times New Roman" w:cs="Times New Roman"/>
          <w:color w:val="000000" w:themeColor="text1"/>
          <w:sz w:val="24"/>
          <w:szCs w:val="24"/>
        </w:rPr>
        <w:t xml:space="preserve">: </w:t>
      </w:r>
    </w:p>
    <w:p w:rsidR="006B33EC" w:rsidRPr="00224015" w:rsidRDefault="00A435BE" w:rsidP="00A435BE">
      <w:pPr>
        <w:pStyle w:val="ListParagraph"/>
        <w:numPr>
          <w:ilvl w:val="0"/>
          <w:numId w:val="14"/>
        </w:numPr>
        <w:spacing w:line="360" w:lineRule="auto"/>
        <w:jc w:val="both"/>
        <w:rPr>
          <w:rFonts w:ascii="Times New Roman" w:hAnsi="Times New Roman" w:cs="Times New Roman"/>
          <w:color w:val="000000" w:themeColor="text1"/>
          <w:sz w:val="24"/>
          <w:szCs w:val="24"/>
        </w:rPr>
      </w:pPr>
      <w:r w:rsidRPr="00A435BE">
        <w:rPr>
          <w:rFonts w:ascii="Times New Roman" w:hAnsi="Times New Roman" w:cs="Times New Roman"/>
          <w:color w:val="000000" w:themeColor="text1"/>
          <w:sz w:val="24"/>
          <w:szCs w:val="24"/>
        </w:rPr>
        <w:t xml:space="preserve">12 (twelve) businesses worth </w:t>
      </w:r>
      <w:r w:rsidRPr="00A435BE">
        <w:rPr>
          <w:rFonts w:ascii="Times New Roman" w:hAnsi="Times New Roman" w:cs="Times New Roman"/>
          <w:b/>
          <w:color w:val="000000" w:themeColor="text1"/>
          <w:sz w:val="24"/>
          <w:szCs w:val="24"/>
        </w:rPr>
        <w:t>€156,700.00</w:t>
      </w:r>
      <w:r w:rsidR="006B33EC" w:rsidRPr="00B63D5F">
        <w:rPr>
          <w:rFonts w:ascii="Times New Roman" w:hAnsi="Times New Roman" w:cs="Times New Roman"/>
          <w:b/>
          <w:color w:val="000000" w:themeColor="text1"/>
          <w:sz w:val="24"/>
          <w:szCs w:val="24"/>
        </w:rPr>
        <w:t>;</w:t>
      </w:r>
    </w:p>
    <w:p w:rsidR="006B33EC" w:rsidRPr="00EB1FF2" w:rsidRDefault="00E53869" w:rsidP="00F21D15">
      <w:p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The amount and number of projects financed by Lots in NDR according to PRE-MASA-15, 2021 is as follows</w:t>
      </w:r>
      <w:r w:rsidR="006B33EC" w:rsidRPr="00EB1FF2">
        <w:rPr>
          <w:rFonts w:ascii="Times New Roman" w:hAnsi="Times New Roman" w:cs="Times New Roman"/>
          <w:sz w:val="24"/>
          <w:szCs w:val="24"/>
        </w:rPr>
        <w:t>:</w:t>
      </w:r>
    </w:p>
    <w:p w:rsidR="00E53869" w:rsidRDefault="00E53869" w:rsidP="008666F3">
      <w:pPr>
        <w:pStyle w:val="ListParagraph"/>
        <w:spacing w:line="360" w:lineRule="auto"/>
        <w:ind w:left="990"/>
        <w:jc w:val="both"/>
        <w:rPr>
          <w:rFonts w:ascii="Times New Roman" w:eastAsia="Tahoma" w:hAnsi="Times New Roman" w:cs="Times New Roman"/>
          <w:spacing w:val="1"/>
          <w:sz w:val="24"/>
          <w:szCs w:val="24"/>
          <w:u w:val="single"/>
          <w:lang w:val="hr-HR"/>
        </w:rPr>
      </w:pPr>
      <w:r w:rsidRPr="00E53869">
        <w:rPr>
          <w:rFonts w:ascii="Times New Roman" w:eastAsia="Tahoma" w:hAnsi="Times New Roman" w:cs="Times New Roman"/>
          <w:spacing w:val="1"/>
          <w:sz w:val="24"/>
          <w:szCs w:val="24"/>
          <w:u w:val="single"/>
          <w:lang w:val="hr-HR"/>
        </w:rPr>
        <w:t>Lot 2 – Micro and small enterprises (minimum turnover €7,001.00 to €15,000.00</w:t>
      </w:r>
    </w:p>
    <w:p w:rsidR="009A5FE9" w:rsidRPr="00EB1FE4" w:rsidRDefault="00E53869" w:rsidP="008666F3">
      <w:pPr>
        <w:pStyle w:val="ListParagraph"/>
        <w:spacing w:line="360" w:lineRule="auto"/>
        <w:ind w:left="990"/>
        <w:jc w:val="both"/>
        <w:rPr>
          <w:rFonts w:ascii="Times New Roman" w:hAnsi="Times New Roman" w:cs="Times New Roman"/>
          <w:sz w:val="24"/>
          <w:szCs w:val="24"/>
          <w:u w:val="single"/>
          <w:lang w:val="hr-HR"/>
        </w:rPr>
      </w:pPr>
      <w:r w:rsidRPr="00E53869">
        <w:rPr>
          <w:rFonts w:ascii="Times New Roman" w:hAnsi="Times New Roman" w:cs="Times New Roman"/>
          <w:sz w:val="24"/>
          <w:szCs w:val="24"/>
          <w:u w:val="single"/>
          <w:lang w:val="hr-HR"/>
        </w:rPr>
        <w:t>Grant amount: €5,000.00 to €10,000.00</w:t>
      </w:r>
      <w:r w:rsidR="009A5FE9" w:rsidRPr="00EB1FE4">
        <w:rPr>
          <w:rFonts w:ascii="Times New Roman" w:hAnsi="Times New Roman" w:cs="Times New Roman"/>
          <w:sz w:val="24"/>
          <w:szCs w:val="24"/>
          <w:u w:val="single"/>
          <w:lang w:val="hr-HR"/>
        </w:rPr>
        <w:t>;</w:t>
      </w:r>
    </w:p>
    <w:p w:rsidR="009A5FE9" w:rsidRPr="00110034" w:rsidRDefault="00E53869" w:rsidP="00E53869">
      <w:pPr>
        <w:pStyle w:val="ListParagraph"/>
        <w:numPr>
          <w:ilvl w:val="0"/>
          <w:numId w:val="7"/>
        </w:numPr>
        <w:spacing w:line="360" w:lineRule="auto"/>
        <w:jc w:val="both"/>
        <w:rPr>
          <w:rFonts w:ascii="Times New Roman" w:hAnsi="Times New Roman" w:cs="Times New Roman"/>
          <w:sz w:val="24"/>
          <w:szCs w:val="24"/>
          <w:lang w:val="hr-HR"/>
        </w:rPr>
      </w:pPr>
      <w:r w:rsidRPr="00E53869">
        <w:rPr>
          <w:rFonts w:ascii="Times New Roman" w:hAnsi="Times New Roman" w:cs="Times New Roman"/>
          <w:sz w:val="24"/>
          <w:szCs w:val="24"/>
          <w:lang w:val="hr-HR"/>
        </w:rPr>
        <w:t>4 projects worth €40,000.00</w:t>
      </w:r>
      <w:r w:rsidR="009A5FE9" w:rsidRPr="008533A1">
        <w:rPr>
          <w:rFonts w:ascii="Times New Roman" w:hAnsi="Times New Roman" w:cs="Times New Roman"/>
          <w:b/>
          <w:sz w:val="24"/>
          <w:szCs w:val="24"/>
          <w:lang w:val="hr-HR"/>
        </w:rPr>
        <w:t>;</w:t>
      </w:r>
    </w:p>
    <w:p w:rsidR="009A5FE9" w:rsidRPr="00D02F28" w:rsidRDefault="00E53869" w:rsidP="00E53869">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E53869">
        <w:rPr>
          <w:rFonts w:ascii="Times New Roman" w:eastAsia="Tahoma" w:hAnsi="Times New Roman" w:cs="Times New Roman"/>
          <w:spacing w:val="1"/>
          <w:sz w:val="24"/>
          <w:szCs w:val="24"/>
          <w:u w:val="single"/>
          <w:lang w:val="hr-HR"/>
        </w:rPr>
        <w:t>Lot 3 – Micro and small enterprises (minimum turnover €15,001.00 to €500,000.00</w:t>
      </w:r>
      <w:r w:rsidR="009A5FE9" w:rsidRPr="00D02F28">
        <w:rPr>
          <w:rFonts w:ascii="Times New Roman" w:hAnsi="Times New Roman" w:cs="Times New Roman"/>
          <w:sz w:val="24"/>
          <w:szCs w:val="24"/>
          <w:u w:val="single"/>
          <w:lang w:val="hr-HR"/>
        </w:rPr>
        <w:t>;</w:t>
      </w:r>
    </w:p>
    <w:p w:rsidR="009A5FE9" w:rsidRPr="009765D4" w:rsidRDefault="00E53869" w:rsidP="008666F3">
      <w:pPr>
        <w:pStyle w:val="ListParagraph"/>
        <w:spacing w:line="360" w:lineRule="auto"/>
        <w:ind w:left="990"/>
        <w:jc w:val="both"/>
        <w:rPr>
          <w:rFonts w:ascii="Times New Roman" w:hAnsi="Times New Roman" w:cs="Times New Roman"/>
          <w:sz w:val="24"/>
          <w:szCs w:val="24"/>
          <w:u w:val="single"/>
          <w:lang w:val="hr-HR"/>
        </w:rPr>
      </w:pPr>
      <w:r w:rsidRPr="00E53869">
        <w:rPr>
          <w:rFonts w:ascii="Times New Roman" w:hAnsi="Times New Roman" w:cs="Times New Roman"/>
          <w:sz w:val="24"/>
          <w:szCs w:val="24"/>
          <w:u w:val="single"/>
          <w:lang w:val="hr-HR"/>
        </w:rPr>
        <w:t>Grant amount: €10,001.00 to €15,000.00</w:t>
      </w:r>
      <w:r w:rsidR="009A5FE9" w:rsidRPr="009765D4">
        <w:rPr>
          <w:rFonts w:ascii="Times New Roman" w:hAnsi="Times New Roman" w:cs="Times New Roman"/>
          <w:sz w:val="24"/>
          <w:szCs w:val="24"/>
          <w:u w:val="single"/>
          <w:lang w:val="hr-HR"/>
        </w:rPr>
        <w:t>;</w:t>
      </w:r>
    </w:p>
    <w:p w:rsidR="009A5FE9" w:rsidRPr="00EC5FE0" w:rsidRDefault="00E53869" w:rsidP="00E53869">
      <w:pPr>
        <w:pStyle w:val="ListParagraph"/>
        <w:numPr>
          <w:ilvl w:val="0"/>
          <w:numId w:val="7"/>
        </w:numPr>
        <w:spacing w:line="360" w:lineRule="auto"/>
        <w:jc w:val="both"/>
        <w:rPr>
          <w:rFonts w:ascii="Times New Roman" w:hAnsi="Times New Roman" w:cs="Times New Roman"/>
          <w:sz w:val="24"/>
          <w:szCs w:val="24"/>
          <w:lang w:val="hr-HR"/>
        </w:rPr>
      </w:pPr>
      <w:r w:rsidRPr="00E53869">
        <w:rPr>
          <w:rFonts w:ascii="Times New Roman" w:hAnsi="Times New Roman" w:cs="Times New Roman"/>
          <w:sz w:val="24"/>
          <w:szCs w:val="24"/>
          <w:lang w:val="hr-HR"/>
        </w:rPr>
        <w:t>8 projects worth €116,700.00</w:t>
      </w:r>
      <w:r w:rsidR="009A5FE9" w:rsidRPr="008533A1">
        <w:rPr>
          <w:rFonts w:ascii="Times New Roman" w:hAnsi="Times New Roman" w:cs="Times New Roman"/>
          <w:b/>
          <w:sz w:val="24"/>
          <w:szCs w:val="24"/>
          <w:lang w:val="hr-HR"/>
        </w:rPr>
        <w:t>.</w:t>
      </w:r>
    </w:p>
    <w:p w:rsidR="00E53869" w:rsidRDefault="00E53869" w:rsidP="00E53869">
      <w:pPr>
        <w:pStyle w:val="ListParagraph"/>
        <w:numPr>
          <w:ilvl w:val="0"/>
          <w:numId w:val="4"/>
        </w:num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Within the framework of the Program for Economic Recovery - MASA 15, 2021 in the Northern developing region, (74) applications have been received in two Lots (Lot2 and Lot3 existing businesses) from the seven constituent municipalities of this region. From the total of 74 applications, in the category:</w:t>
      </w:r>
    </w:p>
    <w:p w:rsidR="006B33EC" w:rsidRPr="004B7AE0" w:rsidRDefault="00E53869" w:rsidP="00E53869">
      <w:pPr>
        <w:pStyle w:val="ListParagraph"/>
        <w:numPr>
          <w:ilvl w:val="0"/>
          <w:numId w:val="4"/>
        </w:num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In L</w:t>
      </w:r>
      <w:r>
        <w:rPr>
          <w:rFonts w:ascii="Times New Roman" w:hAnsi="Times New Roman" w:cs="Times New Roman"/>
          <w:sz w:val="24"/>
          <w:szCs w:val="24"/>
        </w:rPr>
        <w:t xml:space="preserve">ot 2 (existing businesses) 29 </w:t>
      </w:r>
      <w:r w:rsidRPr="00E53869">
        <w:rPr>
          <w:rFonts w:ascii="Times New Roman" w:hAnsi="Times New Roman" w:cs="Times New Roman"/>
          <w:sz w:val="24"/>
          <w:szCs w:val="24"/>
        </w:rPr>
        <w:t>applications have been received</w:t>
      </w:r>
      <w:r w:rsidR="00B95599">
        <w:rPr>
          <w:rFonts w:ascii="Times New Roman" w:hAnsi="Times New Roman" w:cs="Times New Roman"/>
          <w:sz w:val="24"/>
          <w:szCs w:val="24"/>
        </w:rPr>
        <w:t>;</w:t>
      </w:r>
    </w:p>
    <w:p w:rsidR="006B33EC" w:rsidRPr="0023314F" w:rsidRDefault="00E53869" w:rsidP="003E5E85">
      <w:pPr>
        <w:pStyle w:val="ListParagraph"/>
        <w:numPr>
          <w:ilvl w:val="0"/>
          <w:numId w:val="4"/>
        </w:num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In L</w:t>
      </w:r>
      <w:r>
        <w:rPr>
          <w:rFonts w:ascii="Times New Roman" w:hAnsi="Times New Roman" w:cs="Times New Roman"/>
          <w:sz w:val="24"/>
          <w:szCs w:val="24"/>
        </w:rPr>
        <w:t xml:space="preserve">ot 3 (existing businesses) 45 </w:t>
      </w:r>
      <w:r w:rsidRPr="00E53869">
        <w:rPr>
          <w:rFonts w:ascii="Times New Roman" w:hAnsi="Times New Roman" w:cs="Times New Roman"/>
          <w:sz w:val="24"/>
          <w:szCs w:val="24"/>
        </w:rPr>
        <w:t>applications have been received</w:t>
      </w:r>
      <w:r w:rsidR="00B95599">
        <w:rPr>
          <w:rFonts w:ascii="Times New Roman" w:hAnsi="Times New Roman" w:cs="Times New Roman"/>
          <w:sz w:val="24"/>
          <w:szCs w:val="24"/>
        </w:rPr>
        <w:t>.</w:t>
      </w:r>
    </w:p>
    <w:p w:rsidR="006B33EC" w:rsidRPr="0023314F" w:rsidRDefault="00E53869" w:rsidP="00F21D15">
      <w:pPr>
        <w:spacing w:line="360" w:lineRule="auto"/>
        <w:rPr>
          <w:rFonts w:ascii="Times New Roman" w:hAnsi="Times New Roman" w:cs="Times New Roman"/>
          <w:sz w:val="24"/>
          <w:szCs w:val="24"/>
        </w:rPr>
      </w:pPr>
      <w:r w:rsidRPr="00E53869">
        <w:rPr>
          <w:rFonts w:ascii="Times New Roman" w:hAnsi="Times New Roman" w:cs="Times New Roman"/>
          <w:sz w:val="24"/>
          <w:szCs w:val="24"/>
        </w:rPr>
        <w:lastRenderedPageBreak/>
        <w:t>Values ​​of co-financing from beneficiary businesses PRE-MASA-15, 2021 in NDR</w:t>
      </w:r>
      <w:r w:rsidR="00434F6A">
        <w:rPr>
          <w:rFonts w:ascii="Times New Roman" w:hAnsi="Times New Roman" w:cs="Times New Roman"/>
          <w:sz w:val="24"/>
          <w:szCs w:val="24"/>
        </w:rPr>
        <w:t>:</w:t>
      </w:r>
    </w:p>
    <w:p w:rsidR="00085C76" w:rsidRPr="00F21D15" w:rsidRDefault="00E53869" w:rsidP="00E53869">
      <w:pPr>
        <w:numPr>
          <w:ilvl w:val="0"/>
          <w:numId w:val="4"/>
        </w:numPr>
        <w:spacing w:line="360" w:lineRule="auto"/>
        <w:contextualSpacing/>
        <w:jc w:val="both"/>
        <w:rPr>
          <w:rFonts w:ascii="Times New Roman" w:eastAsia="Tahoma" w:hAnsi="Times New Roman" w:cs="Times New Roman"/>
          <w:color w:val="000000" w:themeColor="text1"/>
          <w:sz w:val="24"/>
          <w:szCs w:val="24"/>
          <w:lang w:val="hr-HR"/>
        </w:rPr>
      </w:pPr>
      <w:r w:rsidRPr="00E53869">
        <w:rPr>
          <w:rFonts w:ascii="Times New Roman" w:eastAsia="Tahoma" w:hAnsi="Times New Roman" w:cs="Times New Roman"/>
          <w:color w:val="000000" w:themeColor="text1"/>
          <w:spacing w:val="1"/>
          <w:sz w:val="24"/>
          <w:szCs w:val="24"/>
          <w:lang w:val="hr-HR"/>
        </w:rPr>
        <w:t>Lot 2 – Existing enterprises (enterprises up to 2 years old) – 13,094.03</w:t>
      </w:r>
      <w:r w:rsidR="00085C76" w:rsidRPr="00F21D15">
        <w:rPr>
          <w:rFonts w:ascii="Times New Roman" w:hAnsi="Times New Roman" w:cs="Times New Roman"/>
          <w:color w:val="000000" w:themeColor="text1"/>
          <w:sz w:val="24"/>
          <w:szCs w:val="24"/>
          <w:lang w:val="hr-HR"/>
        </w:rPr>
        <w:t>€</w:t>
      </w:r>
      <w:r w:rsidR="006444E6" w:rsidRPr="00F21D15">
        <w:rPr>
          <w:rFonts w:ascii="Times New Roman" w:hAnsi="Times New Roman" w:cs="Times New Roman"/>
          <w:color w:val="000000" w:themeColor="text1"/>
          <w:sz w:val="24"/>
          <w:szCs w:val="24"/>
          <w:lang w:val="hr-HR"/>
        </w:rPr>
        <w:t>;</w:t>
      </w:r>
    </w:p>
    <w:p w:rsidR="00085C76" w:rsidRPr="00F21D15" w:rsidRDefault="00E53869" w:rsidP="00E53869">
      <w:pPr>
        <w:pStyle w:val="ListParagraph"/>
        <w:numPr>
          <w:ilvl w:val="0"/>
          <w:numId w:val="22"/>
        </w:numPr>
        <w:spacing w:after="0" w:line="360" w:lineRule="auto"/>
        <w:jc w:val="both"/>
        <w:rPr>
          <w:rFonts w:ascii="Times New Roman" w:eastAsia="Tahoma" w:hAnsi="Times New Roman" w:cs="Times New Roman"/>
          <w:color w:val="000000" w:themeColor="text1"/>
          <w:sz w:val="24"/>
          <w:szCs w:val="24"/>
          <w:lang w:val="hr-HR"/>
        </w:rPr>
      </w:pPr>
      <w:r w:rsidRPr="00E53869">
        <w:rPr>
          <w:rFonts w:ascii="Times New Roman" w:eastAsia="Tahoma" w:hAnsi="Times New Roman" w:cs="Times New Roman"/>
          <w:color w:val="000000" w:themeColor="text1"/>
          <w:spacing w:val="1"/>
          <w:sz w:val="24"/>
          <w:szCs w:val="24"/>
          <w:lang w:val="hr-HR"/>
        </w:rPr>
        <w:t>Lot 3 – Small enterprises (over 2 years) – 27,040.00</w:t>
      </w:r>
      <w:r w:rsidR="00085C76" w:rsidRPr="00F21D15">
        <w:rPr>
          <w:rFonts w:ascii="Times New Roman" w:hAnsi="Times New Roman" w:cs="Times New Roman"/>
          <w:color w:val="000000" w:themeColor="text1"/>
          <w:sz w:val="24"/>
          <w:szCs w:val="24"/>
          <w:lang w:val="hr-HR"/>
        </w:rPr>
        <w:t>€</w:t>
      </w:r>
      <w:r w:rsidR="006444E6" w:rsidRPr="00F21D15">
        <w:rPr>
          <w:rFonts w:ascii="Times New Roman" w:hAnsi="Times New Roman" w:cs="Times New Roman"/>
          <w:color w:val="000000" w:themeColor="text1"/>
          <w:sz w:val="24"/>
          <w:szCs w:val="24"/>
          <w:lang w:val="hr-HR"/>
        </w:rPr>
        <w:t>.</w:t>
      </w:r>
    </w:p>
    <w:p w:rsidR="006B33EC" w:rsidRDefault="00E53869" w:rsidP="00F21D15">
      <w:pPr>
        <w:spacing w:after="0" w:line="360" w:lineRule="auto"/>
        <w:jc w:val="both"/>
        <w:rPr>
          <w:rFonts w:ascii="Times New Roman" w:eastAsia="Tahoma" w:hAnsi="Times New Roman" w:cs="Times New Roman"/>
          <w:sz w:val="24"/>
          <w:szCs w:val="24"/>
          <w:lang w:val="hr-HR"/>
        </w:rPr>
      </w:pPr>
      <w:r w:rsidRPr="00E53869">
        <w:rPr>
          <w:rFonts w:ascii="Times New Roman" w:eastAsia="Tahoma" w:hAnsi="Times New Roman" w:cs="Times New Roman"/>
          <w:sz w:val="24"/>
          <w:szCs w:val="24"/>
          <w:lang w:val="hr-HR"/>
        </w:rPr>
        <w:t>The total co-financing for the two lots in the Northern Developing Region is 40,134.03</w:t>
      </w:r>
      <w:r w:rsidR="006B33EC" w:rsidRPr="0023314F">
        <w:rPr>
          <w:rFonts w:ascii="Times New Roman" w:eastAsia="Tahoma" w:hAnsi="Times New Roman" w:cs="Times New Roman"/>
          <w:sz w:val="24"/>
          <w:szCs w:val="24"/>
          <w:lang w:val="hr-HR"/>
        </w:rPr>
        <w:t>€</w:t>
      </w:r>
      <w:r w:rsidR="00D034A9">
        <w:rPr>
          <w:rFonts w:ascii="Times New Roman" w:eastAsia="Tahoma" w:hAnsi="Times New Roman" w:cs="Times New Roman"/>
          <w:sz w:val="24"/>
          <w:szCs w:val="24"/>
          <w:lang w:val="hr-HR"/>
        </w:rPr>
        <w:t>.</w:t>
      </w:r>
    </w:p>
    <w:p w:rsidR="005214B5" w:rsidRPr="0023314F" w:rsidRDefault="005214B5" w:rsidP="006B33EC">
      <w:pPr>
        <w:spacing w:after="0" w:line="240" w:lineRule="auto"/>
        <w:jc w:val="both"/>
        <w:rPr>
          <w:rFonts w:ascii="Times New Roman" w:eastAsia="Tahoma" w:hAnsi="Times New Roman" w:cs="Times New Roman"/>
          <w:sz w:val="24"/>
          <w:szCs w:val="24"/>
          <w:lang w:val="hr-HR"/>
        </w:rPr>
      </w:pPr>
    </w:p>
    <w:p w:rsidR="00E53869" w:rsidRDefault="00E53869" w:rsidP="00902317">
      <w:pPr>
        <w:spacing w:line="360" w:lineRule="auto"/>
        <w:jc w:val="both"/>
        <w:rPr>
          <w:rFonts w:ascii="Times New Roman" w:hAnsi="Times New Roman" w:cs="Times New Roman"/>
          <w:b/>
          <w:color w:val="6D1D6A" w:themeColor="accent1" w:themeShade="BF"/>
          <w:sz w:val="24"/>
          <w:szCs w:val="24"/>
        </w:rPr>
      </w:pPr>
    </w:p>
    <w:p w:rsidR="00E53869" w:rsidRDefault="00E53869" w:rsidP="00902317">
      <w:pPr>
        <w:spacing w:line="360" w:lineRule="auto"/>
        <w:jc w:val="both"/>
        <w:rPr>
          <w:rFonts w:ascii="Times New Roman" w:hAnsi="Times New Roman" w:cs="Times New Roman"/>
          <w:b/>
          <w:color w:val="6D1D6A" w:themeColor="accent1" w:themeShade="BF"/>
          <w:sz w:val="24"/>
          <w:szCs w:val="24"/>
        </w:rPr>
      </w:pPr>
    </w:p>
    <w:p w:rsidR="00E53869" w:rsidRDefault="00E53869" w:rsidP="00902317">
      <w:pPr>
        <w:spacing w:line="360" w:lineRule="auto"/>
        <w:jc w:val="both"/>
        <w:rPr>
          <w:rFonts w:ascii="Times New Roman" w:hAnsi="Times New Roman" w:cs="Times New Roman"/>
          <w:b/>
          <w:color w:val="6D1D6A" w:themeColor="accent1" w:themeShade="BF"/>
          <w:sz w:val="24"/>
          <w:szCs w:val="24"/>
        </w:rPr>
      </w:pPr>
      <w:r w:rsidRPr="00E53869">
        <w:rPr>
          <w:rFonts w:ascii="Times New Roman" w:hAnsi="Times New Roman" w:cs="Times New Roman"/>
          <w:b/>
          <w:color w:val="6D1D6A" w:themeColor="accent1" w:themeShade="BF"/>
          <w:sz w:val="24"/>
          <w:szCs w:val="24"/>
        </w:rPr>
        <w:t>Beneficial sectors and the generation of new jobs</w:t>
      </w:r>
    </w:p>
    <w:p w:rsidR="006B33EC" w:rsidRPr="001561E0" w:rsidRDefault="00E53869" w:rsidP="00E53869">
      <w:p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According to the Program for Economic Recovery PRE- MASA 15, 2021, in the Northern developing region, the most financed sector is the production sector with a number of projects of seven (7) projects, following with services where a total of 5 (five) profitable projects have been financed</w:t>
      </w:r>
      <w:r w:rsidR="006B33EC" w:rsidRPr="001561E0">
        <w:rPr>
          <w:rFonts w:ascii="Times New Roman" w:hAnsi="Times New Roman" w:cs="Times New Roman"/>
          <w:sz w:val="24"/>
          <w:szCs w:val="24"/>
        </w:rPr>
        <w:t xml:space="preserve">. </w:t>
      </w:r>
    </w:p>
    <w:p w:rsidR="006B33EC" w:rsidRPr="00FB6822" w:rsidRDefault="00E53869" w:rsidP="00902317">
      <w:p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Employment by lot in NDR according to MASA-15 is as follows</w:t>
      </w:r>
      <w:r w:rsidR="006B33EC" w:rsidRPr="00FB6822">
        <w:rPr>
          <w:rFonts w:ascii="Times New Roman" w:hAnsi="Times New Roman" w:cs="Times New Roman"/>
          <w:sz w:val="24"/>
          <w:szCs w:val="24"/>
        </w:rPr>
        <w:t>:</w:t>
      </w:r>
    </w:p>
    <w:p w:rsidR="006B33EC" w:rsidRPr="00FB6822" w:rsidRDefault="00E53869" w:rsidP="00E53869">
      <w:pPr>
        <w:pStyle w:val="ListParagraph"/>
        <w:numPr>
          <w:ilvl w:val="0"/>
          <w:numId w:val="15"/>
        </w:num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Lot 2 (existing businesses) – There are 9 new employees</w:t>
      </w:r>
      <w:r w:rsidR="004C448F">
        <w:rPr>
          <w:rFonts w:ascii="Times New Roman" w:hAnsi="Times New Roman" w:cs="Times New Roman"/>
          <w:sz w:val="24"/>
          <w:szCs w:val="24"/>
        </w:rPr>
        <w:t>;</w:t>
      </w:r>
    </w:p>
    <w:p w:rsidR="006B33EC" w:rsidRPr="00FB6822" w:rsidRDefault="00E53869" w:rsidP="003E5E85">
      <w:pPr>
        <w:pStyle w:val="ListParagraph"/>
        <w:numPr>
          <w:ilvl w:val="0"/>
          <w:numId w:val="15"/>
        </w:num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 xml:space="preserve">Lot </w:t>
      </w:r>
      <w:r>
        <w:rPr>
          <w:rFonts w:ascii="Times New Roman" w:hAnsi="Times New Roman" w:cs="Times New Roman"/>
          <w:sz w:val="24"/>
          <w:szCs w:val="24"/>
        </w:rPr>
        <w:t>3</w:t>
      </w:r>
      <w:r w:rsidRPr="00E53869">
        <w:rPr>
          <w:rFonts w:ascii="Times New Roman" w:hAnsi="Times New Roman" w:cs="Times New Roman"/>
          <w:sz w:val="24"/>
          <w:szCs w:val="24"/>
        </w:rPr>
        <w:t xml:space="preserve"> (ex</w:t>
      </w:r>
      <w:r>
        <w:rPr>
          <w:rFonts w:ascii="Times New Roman" w:hAnsi="Times New Roman" w:cs="Times New Roman"/>
          <w:sz w:val="24"/>
          <w:szCs w:val="24"/>
        </w:rPr>
        <w:t>isting businesses) – There are 27</w:t>
      </w:r>
      <w:r w:rsidRPr="00E53869">
        <w:rPr>
          <w:rFonts w:ascii="Times New Roman" w:hAnsi="Times New Roman" w:cs="Times New Roman"/>
          <w:sz w:val="24"/>
          <w:szCs w:val="24"/>
        </w:rPr>
        <w:t xml:space="preserve"> new employees</w:t>
      </w:r>
      <w:r w:rsidR="004C448F">
        <w:rPr>
          <w:rFonts w:ascii="Times New Roman" w:hAnsi="Times New Roman" w:cs="Times New Roman"/>
          <w:sz w:val="24"/>
          <w:szCs w:val="24"/>
        </w:rPr>
        <w:t>.</w:t>
      </w:r>
    </w:p>
    <w:p w:rsidR="00F5526C" w:rsidRDefault="00E53869" w:rsidP="000232C0">
      <w:pPr>
        <w:spacing w:line="360" w:lineRule="auto"/>
        <w:jc w:val="both"/>
        <w:rPr>
          <w:rFonts w:ascii="Times New Roman" w:hAnsi="Times New Roman" w:cs="Times New Roman"/>
          <w:sz w:val="24"/>
          <w:szCs w:val="24"/>
        </w:rPr>
      </w:pPr>
      <w:r w:rsidRPr="00E53869">
        <w:rPr>
          <w:rFonts w:ascii="Times New Roman" w:hAnsi="Times New Roman" w:cs="Times New Roman"/>
          <w:sz w:val="24"/>
          <w:szCs w:val="24"/>
        </w:rPr>
        <w:t>In total, for the year 2021, within the framework of PRE-MASA-15, 2021, (36) people have been employed, including (Lot2 and Lot3) in all the constituent municipalities of this region</w:t>
      </w:r>
      <w:r w:rsidR="006B33EC" w:rsidRPr="00452C97">
        <w:rPr>
          <w:rFonts w:ascii="Times New Roman" w:hAnsi="Times New Roman" w:cs="Times New Roman"/>
          <w:sz w:val="24"/>
          <w:szCs w:val="24"/>
        </w:rPr>
        <w:t>.</w:t>
      </w:r>
    </w:p>
    <w:p w:rsidR="00EF7FBF" w:rsidRDefault="00EF7FBF" w:rsidP="006B33EC">
      <w:pPr>
        <w:jc w:val="both"/>
        <w:rPr>
          <w:rFonts w:ascii="Times New Roman" w:hAnsi="Times New Roman" w:cs="Times New Roman"/>
          <w:i/>
          <w:sz w:val="18"/>
          <w:szCs w:val="18"/>
        </w:rPr>
        <w:sectPr w:rsidR="00EF7FBF" w:rsidSect="00EF7FBF">
          <w:pgSz w:w="11906" w:h="16838"/>
          <w:pgMar w:top="1354" w:right="1440" w:bottom="994" w:left="1440" w:header="720" w:footer="720" w:gutter="0"/>
          <w:pgNumType w:start="50"/>
          <w:cols w:space="720"/>
          <w:titlePg/>
          <w:docGrid w:linePitch="360"/>
        </w:sectPr>
      </w:pPr>
    </w:p>
    <w:p w:rsidR="00E53869" w:rsidRPr="00E53869" w:rsidRDefault="00E53869" w:rsidP="00E53869">
      <w:pPr>
        <w:jc w:val="both"/>
        <w:rPr>
          <w:rFonts w:ascii="Times New Roman" w:hAnsi="Times New Roman" w:cs="Times New Roman"/>
          <w:i/>
          <w:sz w:val="18"/>
          <w:szCs w:val="18"/>
        </w:rPr>
      </w:pPr>
    </w:p>
    <w:p w:rsidR="00F54F74" w:rsidRPr="00BB3BA7" w:rsidRDefault="00E53869" w:rsidP="00E53869">
      <w:pPr>
        <w:jc w:val="both"/>
        <w:rPr>
          <w:rFonts w:ascii="Century Gothic" w:hAnsi="Century Gothic" w:cstheme="minorHAnsi"/>
          <w:i/>
          <w:sz w:val="16"/>
          <w:szCs w:val="16"/>
        </w:rPr>
      </w:pPr>
      <w:r w:rsidRPr="00E53869">
        <w:rPr>
          <w:rFonts w:ascii="Times New Roman" w:hAnsi="Times New Roman" w:cs="Times New Roman"/>
          <w:i/>
          <w:sz w:val="18"/>
          <w:szCs w:val="18"/>
        </w:rPr>
        <w:t>Table 25, Presentation of all data related to the realization of programs for the support of the private sector in NDR (MASA-15, Lot2, 2021)</w:t>
      </w:r>
    </w:p>
    <w:tbl>
      <w:tblPr>
        <w:tblStyle w:val="GridTable1Light-Accent11"/>
        <w:tblW w:w="4990" w:type="pct"/>
        <w:tblLayout w:type="fixed"/>
        <w:tblLook w:val="04A0" w:firstRow="1" w:lastRow="0" w:firstColumn="1" w:lastColumn="0" w:noHBand="0" w:noVBand="1"/>
      </w:tblPr>
      <w:tblGrid>
        <w:gridCol w:w="724"/>
        <w:gridCol w:w="1359"/>
        <w:gridCol w:w="1541"/>
        <w:gridCol w:w="1174"/>
        <w:gridCol w:w="1098"/>
        <w:gridCol w:w="1239"/>
        <w:gridCol w:w="1230"/>
        <w:gridCol w:w="1277"/>
        <w:gridCol w:w="1811"/>
        <w:gridCol w:w="1477"/>
        <w:gridCol w:w="1747"/>
      </w:tblGrid>
      <w:tr w:rsidR="00E62A8F" w:rsidRPr="00E62A8F" w:rsidTr="00F54F74">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E62A8F" w:rsidRPr="00E62A8F" w:rsidRDefault="00E53869" w:rsidP="00E62A8F">
            <w:pPr>
              <w:jc w:val="center"/>
              <w:rPr>
                <w:rFonts w:ascii="Times New Roman" w:eastAsia="Times New Roman" w:hAnsi="Times New Roman" w:cs="Times New Roman"/>
                <w:color w:val="000000"/>
                <w:lang w:val="en-US"/>
              </w:rPr>
            </w:pPr>
            <w:r w:rsidRPr="00E53869">
              <w:rPr>
                <w:rFonts w:ascii="Times New Roman" w:eastAsia="Times New Roman" w:hAnsi="Times New Roman" w:cs="Times New Roman"/>
                <w:color w:val="000000"/>
                <w:lang w:val="en-US"/>
              </w:rPr>
              <w:t>NORTHERN SOCIO-ECONOMIC REGION (LOT 2 - MASA 15, 2021)</w:t>
            </w:r>
          </w:p>
        </w:tc>
      </w:tr>
      <w:tr w:rsidR="00E62A8F" w:rsidRPr="00E62A8F" w:rsidTr="00F54F74">
        <w:trPr>
          <w:trHeight w:val="235"/>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E62A8F" w:rsidRPr="00E62A8F" w:rsidRDefault="00E62A8F" w:rsidP="00E62A8F">
            <w:pPr>
              <w:rPr>
                <w:rFonts w:ascii="Times New Roman" w:eastAsia="Times New Roman" w:hAnsi="Times New Roman" w:cs="Times New Roman"/>
                <w:color w:val="000000"/>
                <w:lang w:val="en-US"/>
              </w:rPr>
            </w:pPr>
          </w:p>
        </w:tc>
      </w:tr>
      <w:tr w:rsidR="00E53869" w:rsidRPr="001E17DD" w:rsidTr="00F54F74">
        <w:trPr>
          <w:trHeight w:val="538"/>
        </w:trPr>
        <w:tc>
          <w:tcPr>
            <w:cnfStyle w:val="001000000000" w:firstRow="0" w:lastRow="0" w:firstColumn="1" w:lastColumn="0" w:oddVBand="0" w:evenVBand="0" w:oddHBand="0" w:evenHBand="0" w:firstRowFirstColumn="0" w:firstRowLastColumn="0" w:lastRowFirstColumn="0" w:lastRowLastColumn="0"/>
            <w:tcW w:w="247" w:type="pct"/>
            <w:vMerge w:val="restart"/>
            <w:noWrap/>
            <w:hideMark/>
          </w:tcPr>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Default="00E53869" w:rsidP="00E62A8F">
            <w:pPr>
              <w:jc w:val="center"/>
              <w:rPr>
                <w:rFonts w:ascii="Times New Roman" w:eastAsia="Times New Roman" w:hAnsi="Times New Roman" w:cs="Times New Roman"/>
                <w:color w:val="000000"/>
                <w:lang w:val="en-US"/>
              </w:rPr>
            </w:pPr>
          </w:p>
          <w:p w:rsidR="00E53869" w:rsidRPr="00E62A8F" w:rsidRDefault="00E53869" w:rsidP="00E62A8F">
            <w:pPr>
              <w:jc w:val="center"/>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LOT 2</w:t>
            </w:r>
          </w:p>
        </w:tc>
        <w:tc>
          <w:tcPr>
            <w:tcW w:w="463"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5"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400"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374"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422"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9"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35"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7" w:type="pct"/>
            <w:vMerge w:val="restart"/>
            <w:hideMark/>
          </w:tcPr>
          <w:p w:rsidR="00E53869" w:rsidRPr="00C81A2C"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98" w:type="pct"/>
            <w:gridSpan w:val="2"/>
            <w:hideMark/>
          </w:tcPr>
          <w:p w:rsidR="00E53869" w:rsidRPr="008E2A53" w:rsidRDefault="00E53869"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E53869" w:rsidRPr="001E17DD" w:rsidTr="00F54F74">
        <w:trPr>
          <w:trHeight w:val="863"/>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4"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2"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7"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3"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5" w:type="pct"/>
            <w:hideMark/>
          </w:tcPr>
          <w:p w:rsidR="00E53869" w:rsidRPr="00FA5D4E"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E53869" w:rsidRPr="001E17DD" w:rsidTr="00F54F74">
        <w:trPr>
          <w:trHeight w:val="358"/>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 Mitrovica</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9</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noWrap/>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E53869" w:rsidRPr="001E17DD" w:rsidTr="00F54F74">
        <w:trPr>
          <w:trHeight w:val="314"/>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336"/>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Sken</w:t>
            </w:r>
            <w:r w:rsidRPr="00E62A8F">
              <w:rPr>
                <w:rFonts w:ascii="Times New Roman" w:eastAsia="Times New Roman" w:hAnsi="Times New Roman" w:cs="Times New Roman"/>
                <w:color w:val="000000"/>
                <w:lang w:val="en-US"/>
              </w:rPr>
              <w:t>deraj</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4</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6</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30,000.00 €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7,944.03 €</w:t>
            </w:r>
          </w:p>
        </w:tc>
      </w:tr>
      <w:tr w:rsidR="00E53869" w:rsidRPr="001E17DD" w:rsidTr="00F54F74">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30,000.00 €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7,944.03 €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347"/>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Vushtrri</w:t>
            </w:r>
            <w:r>
              <w:rPr>
                <w:rFonts w:ascii="Times New Roman" w:eastAsia="Times New Roman" w:hAnsi="Times New Roman" w:cs="Times New Roman"/>
                <w:color w:val="000000"/>
                <w:lang w:val="en-US"/>
              </w:rPr>
              <w:t>a</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14</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10,000.00 €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5,150.00 €</w:t>
            </w:r>
          </w:p>
        </w:tc>
      </w:tr>
      <w:tr w:rsidR="00E53869" w:rsidRPr="001E17DD" w:rsidTr="00F54F74">
        <w:trPr>
          <w:trHeight w:val="257"/>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10,000.00 €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5,150.00 €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325"/>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 Mitrovica</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noWrap/>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E53869" w:rsidRPr="001E17DD" w:rsidTr="00F54F74">
        <w:trPr>
          <w:trHeight w:val="325"/>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403"/>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Leposaviq</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2</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noWrap/>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E53869" w:rsidRPr="001E17DD" w:rsidTr="00F54F74">
        <w:trPr>
          <w:trHeight w:val="392"/>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314"/>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Zveqan</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noWrap/>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E53869" w:rsidRPr="001E17DD" w:rsidTr="00F54F74">
        <w:trPr>
          <w:trHeight w:val="403"/>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E53869" w:rsidRPr="001E17DD" w:rsidTr="00F54F74">
        <w:trPr>
          <w:trHeight w:val="314"/>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Zubin Potok</w:t>
            </w:r>
          </w:p>
        </w:tc>
        <w:tc>
          <w:tcPr>
            <w:tcW w:w="52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00"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2" w:type="pct"/>
            <w:noWrap/>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5" w:type="pct"/>
            <w:vMerge w:val="restar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E53869" w:rsidRPr="001E17DD" w:rsidTr="00F54F74">
        <w:trPr>
          <w:trHeight w:val="336"/>
        </w:trPr>
        <w:tc>
          <w:tcPr>
            <w:cnfStyle w:val="001000000000" w:firstRow="0" w:lastRow="0" w:firstColumn="1" w:lastColumn="0" w:oddVBand="0" w:evenVBand="0" w:oddHBand="0" w:evenHBand="0" w:firstRowFirstColumn="0" w:firstRowLastColumn="0" w:lastRowFirstColumn="0" w:lastRowLastColumn="0"/>
            <w:tcW w:w="247" w:type="pct"/>
            <w:vMerge/>
            <w:hideMark/>
          </w:tcPr>
          <w:p w:rsidR="00E53869" w:rsidRPr="00E62A8F" w:rsidRDefault="00E53869" w:rsidP="00E62A8F">
            <w:pPr>
              <w:rPr>
                <w:rFonts w:ascii="Times New Roman" w:eastAsia="Times New Roman" w:hAnsi="Times New Roman" w:cs="Times New Roman"/>
                <w:color w:val="000000"/>
                <w:lang w:val="en-US"/>
              </w:rPr>
            </w:pPr>
          </w:p>
        </w:tc>
        <w:tc>
          <w:tcPr>
            <w:tcW w:w="46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00"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4" w:type="pct"/>
            <w:hideMark/>
          </w:tcPr>
          <w:p w:rsidR="00E53869" w:rsidRPr="00192B91" w:rsidRDefault="00E53869"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2" w:type="pct"/>
            <w:hideMark/>
          </w:tcPr>
          <w:p w:rsidR="00E53869" w:rsidRPr="00E62A8F" w:rsidRDefault="00E53869"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9"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5"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7" w:type="pct"/>
            <w:hideMark/>
          </w:tcPr>
          <w:p w:rsidR="00E53869" w:rsidRPr="00E62A8F" w:rsidRDefault="00E53869"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3"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5" w:type="pct"/>
            <w:vMerge/>
            <w:hideMark/>
          </w:tcPr>
          <w:p w:rsidR="00E53869" w:rsidRPr="00E62A8F" w:rsidRDefault="00E53869"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A55517" w:rsidRPr="001E17DD" w:rsidTr="00915CCE">
        <w:trPr>
          <w:trHeight w:val="715"/>
        </w:trPr>
        <w:tc>
          <w:tcPr>
            <w:cnfStyle w:val="001000000000" w:firstRow="0" w:lastRow="0" w:firstColumn="1" w:lastColumn="0" w:oddVBand="0" w:evenVBand="0" w:oddHBand="0" w:evenHBand="0" w:firstRowFirstColumn="0" w:firstRowLastColumn="0" w:lastRowFirstColumn="0" w:lastRowLastColumn="0"/>
            <w:tcW w:w="710" w:type="pct"/>
            <w:gridSpan w:val="2"/>
            <w:hideMark/>
          </w:tcPr>
          <w:p w:rsidR="00A55517" w:rsidRPr="00E62A8F" w:rsidRDefault="00E53869" w:rsidP="00E62A8F">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A55517" w:rsidRPr="00E62A8F">
              <w:rPr>
                <w:rFonts w:ascii="Times New Roman" w:eastAsia="Times New Roman" w:hAnsi="Times New Roman" w:cs="Times New Roman"/>
                <w:color w:val="000000"/>
                <w:lang w:val="en-US"/>
              </w:rPr>
              <w:t>: (LOT 2)</w:t>
            </w:r>
          </w:p>
        </w:tc>
        <w:tc>
          <w:tcPr>
            <w:tcW w:w="525" w:type="pct"/>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29</w:t>
            </w:r>
          </w:p>
        </w:tc>
        <w:tc>
          <w:tcPr>
            <w:tcW w:w="400" w:type="pct"/>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w:t>
            </w:r>
          </w:p>
        </w:tc>
        <w:tc>
          <w:tcPr>
            <w:tcW w:w="374" w:type="pct"/>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 </w:t>
            </w:r>
          </w:p>
        </w:tc>
        <w:tc>
          <w:tcPr>
            <w:tcW w:w="422" w:type="pct"/>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w:t>
            </w:r>
          </w:p>
        </w:tc>
        <w:tc>
          <w:tcPr>
            <w:tcW w:w="419" w:type="pct"/>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9</w:t>
            </w:r>
          </w:p>
        </w:tc>
        <w:tc>
          <w:tcPr>
            <w:tcW w:w="435" w:type="pct"/>
            <w:noWrap/>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40,000.00 €</w:t>
            </w:r>
          </w:p>
        </w:tc>
        <w:tc>
          <w:tcPr>
            <w:tcW w:w="617" w:type="pct"/>
            <w:noWrap/>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13,094.03 €</w:t>
            </w:r>
          </w:p>
        </w:tc>
        <w:tc>
          <w:tcPr>
            <w:tcW w:w="503" w:type="pct"/>
            <w:noWrap/>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40,000.00 €</w:t>
            </w:r>
          </w:p>
        </w:tc>
        <w:tc>
          <w:tcPr>
            <w:tcW w:w="595" w:type="pct"/>
            <w:noWrap/>
            <w:hideMark/>
          </w:tcPr>
          <w:p w:rsidR="00A55517" w:rsidRPr="00E62A8F" w:rsidRDefault="00A55517"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13,094.03 €</w:t>
            </w:r>
          </w:p>
        </w:tc>
      </w:tr>
    </w:tbl>
    <w:p w:rsidR="005163E4" w:rsidRDefault="005163E4" w:rsidP="005163E4">
      <w:pPr>
        <w:jc w:val="both"/>
        <w:rPr>
          <w:rFonts w:ascii="Times New Roman" w:hAnsi="Times New Roman" w:cs="Times New Roman"/>
          <w:i/>
          <w:sz w:val="18"/>
          <w:szCs w:val="18"/>
        </w:rPr>
      </w:pPr>
    </w:p>
    <w:p w:rsidR="00316943" w:rsidRDefault="00316943" w:rsidP="005163E4">
      <w:pPr>
        <w:jc w:val="both"/>
        <w:rPr>
          <w:rFonts w:ascii="Times New Roman" w:hAnsi="Times New Roman" w:cs="Times New Roman"/>
          <w:i/>
          <w:sz w:val="18"/>
          <w:szCs w:val="18"/>
        </w:rPr>
      </w:pPr>
    </w:p>
    <w:p w:rsidR="00826560" w:rsidRDefault="00826560" w:rsidP="005163E4">
      <w:pPr>
        <w:jc w:val="both"/>
        <w:rPr>
          <w:rFonts w:ascii="Times New Roman" w:hAnsi="Times New Roman" w:cs="Times New Roman"/>
          <w:i/>
          <w:sz w:val="18"/>
          <w:szCs w:val="18"/>
        </w:rPr>
      </w:pPr>
    </w:p>
    <w:p w:rsidR="00E62A8F" w:rsidRPr="00316943" w:rsidRDefault="003170FC" w:rsidP="006B33EC">
      <w:pPr>
        <w:jc w:val="both"/>
        <w:rPr>
          <w:rFonts w:ascii="Century Gothic" w:hAnsi="Century Gothic" w:cstheme="minorHAnsi"/>
          <w:i/>
          <w:sz w:val="16"/>
          <w:szCs w:val="16"/>
        </w:rPr>
      </w:pPr>
      <w:r w:rsidRPr="003170FC">
        <w:rPr>
          <w:rFonts w:ascii="Times New Roman" w:hAnsi="Times New Roman" w:cs="Times New Roman"/>
          <w:i/>
          <w:sz w:val="18"/>
          <w:szCs w:val="18"/>
        </w:rPr>
        <w:t>Table 26, Presentation of all data related to the realization of programs for the support of the private sector in NDR (MASA-15, Lot3, 2021)</w:t>
      </w:r>
    </w:p>
    <w:tbl>
      <w:tblPr>
        <w:tblStyle w:val="GridTable1Light-Accent11"/>
        <w:tblW w:w="5000" w:type="pct"/>
        <w:tblLayout w:type="fixed"/>
        <w:tblLook w:val="04A0" w:firstRow="1" w:lastRow="0" w:firstColumn="1" w:lastColumn="0" w:noHBand="0" w:noVBand="1"/>
      </w:tblPr>
      <w:tblGrid>
        <w:gridCol w:w="726"/>
        <w:gridCol w:w="1350"/>
        <w:gridCol w:w="1532"/>
        <w:gridCol w:w="1171"/>
        <w:gridCol w:w="1094"/>
        <w:gridCol w:w="1232"/>
        <w:gridCol w:w="1224"/>
        <w:gridCol w:w="1368"/>
        <w:gridCol w:w="1803"/>
        <w:gridCol w:w="1471"/>
        <w:gridCol w:w="1735"/>
      </w:tblGrid>
      <w:tr w:rsidR="00E62A8F" w:rsidRPr="00E62A8F" w:rsidTr="00485E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E62A8F" w:rsidRPr="00E62A8F" w:rsidRDefault="003170FC" w:rsidP="00E62A8F">
            <w:pPr>
              <w:jc w:val="center"/>
              <w:rPr>
                <w:rFonts w:ascii="Times New Roman" w:eastAsia="Times New Roman" w:hAnsi="Times New Roman" w:cs="Times New Roman"/>
                <w:color w:val="000000"/>
                <w:lang w:val="en-US"/>
              </w:rPr>
            </w:pPr>
            <w:r w:rsidRPr="00E53869">
              <w:rPr>
                <w:rFonts w:ascii="Times New Roman" w:eastAsia="Times New Roman" w:hAnsi="Times New Roman" w:cs="Times New Roman"/>
                <w:color w:val="000000"/>
                <w:lang w:val="en-US"/>
              </w:rPr>
              <w:t>NORTH</w:t>
            </w:r>
            <w:r>
              <w:rPr>
                <w:rFonts w:ascii="Times New Roman" w:eastAsia="Times New Roman" w:hAnsi="Times New Roman" w:cs="Times New Roman"/>
                <w:color w:val="000000"/>
                <w:lang w:val="en-US"/>
              </w:rPr>
              <w:t>ERN SOCIO-ECONOMIC REGION (LOT 3</w:t>
            </w:r>
            <w:r w:rsidRPr="00E53869">
              <w:rPr>
                <w:rFonts w:ascii="Times New Roman" w:eastAsia="Times New Roman" w:hAnsi="Times New Roman" w:cs="Times New Roman"/>
                <w:color w:val="000000"/>
                <w:lang w:val="en-US"/>
              </w:rPr>
              <w:t xml:space="preserve"> - MASA 15, 2021)</w:t>
            </w:r>
          </w:p>
        </w:tc>
      </w:tr>
      <w:tr w:rsidR="00E62A8F" w:rsidRPr="00E62A8F" w:rsidTr="00485EDC">
        <w:trPr>
          <w:trHeight w:val="315"/>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E62A8F" w:rsidRPr="00E62A8F" w:rsidRDefault="00E62A8F" w:rsidP="00E62A8F">
            <w:pPr>
              <w:rPr>
                <w:rFonts w:ascii="Times New Roman" w:eastAsia="Times New Roman" w:hAnsi="Times New Roman" w:cs="Times New Roman"/>
                <w:color w:val="000000"/>
                <w:lang w:val="en-US"/>
              </w:rPr>
            </w:pPr>
          </w:p>
        </w:tc>
      </w:tr>
      <w:tr w:rsidR="003170FC" w:rsidRPr="001E17DD" w:rsidTr="00755AA6">
        <w:trPr>
          <w:trHeight w:val="315"/>
        </w:trPr>
        <w:tc>
          <w:tcPr>
            <w:cnfStyle w:val="001000000000" w:firstRow="0" w:lastRow="0" w:firstColumn="1" w:lastColumn="0" w:oddVBand="0" w:evenVBand="0" w:oddHBand="0" w:evenHBand="0" w:firstRowFirstColumn="0" w:firstRowLastColumn="0" w:lastRowFirstColumn="0" w:lastRowLastColumn="0"/>
            <w:tcW w:w="247" w:type="pct"/>
            <w:vMerge w:val="restart"/>
            <w:noWrap/>
            <w:hideMark/>
          </w:tcPr>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Pr="00E62A8F" w:rsidRDefault="003170FC" w:rsidP="00E62A8F">
            <w:pPr>
              <w:jc w:val="center"/>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LOT 3</w:t>
            </w:r>
          </w:p>
        </w:tc>
        <w:tc>
          <w:tcPr>
            <w:tcW w:w="459"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1"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8"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372"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419"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6"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65"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3" w:type="pct"/>
            <w:vMerge w:val="restart"/>
            <w:hideMark/>
          </w:tcPr>
          <w:p w:rsidR="003170FC" w:rsidRPr="00C81A2C"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90" w:type="pct"/>
            <w:gridSpan w:val="2"/>
            <w:hideMark/>
          </w:tcPr>
          <w:p w:rsidR="003170FC" w:rsidRPr="008E2A53" w:rsidRDefault="003170FC" w:rsidP="006919EA">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3170FC" w:rsidRPr="001E17DD" w:rsidTr="00755AA6">
        <w:trPr>
          <w:trHeight w:val="115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2"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5"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3"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0"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0" w:type="pct"/>
            <w:hideMark/>
          </w:tcPr>
          <w:p w:rsidR="003170FC" w:rsidRPr="00E62A8F"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Mitrovica</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17</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4</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noWrap/>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16</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45,000.00 €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10,240.00 €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56,700.00 €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11,590.00 €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11,700.00 €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1,350.00 €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3170F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Ske</w:t>
            </w:r>
            <w:r w:rsidRPr="00E62A8F">
              <w:rPr>
                <w:rFonts w:ascii="Times New Roman" w:eastAsia="Times New Roman" w:hAnsi="Times New Roman" w:cs="Times New Roman"/>
                <w:color w:val="000000"/>
                <w:lang w:val="en-US"/>
              </w:rPr>
              <w:t>nderaj</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10</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15,000.00 €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9,500.00 €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15,000.00 €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9,500.00 €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Vushtrri</w:t>
            </w:r>
            <w:r>
              <w:rPr>
                <w:rFonts w:ascii="Times New Roman" w:eastAsia="Times New Roman" w:hAnsi="Times New Roman" w:cs="Times New Roman"/>
                <w:color w:val="000000"/>
                <w:lang w:val="en-US"/>
              </w:rPr>
              <w:t>a</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14</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8</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45,000.00 €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5,950.00 €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45,000.00 €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5,950.00 €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 Mitrovica</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1</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Leposaviq</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3</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Zveqan</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170FC" w:rsidRPr="001E17DD" w:rsidTr="00755AA6">
        <w:trPr>
          <w:trHeight w:val="330"/>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Zubin Potok</w:t>
            </w:r>
          </w:p>
        </w:tc>
        <w:tc>
          <w:tcPr>
            <w:tcW w:w="521"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98"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w:t>
            </w:r>
            <w:r>
              <w:rPr>
                <w:rFonts w:ascii="Times New Roman" w:eastAsia="Times New Roman" w:hAnsi="Times New Roman" w:cs="Times New Roman"/>
                <w:color w:val="000000"/>
                <w:lang w:val="en-US"/>
              </w:rPr>
              <w:lastRenderedPageBreak/>
              <w:t>re</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lastRenderedPageBreak/>
              <w:t>0</w:t>
            </w:r>
          </w:p>
        </w:tc>
        <w:tc>
          <w:tcPr>
            <w:tcW w:w="416"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90" w:type="pct"/>
            <w:vMerge w:val="restar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r>
      <w:tr w:rsidR="003170FC" w:rsidRPr="001E17DD" w:rsidTr="00755AA6">
        <w:trPr>
          <w:trHeight w:val="345"/>
        </w:trPr>
        <w:tc>
          <w:tcPr>
            <w:cnfStyle w:val="001000000000" w:firstRow="0" w:lastRow="0" w:firstColumn="1" w:lastColumn="0" w:oddVBand="0" w:evenVBand="0" w:oddHBand="0" w:evenHBand="0" w:firstRowFirstColumn="0" w:firstRowLastColumn="0" w:lastRowFirstColumn="0" w:lastRowLastColumn="0"/>
            <w:tcW w:w="247" w:type="pct"/>
            <w:vMerge/>
            <w:hideMark/>
          </w:tcPr>
          <w:p w:rsidR="003170FC" w:rsidRPr="00E62A8F" w:rsidRDefault="003170FC" w:rsidP="00E62A8F">
            <w:pPr>
              <w:rPr>
                <w:rFonts w:ascii="Times New Roman" w:eastAsia="Times New Roman" w:hAnsi="Times New Roman" w:cs="Times New Roman"/>
                <w:color w:val="000000"/>
                <w:lang w:val="en-US"/>
              </w:rPr>
            </w:pPr>
          </w:p>
        </w:tc>
        <w:tc>
          <w:tcPr>
            <w:tcW w:w="459"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1"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2" w:type="pct"/>
            <w:hideMark/>
          </w:tcPr>
          <w:p w:rsidR="003170FC" w:rsidRPr="00192B91" w:rsidRDefault="003170FC" w:rsidP="006919EA">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9" w:type="pct"/>
            <w:hideMark/>
          </w:tcPr>
          <w:p w:rsidR="003170FC" w:rsidRPr="00E62A8F" w:rsidRDefault="003170FC"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w:t>
            </w:r>
          </w:p>
        </w:tc>
        <w:tc>
          <w:tcPr>
            <w:tcW w:w="416"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5"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613" w:type="pct"/>
            <w:hideMark/>
          </w:tcPr>
          <w:p w:rsidR="003170FC" w:rsidRPr="00E62A8F" w:rsidRDefault="003170FC" w:rsidP="00E62A8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0.00 €</w:t>
            </w:r>
          </w:p>
        </w:tc>
        <w:tc>
          <w:tcPr>
            <w:tcW w:w="50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0" w:type="pct"/>
            <w:vMerge/>
            <w:hideMark/>
          </w:tcPr>
          <w:p w:rsidR="003170FC" w:rsidRPr="00E62A8F" w:rsidRDefault="003170FC"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7420CF" w:rsidRPr="001E17DD" w:rsidTr="00915CCE">
        <w:trPr>
          <w:trHeight w:val="935"/>
        </w:trPr>
        <w:tc>
          <w:tcPr>
            <w:cnfStyle w:val="001000000000" w:firstRow="0" w:lastRow="0" w:firstColumn="1" w:lastColumn="0" w:oddVBand="0" w:evenVBand="0" w:oddHBand="0" w:evenHBand="0" w:firstRowFirstColumn="0" w:firstRowLastColumn="0" w:lastRowFirstColumn="0" w:lastRowLastColumn="0"/>
            <w:tcW w:w="706" w:type="pct"/>
            <w:gridSpan w:val="2"/>
            <w:hideMark/>
          </w:tcPr>
          <w:p w:rsidR="007420CF" w:rsidRPr="00E62A8F" w:rsidRDefault="003170FC" w:rsidP="003170F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7420CF" w:rsidRPr="00E62A8F">
              <w:rPr>
                <w:rFonts w:ascii="Times New Roman" w:eastAsia="Times New Roman" w:hAnsi="Times New Roman" w:cs="Times New Roman"/>
                <w:color w:val="000000"/>
                <w:lang w:val="en-US"/>
              </w:rPr>
              <w:t>: (LOT 3)</w:t>
            </w:r>
          </w:p>
        </w:tc>
        <w:tc>
          <w:tcPr>
            <w:tcW w:w="521" w:type="pct"/>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45</w:t>
            </w:r>
          </w:p>
        </w:tc>
        <w:tc>
          <w:tcPr>
            <w:tcW w:w="398" w:type="pct"/>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8</w:t>
            </w:r>
          </w:p>
        </w:tc>
        <w:tc>
          <w:tcPr>
            <w:tcW w:w="372" w:type="pct"/>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 </w:t>
            </w:r>
          </w:p>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 </w:t>
            </w:r>
          </w:p>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 </w:t>
            </w:r>
          </w:p>
        </w:tc>
        <w:tc>
          <w:tcPr>
            <w:tcW w:w="419" w:type="pct"/>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8</w:t>
            </w:r>
          </w:p>
        </w:tc>
        <w:tc>
          <w:tcPr>
            <w:tcW w:w="416" w:type="pct"/>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27</w:t>
            </w:r>
          </w:p>
        </w:tc>
        <w:tc>
          <w:tcPr>
            <w:tcW w:w="465" w:type="pct"/>
            <w:noWrap/>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116,700.00 €</w:t>
            </w:r>
          </w:p>
        </w:tc>
        <w:tc>
          <w:tcPr>
            <w:tcW w:w="613" w:type="pct"/>
            <w:noWrap/>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27,040.00 €</w:t>
            </w:r>
          </w:p>
        </w:tc>
        <w:tc>
          <w:tcPr>
            <w:tcW w:w="500" w:type="pct"/>
            <w:noWrap/>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116,700.00 €</w:t>
            </w:r>
          </w:p>
        </w:tc>
        <w:tc>
          <w:tcPr>
            <w:tcW w:w="590" w:type="pct"/>
            <w:noWrap/>
            <w:hideMark/>
          </w:tcPr>
          <w:p w:rsidR="007420CF" w:rsidRPr="00E62A8F" w:rsidRDefault="007420C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27,040.00 €</w:t>
            </w:r>
          </w:p>
        </w:tc>
      </w:tr>
    </w:tbl>
    <w:p w:rsidR="005866A6" w:rsidRDefault="005866A6" w:rsidP="006B33EC">
      <w:pPr>
        <w:jc w:val="both"/>
        <w:rPr>
          <w:rFonts w:ascii="Century Gothic" w:hAnsi="Century Gothic" w:cstheme="minorHAnsi"/>
        </w:rPr>
      </w:pPr>
    </w:p>
    <w:p w:rsidR="000A6F8D" w:rsidRDefault="003170FC" w:rsidP="009635D1">
      <w:pPr>
        <w:rPr>
          <w:rFonts w:ascii="Times New Roman" w:hAnsi="Times New Roman" w:cs="Times New Roman"/>
          <w:i/>
        </w:rPr>
      </w:pPr>
      <w:r w:rsidRPr="003170FC">
        <w:rPr>
          <w:rFonts w:ascii="Times New Roman" w:hAnsi="Times New Roman" w:cs="Times New Roman"/>
          <w:i/>
        </w:rPr>
        <w:t>Table 27, General presentation of investments for the Northern developing region (Lot2, Lot3).</w:t>
      </w:r>
    </w:p>
    <w:tbl>
      <w:tblPr>
        <w:tblStyle w:val="GridTable1Light-Accent11"/>
        <w:tblW w:w="5000" w:type="pct"/>
        <w:tblLook w:val="04A0" w:firstRow="1" w:lastRow="0" w:firstColumn="1" w:lastColumn="0" w:noHBand="0" w:noVBand="1"/>
      </w:tblPr>
      <w:tblGrid>
        <w:gridCol w:w="1373"/>
        <w:gridCol w:w="1916"/>
        <w:gridCol w:w="1795"/>
        <w:gridCol w:w="1457"/>
        <w:gridCol w:w="1538"/>
        <w:gridCol w:w="1759"/>
        <w:gridCol w:w="2094"/>
        <w:gridCol w:w="2774"/>
      </w:tblGrid>
      <w:tr w:rsidR="003170FC" w:rsidRPr="001E17DD" w:rsidTr="003170F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66" w:type="pct"/>
            <w:vMerge w:val="restart"/>
            <w:hideMark/>
          </w:tcPr>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Default="003170FC" w:rsidP="00E62A8F">
            <w:pPr>
              <w:jc w:val="center"/>
              <w:rPr>
                <w:rFonts w:ascii="Times New Roman" w:eastAsia="Times New Roman" w:hAnsi="Times New Roman" w:cs="Times New Roman"/>
                <w:color w:val="000000"/>
                <w:lang w:val="en-US"/>
              </w:rPr>
            </w:pPr>
          </w:p>
          <w:p w:rsidR="003170FC" w:rsidRPr="00E62A8F" w:rsidRDefault="003170FC" w:rsidP="00E62A8F">
            <w:pPr>
              <w:jc w:val="center"/>
              <w:rPr>
                <w:rFonts w:ascii="Times New Roman" w:eastAsia="Times New Roman" w:hAnsi="Times New Roman" w:cs="Times New Roman"/>
                <w:color w:val="000000"/>
                <w:lang w:val="en-US"/>
              </w:rPr>
            </w:pPr>
            <w:r w:rsidRPr="003170FC">
              <w:rPr>
                <w:rFonts w:ascii="Times New Roman" w:eastAsia="Times New Roman" w:hAnsi="Times New Roman" w:cs="Times New Roman"/>
                <w:color w:val="000000"/>
                <w:lang w:val="en-US"/>
              </w:rPr>
              <w:t>NORTH</w:t>
            </w:r>
            <w:r>
              <w:rPr>
                <w:rFonts w:ascii="Times New Roman" w:eastAsia="Times New Roman" w:hAnsi="Times New Roman" w:cs="Times New Roman"/>
                <w:color w:val="000000"/>
                <w:lang w:val="en-US"/>
              </w:rPr>
              <w:t>ERN</w:t>
            </w:r>
            <w:r w:rsidRPr="003170FC">
              <w:rPr>
                <w:rFonts w:ascii="Times New Roman" w:eastAsia="Times New Roman" w:hAnsi="Times New Roman" w:cs="Times New Roman"/>
                <w:color w:val="000000"/>
                <w:lang w:val="en-US"/>
              </w:rPr>
              <w:t xml:space="preserve"> SOCIO-ECONOMIC REGION</w:t>
            </w:r>
          </w:p>
        </w:tc>
        <w:tc>
          <w:tcPr>
            <w:tcW w:w="651" w:type="pct"/>
            <w:vMerge w:val="restart"/>
            <w:noWrap/>
            <w:hideMark/>
          </w:tcPr>
          <w:p w:rsidR="003170FC" w:rsidRPr="00E62A8F" w:rsidRDefault="003170FC" w:rsidP="00E62A8F">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LOT 2, LOT 3</w:t>
            </w:r>
          </w:p>
        </w:tc>
        <w:tc>
          <w:tcPr>
            <w:tcW w:w="610" w:type="pct"/>
            <w:vMerge w:val="restart"/>
            <w:hideMark/>
          </w:tcPr>
          <w:p w:rsidR="003170FC" w:rsidRPr="00246FDA" w:rsidRDefault="003170FC"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No. of general applications (2021)</w:t>
            </w:r>
          </w:p>
        </w:tc>
        <w:tc>
          <w:tcPr>
            <w:tcW w:w="495" w:type="pct"/>
            <w:vMerge w:val="restart"/>
            <w:hideMark/>
          </w:tcPr>
          <w:p w:rsidR="003170FC" w:rsidRPr="00246FDA" w:rsidRDefault="003170FC"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profitable businesses (2021)</w:t>
            </w:r>
          </w:p>
        </w:tc>
        <w:tc>
          <w:tcPr>
            <w:tcW w:w="523" w:type="pct"/>
            <w:vMerge w:val="restart"/>
            <w:hideMark/>
          </w:tcPr>
          <w:p w:rsidR="003170FC" w:rsidRPr="00246FDA" w:rsidRDefault="003170FC"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employees</w:t>
            </w:r>
          </w:p>
        </w:tc>
        <w:tc>
          <w:tcPr>
            <w:tcW w:w="598" w:type="pct"/>
            <w:vMerge w:val="restart"/>
            <w:hideMark/>
          </w:tcPr>
          <w:p w:rsidR="003170FC" w:rsidRPr="00246FDA" w:rsidRDefault="003170FC"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Value financed by MRD (€)</w:t>
            </w:r>
          </w:p>
        </w:tc>
        <w:tc>
          <w:tcPr>
            <w:tcW w:w="712" w:type="pct"/>
            <w:vMerge w:val="restart"/>
            <w:hideMark/>
          </w:tcPr>
          <w:p w:rsidR="003170FC" w:rsidRPr="00246FDA" w:rsidRDefault="003170FC" w:rsidP="006919EA">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The amount of co-financing from businesses</w:t>
            </w:r>
          </w:p>
        </w:tc>
        <w:tc>
          <w:tcPr>
            <w:tcW w:w="943" w:type="pct"/>
            <w:vMerge w:val="restart"/>
            <w:hideMark/>
          </w:tcPr>
          <w:p w:rsidR="003170FC" w:rsidRPr="00246FDA" w:rsidRDefault="003170FC" w:rsidP="006919EA">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46FDA">
              <w:rPr>
                <w:rFonts w:ascii="Times New Roman" w:eastAsia="Times New Roman" w:hAnsi="Times New Roman" w:cs="Times New Roman"/>
                <w:bCs w:val="0"/>
                <w:color w:val="000000"/>
                <w:lang w:val="en-US"/>
              </w:rPr>
              <w:t>Total financing and co-financing (2021)</w:t>
            </w:r>
          </w:p>
        </w:tc>
      </w:tr>
      <w:tr w:rsidR="003D3E43" w:rsidRPr="001E17DD" w:rsidTr="003170FC">
        <w:trPr>
          <w:trHeight w:val="1125"/>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5"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8"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12"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1E17DD" w:rsidTr="003170FC">
        <w:trPr>
          <w:trHeight w:val="300"/>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val="restart"/>
            <w:noWrap/>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LOT 2</w:t>
            </w:r>
          </w:p>
        </w:tc>
        <w:tc>
          <w:tcPr>
            <w:tcW w:w="610"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29</w:t>
            </w:r>
          </w:p>
        </w:tc>
        <w:tc>
          <w:tcPr>
            <w:tcW w:w="495"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w:t>
            </w:r>
          </w:p>
        </w:tc>
        <w:tc>
          <w:tcPr>
            <w:tcW w:w="523"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9</w:t>
            </w:r>
          </w:p>
        </w:tc>
        <w:tc>
          <w:tcPr>
            <w:tcW w:w="598"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40,000.00 €</w:t>
            </w:r>
          </w:p>
        </w:tc>
        <w:tc>
          <w:tcPr>
            <w:tcW w:w="712"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13,094.03 €</w:t>
            </w:r>
          </w:p>
        </w:tc>
        <w:tc>
          <w:tcPr>
            <w:tcW w:w="943"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53,094.03 €</w:t>
            </w:r>
          </w:p>
        </w:tc>
      </w:tr>
      <w:tr w:rsidR="003D3E43" w:rsidRPr="001E17DD" w:rsidTr="003170FC">
        <w:trPr>
          <w:trHeight w:val="315"/>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5"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8"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12"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1E17DD" w:rsidTr="003170FC">
        <w:trPr>
          <w:trHeight w:val="300"/>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val="restart"/>
            <w:noWrap/>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LOT 3</w:t>
            </w:r>
          </w:p>
        </w:tc>
        <w:tc>
          <w:tcPr>
            <w:tcW w:w="610"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45</w:t>
            </w:r>
          </w:p>
        </w:tc>
        <w:tc>
          <w:tcPr>
            <w:tcW w:w="495"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8</w:t>
            </w:r>
          </w:p>
        </w:tc>
        <w:tc>
          <w:tcPr>
            <w:tcW w:w="523"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27</w:t>
            </w:r>
          </w:p>
        </w:tc>
        <w:tc>
          <w:tcPr>
            <w:tcW w:w="598"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116,700.00 €</w:t>
            </w:r>
          </w:p>
        </w:tc>
        <w:tc>
          <w:tcPr>
            <w:tcW w:w="712"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27,040.00 €</w:t>
            </w:r>
          </w:p>
        </w:tc>
        <w:tc>
          <w:tcPr>
            <w:tcW w:w="943"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143,740.00 €</w:t>
            </w:r>
          </w:p>
        </w:tc>
      </w:tr>
      <w:tr w:rsidR="003D3E43" w:rsidRPr="001E17DD" w:rsidTr="003170FC">
        <w:trPr>
          <w:trHeight w:val="315"/>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5"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8"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12"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1E17DD" w:rsidTr="003170FC">
        <w:trPr>
          <w:trHeight w:val="300"/>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val="restart"/>
            <w:hideMark/>
          </w:tcPr>
          <w:p w:rsidR="00E62A8F" w:rsidRPr="00E62A8F" w:rsidRDefault="003170FC" w:rsidP="003170F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E62A8F" w:rsidRPr="00E62A8F">
              <w:rPr>
                <w:rFonts w:ascii="Times New Roman" w:eastAsia="Times New Roman" w:hAnsi="Times New Roman" w:cs="Times New Roman"/>
                <w:b/>
                <w:bCs/>
                <w:color w:val="000000"/>
                <w:lang w:val="en-US"/>
              </w:rPr>
              <w:t xml:space="preserve"> : </w:t>
            </w:r>
          </w:p>
        </w:tc>
        <w:tc>
          <w:tcPr>
            <w:tcW w:w="610"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74</w:t>
            </w:r>
          </w:p>
        </w:tc>
        <w:tc>
          <w:tcPr>
            <w:tcW w:w="495"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12</w:t>
            </w:r>
          </w:p>
        </w:tc>
        <w:tc>
          <w:tcPr>
            <w:tcW w:w="523" w:type="pct"/>
            <w:vMerge w:val="restart"/>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36</w:t>
            </w:r>
          </w:p>
        </w:tc>
        <w:tc>
          <w:tcPr>
            <w:tcW w:w="598"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156,700.00 €</w:t>
            </w:r>
          </w:p>
        </w:tc>
        <w:tc>
          <w:tcPr>
            <w:tcW w:w="712"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40,134.03 €</w:t>
            </w:r>
          </w:p>
        </w:tc>
        <w:tc>
          <w:tcPr>
            <w:tcW w:w="943" w:type="pct"/>
            <w:vMerge w:val="restart"/>
            <w:noWrap/>
            <w:hideMark/>
          </w:tcPr>
          <w:p w:rsidR="00E62A8F" w:rsidRPr="00E62A8F" w:rsidRDefault="00E62A8F" w:rsidP="00E62A8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62A8F">
              <w:rPr>
                <w:rFonts w:ascii="Times New Roman" w:eastAsia="Times New Roman" w:hAnsi="Times New Roman" w:cs="Times New Roman"/>
                <w:b/>
                <w:bCs/>
                <w:color w:val="000000"/>
                <w:lang w:val="en-US"/>
              </w:rPr>
              <w:t>196,834.03 €</w:t>
            </w:r>
          </w:p>
        </w:tc>
      </w:tr>
      <w:tr w:rsidR="003D3E43" w:rsidRPr="001E17DD" w:rsidTr="003170FC">
        <w:trPr>
          <w:trHeight w:val="315"/>
        </w:trPr>
        <w:tc>
          <w:tcPr>
            <w:cnfStyle w:val="001000000000" w:firstRow="0" w:lastRow="0" w:firstColumn="1" w:lastColumn="0" w:oddVBand="0" w:evenVBand="0" w:oddHBand="0" w:evenHBand="0" w:firstRowFirstColumn="0" w:firstRowLastColumn="0" w:lastRowFirstColumn="0" w:lastRowLastColumn="0"/>
            <w:tcW w:w="466" w:type="pct"/>
            <w:vMerge/>
            <w:hideMark/>
          </w:tcPr>
          <w:p w:rsidR="00E62A8F" w:rsidRPr="00E62A8F" w:rsidRDefault="00E62A8F" w:rsidP="00E62A8F">
            <w:pPr>
              <w:rPr>
                <w:rFonts w:ascii="Times New Roman" w:eastAsia="Times New Roman" w:hAnsi="Times New Roman" w:cs="Times New Roman"/>
                <w:color w:val="000000"/>
                <w:lang w:val="en-US"/>
              </w:rPr>
            </w:pPr>
          </w:p>
        </w:tc>
        <w:tc>
          <w:tcPr>
            <w:tcW w:w="651"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0"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5"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8"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12"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3" w:type="pct"/>
            <w:vMerge/>
            <w:hideMark/>
          </w:tcPr>
          <w:p w:rsidR="00E62A8F" w:rsidRPr="00E62A8F" w:rsidRDefault="00E62A8F" w:rsidP="00E62A8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6B33EC" w:rsidRDefault="006B33EC" w:rsidP="00334523">
      <w:pPr>
        <w:spacing w:after="0" w:line="240" w:lineRule="auto"/>
        <w:rPr>
          <w:rFonts w:ascii="Century Gothic" w:hAnsi="Century Gothic"/>
          <w:b/>
          <w:color w:val="752EB0" w:themeColor="accent2" w:themeShade="BF"/>
          <w:sz w:val="24"/>
          <w:szCs w:val="24"/>
        </w:rPr>
      </w:pPr>
    </w:p>
    <w:p w:rsidR="003170FC" w:rsidRPr="003170FC" w:rsidRDefault="003170FC" w:rsidP="00504D0B">
      <w:pPr>
        <w:spacing w:line="360" w:lineRule="auto"/>
        <w:jc w:val="both"/>
        <w:rPr>
          <w:rFonts w:ascii="Times New Roman" w:hAnsi="Times New Roman" w:cs="Times New Roman"/>
          <w:color w:val="000000" w:themeColor="text1"/>
          <w:sz w:val="24"/>
          <w:szCs w:val="24"/>
        </w:rPr>
      </w:pPr>
      <w:r w:rsidRPr="003170FC">
        <w:rPr>
          <w:rFonts w:ascii="Times New Roman" w:hAnsi="Times New Roman" w:cs="Times New Roman"/>
          <w:color w:val="000000" w:themeColor="text1"/>
          <w:sz w:val="24"/>
          <w:szCs w:val="24"/>
        </w:rPr>
        <w:t>PRE-MASA 15, 2021 has realized a total amount of investments in the Northern Developing Region in the amount of €156,700.00, with a total number of (12) projects benefiting from a total of 74 applicants. In this region, the largest number The largest number of project applicants was accepted in Lot3 with a number of (45) applicants, while they won 8 projects within PRE-MASA-15, 2021. The smallest number of applications was accepted in Lot2, where only 29 applicants, from these (4) beneficial projects within this Lot. The total amount of co-financing in the Northern developing region is €40,134.03, which means that in NDR, together with the value of co-financing, projects with a total value of €196,834.03 have been supported.</w:t>
      </w:r>
    </w:p>
    <w:p w:rsidR="00EF7FBF" w:rsidRPr="003170FC" w:rsidRDefault="003170FC" w:rsidP="003170FC">
      <w:pPr>
        <w:spacing w:line="360" w:lineRule="auto"/>
        <w:rPr>
          <w:rFonts w:ascii="Times New Roman" w:hAnsi="Times New Roman" w:cs="Times New Roman"/>
          <w:color w:val="000000" w:themeColor="text1"/>
          <w:sz w:val="24"/>
          <w:szCs w:val="24"/>
        </w:rPr>
        <w:sectPr w:rsidR="00EF7FBF" w:rsidRPr="003170FC" w:rsidSect="00915CCE">
          <w:pgSz w:w="16838" w:h="11906" w:orient="landscape"/>
          <w:pgMar w:top="1440" w:right="1354" w:bottom="1440" w:left="994" w:header="720" w:footer="720" w:gutter="0"/>
          <w:pgNumType w:start="52"/>
          <w:cols w:space="720"/>
          <w:titlePg/>
          <w:docGrid w:linePitch="360"/>
        </w:sectPr>
      </w:pPr>
      <w:r w:rsidRPr="003170FC">
        <w:rPr>
          <w:rFonts w:ascii="Times New Roman" w:hAnsi="Times New Roman" w:cs="Times New Roman"/>
          <w:color w:val="000000" w:themeColor="text1"/>
          <w:sz w:val="24"/>
          <w:szCs w:val="24"/>
        </w:rPr>
        <w:lastRenderedPageBreak/>
        <w:t>In the Northern Developing Region, a total of (36) people were employed, where the largest number of employees was realized within Lot 3, with (27) number of new employee</w:t>
      </w:r>
      <w:r w:rsidR="00FD22E0" w:rsidRPr="003170FC">
        <w:rPr>
          <w:rFonts w:ascii="Times New Roman" w:hAnsi="Times New Roman" w:cs="Times New Roman"/>
          <w:color w:val="000000" w:themeColor="text1"/>
          <w:sz w:val="24"/>
          <w:szCs w:val="24"/>
        </w:rPr>
        <w:t>.</w:t>
      </w:r>
    </w:p>
    <w:p w:rsidR="00A239FF" w:rsidRDefault="006919EA" w:rsidP="006919EA">
      <w:pPr>
        <w:pStyle w:val="Heading2"/>
        <w:ind w:left="720"/>
        <w:rPr>
          <w:rFonts w:ascii="Times New Roman" w:hAnsi="Times New Roman" w:cs="Times New Roman"/>
          <w:b/>
          <w:color w:val="6D1D6A" w:themeColor="accent1" w:themeShade="BF"/>
          <w:sz w:val="24"/>
          <w:szCs w:val="24"/>
        </w:rPr>
      </w:pPr>
      <w:r w:rsidRPr="006919EA">
        <w:rPr>
          <w:rFonts w:ascii="Times New Roman" w:hAnsi="Times New Roman" w:cs="Times New Roman"/>
          <w:b/>
          <w:color w:val="6D1D6A" w:themeColor="accent1" w:themeShade="BF"/>
          <w:sz w:val="24"/>
          <w:szCs w:val="24"/>
        </w:rPr>
        <w:lastRenderedPageBreak/>
        <w:t>Private sector support – Eastern Developing Region</w:t>
      </w:r>
    </w:p>
    <w:p w:rsidR="006937F5" w:rsidRPr="006937F5" w:rsidRDefault="006937F5" w:rsidP="006937F5">
      <w:pPr>
        <w:pStyle w:val="ListParagraph"/>
      </w:pPr>
    </w:p>
    <w:p w:rsidR="006919EA" w:rsidRPr="006919EA" w:rsidRDefault="006919EA" w:rsidP="006919EA">
      <w:pPr>
        <w:spacing w:line="360" w:lineRule="auto"/>
        <w:jc w:val="both"/>
        <w:rPr>
          <w:rFonts w:ascii="Times New Roman" w:hAnsi="Times New Roman" w:cs="Times New Roman"/>
          <w:sz w:val="24"/>
          <w:szCs w:val="24"/>
        </w:rPr>
      </w:pPr>
      <w:r w:rsidRPr="006919EA">
        <w:rPr>
          <w:rFonts w:ascii="Times New Roman" w:hAnsi="Times New Roman" w:cs="Times New Roman"/>
          <w:sz w:val="24"/>
          <w:szCs w:val="24"/>
        </w:rPr>
        <w:t>The Eastern Developing Region includes eleven (11) municipalities: (Ferizaj, Gjilan, Elez Han, Kaçanik, Novoberde, Shterpce, Viti, Kllokot, Ranillug, Kamenica and Partesh).</w:t>
      </w:r>
    </w:p>
    <w:p w:rsidR="00A239FF" w:rsidRPr="00177F46" w:rsidRDefault="006919EA" w:rsidP="006919EA">
      <w:pPr>
        <w:spacing w:line="360" w:lineRule="auto"/>
        <w:jc w:val="both"/>
        <w:rPr>
          <w:rFonts w:ascii="Times New Roman" w:hAnsi="Times New Roman" w:cs="Times New Roman"/>
          <w:color w:val="000000" w:themeColor="text1"/>
          <w:sz w:val="24"/>
          <w:szCs w:val="24"/>
        </w:rPr>
      </w:pPr>
      <w:r w:rsidRPr="006919EA">
        <w:rPr>
          <w:rFonts w:ascii="Times New Roman" w:hAnsi="Times New Roman" w:cs="Times New Roman"/>
          <w:sz w:val="24"/>
          <w:szCs w:val="24"/>
        </w:rPr>
        <w:t>From the Program for Economic Recovery MASA-15, 2021, in the Eastern developing region, have been supported</w:t>
      </w:r>
      <w:r w:rsidR="00A239FF" w:rsidRPr="00177F46">
        <w:rPr>
          <w:rFonts w:ascii="Times New Roman" w:hAnsi="Times New Roman" w:cs="Times New Roman"/>
          <w:color w:val="000000" w:themeColor="text1"/>
          <w:sz w:val="24"/>
          <w:szCs w:val="24"/>
        </w:rPr>
        <w:t xml:space="preserve">: </w:t>
      </w:r>
    </w:p>
    <w:p w:rsidR="00A239FF" w:rsidRPr="00504D0B" w:rsidRDefault="006919EA" w:rsidP="006919EA">
      <w:pPr>
        <w:pStyle w:val="ListParagraph"/>
        <w:numPr>
          <w:ilvl w:val="0"/>
          <w:numId w:val="13"/>
        </w:numPr>
        <w:spacing w:line="360" w:lineRule="auto"/>
        <w:jc w:val="both"/>
        <w:rPr>
          <w:rFonts w:ascii="Times New Roman" w:hAnsi="Times New Roman" w:cs="Times New Roman"/>
          <w:i/>
          <w:color w:val="000000" w:themeColor="text1"/>
          <w:sz w:val="24"/>
          <w:szCs w:val="24"/>
        </w:rPr>
      </w:pPr>
      <w:r w:rsidRPr="006919EA">
        <w:rPr>
          <w:rFonts w:ascii="Times New Roman" w:hAnsi="Times New Roman" w:cs="Times New Roman"/>
          <w:i/>
          <w:color w:val="000000" w:themeColor="text1"/>
          <w:sz w:val="24"/>
          <w:szCs w:val="24"/>
        </w:rPr>
        <w:t xml:space="preserve">16 (sixteen) profitable businesses in the amount of </w:t>
      </w:r>
      <w:r w:rsidRPr="006919EA">
        <w:rPr>
          <w:rFonts w:ascii="Times New Roman" w:hAnsi="Times New Roman" w:cs="Times New Roman"/>
          <w:b/>
          <w:i/>
          <w:color w:val="000000" w:themeColor="text1"/>
          <w:sz w:val="24"/>
          <w:szCs w:val="24"/>
        </w:rPr>
        <w:t>€190,190.00</w:t>
      </w:r>
      <w:r w:rsidR="00A239FF" w:rsidRPr="00631C2B">
        <w:rPr>
          <w:rFonts w:ascii="Times New Roman" w:hAnsi="Times New Roman" w:cs="Times New Roman"/>
          <w:b/>
          <w:i/>
          <w:color w:val="000000" w:themeColor="text1"/>
          <w:sz w:val="24"/>
          <w:szCs w:val="24"/>
        </w:rPr>
        <w:t>;</w:t>
      </w:r>
    </w:p>
    <w:p w:rsidR="00A239FF" w:rsidRPr="008F42FF" w:rsidRDefault="006919EA" w:rsidP="00C51581">
      <w:pPr>
        <w:spacing w:line="360" w:lineRule="auto"/>
        <w:jc w:val="both"/>
        <w:rPr>
          <w:rFonts w:ascii="Times New Roman" w:hAnsi="Times New Roman" w:cs="Times New Roman"/>
          <w:sz w:val="24"/>
          <w:szCs w:val="24"/>
        </w:rPr>
      </w:pPr>
      <w:r w:rsidRPr="006919EA">
        <w:rPr>
          <w:rFonts w:ascii="Times New Roman" w:hAnsi="Times New Roman" w:cs="Times New Roman"/>
          <w:sz w:val="24"/>
          <w:szCs w:val="24"/>
        </w:rPr>
        <w:t>Within the Economic Recovery Program PRE-MASA-15, 2021 in the Eastern developing region, (147) applications have been received in two Lots (Lot2 and Lot3) from all the constituent municipalities of this region. From the total number of applications, in the category</w:t>
      </w:r>
      <w:r w:rsidR="00A239FF" w:rsidRPr="008F42FF">
        <w:rPr>
          <w:rFonts w:ascii="Times New Roman" w:hAnsi="Times New Roman" w:cs="Times New Roman"/>
          <w:sz w:val="24"/>
          <w:szCs w:val="24"/>
        </w:rPr>
        <w:t>:</w:t>
      </w:r>
    </w:p>
    <w:p w:rsidR="00A239FF" w:rsidRPr="00504D0B" w:rsidRDefault="006919EA" w:rsidP="006919EA">
      <w:pPr>
        <w:pStyle w:val="ListParagraph"/>
        <w:numPr>
          <w:ilvl w:val="0"/>
          <w:numId w:val="12"/>
        </w:numPr>
        <w:spacing w:line="360" w:lineRule="auto"/>
        <w:jc w:val="both"/>
        <w:rPr>
          <w:rFonts w:ascii="Times New Roman" w:hAnsi="Times New Roman" w:cs="Times New Roman"/>
          <w:i/>
          <w:sz w:val="24"/>
          <w:szCs w:val="24"/>
        </w:rPr>
      </w:pPr>
      <w:r w:rsidRPr="006919EA">
        <w:rPr>
          <w:rFonts w:ascii="Times New Roman" w:hAnsi="Times New Roman" w:cs="Times New Roman"/>
          <w:i/>
          <w:sz w:val="24"/>
          <w:szCs w:val="24"/>
        </w:rPr>
        <w:t>In Lot 2 (Existing Business) 63 applications were received</w:t>
      </w:r>
      <w:r w:rsidR="00A239FF" w:rsidRPr="00504D0B">
        <w:rPr>
          <w:rFonts w:ascii="Times New Roman" w:hAnsi="Times New Roman" w:cs="Times New Roman"/>
          <w:i/>
          <w:sz w:val="24"/>
          <w:szCs w:val="24"/>
        </w:rPr>
        <w:t>;</w:t>
      </w:r>
    </w:p>
    <w:p w:rsidR="00A239FF" w:rsidRPr="00504D0B" w:rsidRDefault="006919EA" w:rsidP="006919EA">
      <w:pPr>
        <w:pStyle w:val="ListParagraph"/>
        <w:numPr>
          <w:ilvl w:val="0"/>
          <w:numId w:val="12"/>
        </w:numPr>
        <w:spacing w:line="360" w:lineRule="auto"/>
        <w:jc w:val="both"/>
        <w:rPr>
          <w:rFonts w:ascii="Times New Roman" w:hAnsi="Times New Roman" w:cs="Times New Roman"/>
          <w:i/>
          <w:sz w:val="24"/>
          <w:szCs w:val="24"/>
        </w:rPr>
      </w:pPr>
      <w:r w:rsidRPr="006919EA">
        <w:rPr>
          <w:rFonts w:ascii="Times New Roman" w:hAnsi="Times New Roman" w:cs="Times New Roman"/>
          <w:i/>
          <w:sz w:val="24"/>
          <w:szCs w:val="24"/>
        </w:rPr>
        <w:t>In Lot 3 (Existing Business) 84 applications were received</w:t>
      </w:r>
      <w:r w:rsidR="00A239FF" w:rsidRPr="00504D0B">
        <w:rPr>
          <w:rFonts w:ascii="Times New Roman" w:hAnsi="Times New Roman" w:cs="Times New Roman"/>
          <w:i/>
          <w:sz w:val="24"/>
          <w:szCs w:val="24"/>
        </w:rPr>
        <w:t>;</w:t>
      </w:r>
    </w:p>
    <w:p w:rsidR="00A239FF" w:rsidRPr="00630768" w:rsidRDefault="006919EA" w:rsidP="00C51581">
      <w:pPr>
        <w:spacing w:line="360" w:lineRule="auto"/>
        <w:jc w:val="both"/>
        <w:rPr>
          <w:rFonts w:ascii="Times New Roman" w:hAnsi="Times New Roman" w:cs="Times New Roman"/>
          <w:sz w:val="24"/>
          <w:szCs w:val="24"/>
        </w:rPr>
      </w:pPr>
      <w:r w:rsidRPr="006919EA">
        <w:rPr>
          <w:rFonts w:ascii="Times New Roman" w:hAnsi="Times New Roman" w:cs="Times New Roman"/>
          <w:sz w:val="24"/>
          <w:szCs w:val="24"/>
        </w:rPr>
        <w:t>The amount and number of projects financed by Lots in EDR according to PRE-MASA-15, 2021 is as follows</w:t>
      </w:r>
      <w:r w:rsidR="00A239FF" w:rsidRPr="00630768">
        <w:rPr>
          <w:rFonts w:ascii="Times New Roman" w:hAnsi="Times New Roman" w:cs="Times New Roman"/>
          <w:sz w:val="24"/>
          <w:szCs w:val="24"/>
        </w:rPr>
        <w:t>:</w:t>
      </w:r>
    </w:p>
    <w:p w:rsidR="0055225C" w:rsidRPr="00D02F28" w:rsidRDefault="006919EA" w:rsidP="006919EA">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6919EA">
        <w:rPr>
          <w:rFonts w:ascii="Times New Roman" w:eastAsia="Tahoma" w:hAnsi="Times New Roman" w:cs="Times New Roman"/>
          <w:spacing w:val="1"/>
          <w:sz w:val="24"/>
          <w:szCs w:val="24"/>
          <w:u w:val="single"/>
          <w:lang w:val="hr-HR"/>
        </w:rPr>
        <w:t>Lot 2 – Micro and small enterprises (minimum turnover €7,001.00 to €15,000.00</w:t>
      </w:r>
      <w:r w:rsidR="0055225C" w:rsidRPr="00D02F28">
        <w:rPr>
          <w:rFonts w:ascii="Times New Roman" w:hAnsi="Times New Roman" w:cs="Times New Roman"/>
          <w:sz w:val="24"/>
          <w:szCs w:val="24"/>
          <w:u w:val="single"/>
          <w:lang w:val="hr-HR"/>
        </w:rPr>
        <w:t>;</w:t>
      </w:r>
    </w:p>
    <w:p w:rsidR="0055225C" w:rsidRPr="00767ECA" w:rsidRDefault="006919EA" w:rsidP="00C51581">
      <w:pPr>
        <w:pStyle w:val="ListParagraph"/>
        <w:spacing w:line="360" w:lineRule="auto"/>
        <w:ind w:left="990"/>
        <w:jc w:val="both"/>
        <w:rPr>
          <w:rFonts w:ascii="Times New Roman" w:hAnsi="Times New Roman" w:cs="Times New Roman"/>
          <w:sz w:val="24"/>
          <w:szCs w:val="24"/>
          <w:u w:val="single"/>
          <w:lang w:val="hr-HR"/>
        </w:rPr>
      </w:pPr>
      <w:r w:rsidRPr="006919EA">
        <w:rPr>
          <w:rFonts w:ascii="Times New Roman" w:hAnsi="Times New Roman" w:cs="Times New Roman"/>
          <w:sz w:val="24"/>
          <w:szCs w:val="24"/>
          <w:u w:val="single"/>
          <w:lang w:val="hr-HR"/>
        </w:rPr>
        <w:t>Grant amount: €5,000.00 to €10,000.00</w:t>
      </w:r>
      <w:r w:rsidR="0055225C" w:rsidRPr="00767ECA">
        <w:rPr>
          <w:rFonts w:ascii="Times New Roman" w:hAnsi="Times New Roman" w:cs="Times New Roman"/>
          <w:sz w:val="24"/>
          <w:szCs w:val="24"/>
          <w:u w:val="single"/>
          <w:lang w:val="hr-HR"/>
        </w:rPr>
        <w:t>;</w:t>
      </w:r>
    </w:p>
    <w:p w:rsidR="0055225C" w:rsidRPr="00F7186D" w:rsidRDefault="006919EA" w:rsidP="006919EA">
      <w:pPr>
        <w:pStyle w:val="ListParagraph"/>
        <w:numPr>
          <w:ilvl w:val="0"/>
          <w:numId w:val="7"/>
        </w:numPr>
        <w:spacing w:line="360" w:lineRule="auto"/>
        <w:jc w:val="both"/>
        <w:rPr>
          <w:rFonts w:ascii="Times New Roman" w:hAnsi="Times New Roman" w:cs="Times New Roman"/>
          <w:i/>
          <w:sz w:val="24"/>
          <w:szCs w:val="24"/>
          <w:lang w:val="hr-HR"/>
        </w:rPr>
      </w:pPr>
      <w:r w:rsidRPr="006919EA">
        <w:rPr>
          <w:rFonts w:ascii="Times New Roman" w:hAnsi="Times New Roman" w:cs="Times New Roman"/>
          <w:i/>
          <w:sz w:val="24"/>
          <w:szCs w:val="24"/>
          <w:lang w:val="hr-HR"/>
        </w:rPr>
        <w:t>9 projects worth €86,390.00</w:t>
      </w:r>
      <w:r w:rsidR="0055225C" w:rsidRPr="002924B0">
        <w:rPr>
          <w:rFonts w:ascii="Times New Roman" w:hAnsi="Times New Roman" w:cs="Times New Roman"/>
          <w:b/>
          <w:i/>
          <w:sz w:val="24"/>
          <w:szCs w:val="24"/>
          <w:lang w:val="hr-HR"/>
        </w:rPr>
        <w:t>;</w:t>
      </w:r>
    </w:p>
    <w:p w:rsidR="0055225C" w:rsidRPr="00D02F28" w:rsidRDefault="006919EA" w:rsidP="006919EA">
      <w:pPr>
        <w:pStyle w:val="ListParagraph"/>
        <w:numPr>
          <w:ilvl w:val="0"/>
          <w:numId w:val="4"/>
        </w:numPr>
        <w:spacing w:line="360" w:lineRule="auto"/>
        <w:jc w:val="both"/>
        <w:rPr>
          <w:rFonts w:ascii="Times New Roman" w:eastAsia="Tahoma" w:hAnsi="Times New Roman" w:cs="Times New Roman"/>
          <w:sz w:val="24"/>
          <w:szCs w:val="24"/>
          <w:u w:val="single"/>
          <w:lang w:val="hr-HR"/>
        </w:rPr>
      </w:pPr>
      <w:r w:rsidRPr="006919EA">
        <w:rPr>
          <w:rFonts w:ascii="Times New Roman" w:eastAsia="Tahoma" w:hAnsi="Times New Roman" w:cs="Times New Roman"/>
          <w:spacing w:val="1"/>
          <w:sz w:val="24"/>
          <w:szCs w:val="24"/>
          <w:u w:val="single"/>
          <w:lang w:val="hr-HR"/>
        </w:rPr>
        <w:t>Lot 3 – Micro and small enterprises (minimum turnover €15,001.00 to €500,000.00</w:t>
      </w:r>
      <w:r w:rsidR="0055225C" w:rsidRPr="00D02F28">
        <w:rPr>
          <w:rFonts w:ascii="Times New Roman" w:hAnsi="Times New Roman" w:cs="Times New Roman"/>
          <w:sz w:val="24"/>
          <w:szCs w:val="24"/>
          <w:u w:val="single"/>
          <w:lang w:val="hr-HR"/>
        </w:rPr>
        <w:t>;</w:t>
      </w:r>
    </w:p>
    <w:p w:rsidR="0055225C" w:rsidRPr="00767ECA" w:rsidRDefault="006919EA" w:rsidP="00C51581">
      <w:pPr>
        <w:pStyle w:val="ListParagraph"/>
        <w:spacing w:line="360" w:lineRule="auto"/>
        <w:ind w:left="990"/>
        <w:jc w:val="both"/>
        <w:rPr>
          <w:rFonts w:ascii="Times New Roman" w:hAnsi="Times New Roman" w:cs="Times New Roman"/>
          <w:sz w:val="24"/>
          <w:szCs w:val="24"/>
          <w:u w:val="single"/>
          <w:lang w:val="hr-HR"/>
        </w:rPr>
      </w:pPr>
      <w:r w:rsidRPr="006919EA">
        <w:rPr>
          <w:rFonts w:ascii="Times New Roman" w:hAnsi="Times New Roman" w:cs="Times New Roman"/>
          <w:sz w:val="24"/>
          <w:szCs w:val="24"/>
          <w:u w:val="single"/>
          <w:lang w:val="hr-HR"/>
        </w:rPr>
        <w:t>Grant amount: €10,001.00 to €15,000.00</w:t>
      </w:r>
      <w:r w:rsidR="0055225C" w:rsidRPr="00767ECA">
        <w:rPr>
          <w:rFonts w:ascii="Times New Roman" w:hAnsi="Times New Roman" w:cs="Times New Roman"/>
          <w:sz w:val="24"/>
          <w:szCs w:val="24"/>
          <w:u w:val="single"/>
          <w:lang w:val="hr-HR"/>
        </w:rPr>
        <w:t>;</w:t>
      </w:r>
    </w:p>
    <w:p w:rsidR="0055225C" w:rsidRPr="00504D0B" w:rsidRDefault="006919EA" w:rsidP="006919EA">
      <w:pPr>
        <w:pStyle w:val="ListParagraph"/>
        <w:numPr>
          <w:ilvl w:val="0"/>
          <w:numId w:val="7"/>
        </w:numPr>
        <w:spacing w:line="360" w:lineRule="auto"/>
        <w:jc w:val="both"/>
        <w:rPr>
          <w:rFonts w:ascii="Times New Roman" w:hAnsi="Times New Roman" w:cs="Times New Roman"/>
          <w:i/>
          <w:sz w:val="24"/>
          <w:szCs w:val="24"/>
          <w:lang w:val="hr-HR"/>
        </w:rPr>
      </w:pPr>
      <w:r w:rsidRPr="006919EA">
        <w:rPr>
          <w:rFonts w:ascii="Times New Roman" w:hAnsi="Times New Roman" w:cs="Times New Roman"/>
          <w:i/>
          <w:sz w:val="24"/>
          <w:szCs w:val="24"/>
          <w:lang w:val="hr-HR"/>
        </w:rPr>
        <w:t>7 projects worth €103,800.00</w:t>
      </w:r>
      <w:r w:rsidR="0055225C" w:rsidRPr="00AB0C03">
        <w:rPr>
          <w:rFonts w:ascii="Times New Roman" w:hAnsi="Times New Roman" w:cs="Times New Roman"/>
          <w:b/>
          <w:i/>
          <w:sz w:val="24"/>
          <w:szCs w:val="24"/>
          <w:lang w:val="hr-HR"/>
        </w:rPr>
        <w:t>.</w:t>
      </w:r>
    </w:p>
    <w:p w:rsidR="00A239FF" w:rsidRPr="00B33C3D" w:rsidRDefault="006919EA" w:rsidP="00C51581">
      <w:pPr>
        <w:spacing w:line="360" w:lineRule="auto"/>
        <w:rPr>
          <w:rFonts w:ascii="Times New Roman" w:hAnsi="Times New Roman" w:cs="Times New Roman"/>
          <w:sz w:val="24"/>
          <w:szCs w:val="24"/>
        </w:rPr>
      </w:pPr>
      <w:r w:rsidRPr="006919EA">
        <w:rPr>
          <w:rFonts w:ascii="Times New Roman" w:hAnsi="Times New Roman" w:cs="Times New Roman"/>
          <w:sz w:val="24"/>
          <w:szCs w:val="24"/>
        </w:rPr>
        <w:t>Values ​​of co-financing from beneficiary businesses PRE-MASA-15, 2021, in EDR</w:t>
      </w:r>
      <w:r w:rsidR="00A239FF" w:rsidRPr="00B33C3D">
        <w:rPr>
          <w:rFonts w:ascii="Times New Roman" w:hAnsi="Times New Roman" w:cs="Times New Roman"/>
          <w:sz w:val="24"/>
          <w:szCs w:val="24"/>
        </w:rPr>
        <w:t>:</w:t>
      </w:r>
    </w:p>
    <w:p w:rsidR="006919EA" w:rsidRDefault="006919EA" w:rsidP="006919EA">
      <w:pPr>
        <w:numPr>
          <w:ilvl w:val="0"/>
          <w:numId w:val="4"/>
        </w:numPr>
        <w:spacing w:line="360" w:lineRule="auto"/>
        <w:contextualSpacing/>
        <w:rPr>
          <w:rFonts w:ascii="Times New Roman" w:eastAsia="Tahoma" w:hAnsi="Times New Roman" w:cs="Times New Roman"/>
          <w:i/>
          <w:color w:val="000000" w:themeColor="text1"/>
          <w:sz w:val="24"/>
          <w:szCs w:val="24"/>
          <w:lang w:val="hr-HR"/>
        </w:rPr>
      </w:pPr>
      <w:r w:rsidRPr="006919EA">
        <w:rPr>
          <w:rFonts w:ascii="Times New Roman" w:eastAsia="Tahoma" w:hAnsi="Times New Roman" w:cs="Times New Roman"/>
          <w:i/>
          <w:color w:val="000000" w:themeColor="text1"/>
          <w:spacing w:val="1"/>
          <w:sz w:val="24"/>
          <w:szCs w:val="24"/>
          <w:lang w:val="hr-HR"/>
        </w:rPr>
        <w:t>Lot 2 – Existing enterprises (enterprises up to 2 years old) – €17,297.55</w:t>
      </w:r>
      <w:r w:rsidR="00744A91" w:rsidRPr="00504D0B">
        <w:rPr>
          <w:rFonts w:ascii="Times New Roman" w:hAnsi="Times New Roman" w:cs="Times New Roman"/>
          <w:i/>
          <w:color w:val="000000" w:themeColor="text1"/>
          <w:sz w:val="24"/>
          <w:szCs w:val="24"/>
          <w:lang w:val="hr-HR"/>
        </w:rPr>
        <w:t>;</w:t>
      </w:r>
    </w:p>
    <w:p w:rsidR="00A239FF" w:rsidRPr="006919EA" w:rsidRDefault="006919EA" w:rsidP="006919EA">
      <w:pPr>
        <w:numPr>
          <w:ilvl w:val="0"/>
          <w:numId w:val="4"/>
        </w:numPr>
        <w:spacing w:line="360" w:lineRule="auto"/>
        <w:contextualSpacing/>
        <w:rPr>
          <w:rFonts w:ascii="Times New Roman" w:eastAsia="Tahoma" w:hAnsi="Times New Roman" w:cs="Times New Roman"/>
          <w:i/>
          <w:color w:val="000000" w:themeColor="text1"/>
          <w:sz w:val="24"/>
          <w:szCs w:val="24"/>
          <w:lang w:val="hr-HR"/>
        </w:rPr>
      </w:pPr>
      <w:r w:rsidRPr="006919EA">
        <w:rPr>
          <w:rFonts w:ascii="Times New Roman" w:eastAsia="Tahoma" w:hAnsi="Times New Roman" w:cs="Times New Roman"/>
          <w:i/>
          <w:color w:val="000000" w:themeColor="text1"/>
          <w:spacing w:val="1"/>
          <w:sz w:val="24"/>
          <w:szCs w:val="24"/>
          <w:lang w:val="hr-HR"/>
        </w:rPr>
        <w:t>Lot 3 – Small enterprises (over 2 years) – €25,004.54;</w:t>
      </w:r>
      <w:r w:rsidRPr="006919EA">
        <w:rPr>
          <w:rFonts w:ascii="Times New Roman" w:eastAsia="Tahoma" w:hAnsi="Times New Roman" w:cs="Times New Roman"/>
          <w:i/>
          <w:color w:val="000000" w:themeColor="text1"/>
          <w:spacing w:val="1"/>
          <w:sz w:val="24"/>
          <w:szCs w:val="24"/>
          <w:lang w:val="hr-HR"/>
        </w:rPr>
        <w:br/>
      </w:r>
      <w:r w:rsidRPr="006919EA">
        <w:rPr>
          <w:rFonts w:ascii="Times New Roman" w:eastAsia="Tahoma" w:hAnsi="Times New Roman" w:cs="Times New Roman"/>
          <w:sz w:val="24"/>
          <w:szCs w:val="24"/>
          <w:lang w:val="hr-HR"/>
        </w:rPr>
        <w:t>The total co-financing for 2 (two) lots in the Eastern developing region is €42,302.09</w:t>
      </w:r>
      <w:r w:rsidR="0084369B" w:rsidRPr="006919EA">
        <w:rPr>
          <w:rFonts w:ascii="Times New Roman" w:eastAsia="Tahoma" w:hAnsi="Times New Roman" w:cs="Times New Roman"/>
          <w:sz w:val="24"/>
          <w:szCs w:val="24"/>
          <w:lang w:val="hr-HR"/>
        </w:rPr>
        <w:t>.</w:t>
      </w:r>
    </w:p>
    <w:p w:rsidR="00EA6720" w:rsidRDefault="00EA6720" w:rsidP="00C51581">
      <w:pPr>
        <w:spacing w:after="0" w:line="360" w:lineRule="auto"/>
        <w:jc w:val="both"/>
        <w:rPr>
          <w:rFonts w:ascii="Times New Roman" w:eastAsia="Tahoma" w:hAnsi="Times New Roman" w:cs="Times New Roman"/>
          <w:sz w:val="24"/>
          <w:szCs w:val="24"/>
          <w:lang w:val="hr-HR"/>
        </w:rPr>
      </w:pPr>
    </w:p>
    <w:p w:rsidR="00B1669B" w:rsidRPr="00E25B13" w:rsidRDefault="006919EA" w:rsidP="00B1669B">
      <w:pPr>
        <w:spacing w:line="360" w:lineRule="auto"/>
        <w:rPr>
          <w:rFonts w:ascii="Times New Roman" w:hAnsi="Times New Roman" w:cs="Times New Roman"/>
          <w:b/>
          <w:color w:val="6D1D6A" w:themeColor="accent1" w:themeShade="BF"/>
          <w:sz w:val="24"/>
          <w:szCs w:val="24"/>
        </w:rPr>
      </w:pPr>
      <w:r w:rsidRPr="006919EA">
        <w:rPr>
          <w:rFonts w:ascii="Times New Roman" w:hAnsi="Times New Roman" w:cs="Times New Roman"/>
          <w:b/>
          <w:color w:val="6D1D6A" w:themeColor="accent1" w:themeShade="BF"/>
          <w:sz w:val="24"/>
          <w:szCs w:val="24"/>
        </w:rPr>
        <w:t>Beneficial sectors and the generation of new jobs</w:t>
      </w:r>
    </w:p>
    <w:p w:rsidR="00B1669B" w:rsidRDefault="006919EA" w:rsidP="00B1669B">
      <w:pPr>
        <w:spacing w:line="360" w:lineRule="auto"/>
        <w:jc w:val="both"/>
        <w:rPr>
          <w:rFonts w:ascii="Times New Roman" w:hAnsi="Times New Roman" w:cs="Times New Roman"/>
          <w:color w:val="000000" w:themeColor="text1"/>
          <w:sz w:val="24"/>
          <w:szCs w:val="24"/>
        </w:rPr>
      </w:pPr>
      <w:r w:rsidRPr="006919EA">
        <w:rPr>
          <w:rFonts w:ascii="Times New Roman" w:hAnsi="Times New Roman" w:cs="Times New Roman"/>
          <w:color w:val="000000" w:themeColor="text1"/>
          <w:sz w:val="24"/>
          <w:szCs w:val="24"/>
        </w:rPr>
        <w:t>According to the Program for Economic Recovery PRE-MASA-15, 2021 in the Eastern developing region, the most financed sector is services with a number of (9) nine projects, followed by production where we have a number of (7) seven beneficial projects</w:t>
      </w:r>
      <w:r w:rsidR="00B1669B" w:rsidRPr="00B50F79">
        <w:rPr>
          <w:rFonts w:ascii="Times New Roman" w:hAnsi="Times New Roman" w:cs="Times New Roman"/>
          <w:color w:val="000000" w:themeColor="text1"/>
          <w:sz w:val="24"/>
          <w:szCs w:val="24"/>
        </w:rPr>
        <w:t xml:space="preserve">. </w:t>
      </w:r>
    </w:p>
    <w:p w:rsidR="00EA6720" w:rsidRDefault="006919EA" w:rsidP="006919EA">
      <w:pPr>
        <w:pStyle w:val="ListParagraph"/>
        <w:numPr>
          <w:ilvl w:val="0"/>
          <w:numId w:val="16"/>
        </w:numPr>
        <w:spacing w:line="360" w:lineRule="auto"/>
        <w:jc w:val="both"/>
        <w:rPr>
          <w:rFonts w:ascii="Times New Roman" w:hAnsi="Times New Roman" w:cs="Times New Roman"/>
          <w:i/>
          <w:sz w:val="24"/>
          <w:szCs w:val="24"/>
        </w:rPr>
      </w:pPr>
      <w:r w:rsidRPr="006919EA">
        <w:rPr>
          <w:rFonts w:ascii="Times New Roman" w:hAnsi="Times New Roman" w:cs="Times New Roman"/>
          <w:color w:val="000000" w:themeColor="text1"/>
          <w:sz w:val="24"/>
          <w:szCs w:val="24"/>
        </w:rPr>
        <w:lastRenderedPageBreak/>
        <w:t>Meanwhile, employment by lot in EDR according to PRE-MASA 15, 2021 is as follows</w:t>
      </w:r>
      <w:r w:rsidR="00B1669B" w:rsidRPr="00B50F79">
        <w:rPr>
          <w:rFonts w:ascii="Times New Roman" w:hAnsi="Times New Roman" w:cs="Times New Roman"/>
          <w:color w:val="000000" w:themeColor="text1"/>
          <w:sz w:val="24"/>
          <w:szCs w:val="24"/>
        </w:rPr>
        <w:t>:</w:t>
      </w:r>
      <w:r w:rsidR="00EA6720" w:rsidRPr="00EA6720">
        <w:rPr>
          <w:rFonts w:ascii="Times New Roman" w:hAnsi="Times New Roman" w:cs="Times New Roman"/>
          <w:i/>
          <w:sz w:val="24"/>
          <w:szCs w:val="24"/>
        </w:rPr>
        <w:t xml:space="preserve"> </w:t>
      </w:r>
    </w:p>
    <w:p w:rsidR="00EA6720" w:rsidRPr="00504D0B" w:rsidRDefault="006919EA" w:rsidP="006919EA">
      <w:pPr>
        <w:pStyle w:val="ListParagraph"/>
        <w:numPr>
          <w:ilvl w:val="0"/>
          <w:numId w:val="16"/>
        </w:numPr>
        <w:spacing w:line="360" w:lineRule="auto"/>
        <w:jc w:val="both"/>
        <w:rPr>
          <w:rFonts w:ascii="Times New Roman" w:hAnsi="Times New Roman" w:cs="Times New Roman"/>
          <w:i/>
          <w:sz w:val="24"/>
          <w:szCs w:val="24"/>
        </w:rPr>
      </w:pPr>
      <w:r w:rsidRPr="006919EA">
        <w:rPr>
          <w:rFonts w:ascii="Times New Roman" w:hAnsi="Times New Roman" w:cs="Times New Roman"/>
          <w:i/>
          <w:sz w:val="24"/>
          <w:szCs w:val="24"/>
        </w:rPr>
        <w:t>Lot 2- Existing businesses - There are 19 new employees</w:t>
      </w:r>
      <w:r w:rsidR="00EA6720" w:rsidRPr="00504D0B">
        <w:rPr>
          <w:rFonts w:ascii="Times New Roman" w:hAnsi="Times New Roman" w:cs="Times New Roman"/>
          <w:i/>
          <w:sz w:val="24"/>
          <w:szCs w:val="24"/>
        </w:rPr>
        <w:t>;</w:t>
      </w:r>
    </w:p>
    <w:p w:rsidR="00EA6720" w:rsidRPr="00504D0B" w:rsidRDefault="006919EA" w:rsidP="006919EA">
      <w:pPr>
        <w:pStyle w:val="ListParagraph"/>
        <w:numPr>
          <w:ilvl w:val="0"/>
          <w:numId w:val="16"/>
        </w:numPr>
        <w:spacing w:line="360" w:lineRule="auto"/>
        <w:jc w:val="both"/>
        <w:rPr>
          <w:rFonts w:ascii="Times New Roman" w:hAnsi="Times New Roman" w:cs="Times New Roman"/>
          <w:i/>
          <w:sz w:val="24"/>
          <w:szCs w:val="24"/>
        </w:rPr>
      </w:pPr>
      <w:r w:rsidRPr="006919EA">
        <w:rPr>
          <w:rFonts w:ascii="Times New Roman" w:hAnsi="Times New Roman" w:cs="Times New Roman"/>
          <w:i/>
          <w:sz w:val="24"/>
          <w:szCs w:val="24"/>
        </w:rPr>
        <w:t>Lot 3- Existing businesses - There are 16 new employees</w:t>
      </w:r>
      <w:r w:rsidR="00EA6720" w:rsidRPr="00504D0B">
        <w:rPr>
          <w:rFonts w:ascii="Times New Roman" w:hAnsi="Times New Roman" w:cs="Times New Roman"/>
          <w:i/>
          <w:sz w:val="24"/>
          <w:szCs w:val="24"/>
        </w:rPr>
        <w:t>;</w:t>
      </w:r>
    </w:p>
    <w:p w:rsidR="00EA6720" w:rsidRDefault="006919EA" w:rsidP="00EA6720">
      <w:pPr>
        <w:spacing w:line="360" w:lineRule="auto"/>
        <w:jc w:val="both"/>
        <w:rPr>
          <w:rFonts w:ascii="Times New Roman" w:hAnsi="Times New Roman" w:cs="Times New Roman"/>
          <w:sz w:val="24"/>
          <w:szCs w:val="24"/>
        </w:rPr>
      </w:pPr>
      <w:r w:rsidRPr="006919EA">
        <w:rPr>
          <w:rFonts w:ascii="Times New Roman" w:hAnsi="Times New Roman" w:cs="Times New Roman"/>
          <w:sz w:val="24"/>
          <w:szCs w:val="24"/>
        </w:rPr>
        <w:t>In total for the year 2021 within the framework of PRE-MASA-15, (35) people have been employed, including the two lots in all the constituent municipalities of this region</w:t>
      </w:r>
      <w:r w:rsidR="00EA6720" w:rsidRPr="007820B2">
        <w:rPr>
          <w:rFonts w:ascii="Times New Roman" w:hAnsi="Times New Roman" w:cs="Times New Roman"/>
          <w:sz w:val="24"/>
          <w:szCs w:val="24"/>
        </w:rPr>
        <w:t>.</w:t>
      </w:r>
    </w:p>
    <w:p w:rsidR="00B1669B" w:rsidRPr="00B50F79" w:rsidRDefault="00B1669B" w:rsidP="00B1669B">
      <w:pPr>
        <w:spacing w:line="360" w:lineRule="auto"/>
        <w:jc w:val="both"/>
        <w:rPr>
          <w:rFonts w:ascii="Times New Roman" w:hAnsi="Times New Roman" w:cs="Times New Roman"/>
          <w:color w:val="000000" w:themeColor="text1"/>
          <w:sz w:val="24"/>
          <w:szCs w:val="24"/>
        </w:rPr>
      </w:pPr>
    </w:p>
    <w:p w:rsidR="00E90CD0" w:rsidRDefault="00E90CD0" w:rsidP="00C51581">
      <w:pPr>
        <w:spacing w:after="0" w:line="360" w:lineRule="auto"/>
        <w:jc w:val="both"/>
        <w:rPr>
          <w:rFonts w:ascii="Times New Roman" w:eastAsia="Tahoma" w:hAnsi="Times New Roman" w:cs="Times New Roman"/>
          <w:sz w:val="24"/>
          <w:szCs w:val="24"/>
          <w:lang w:val="hr-HR"/>
        </w:rPr>
      </w:pPr>
    </w:p>
    <w:p w:rsidR="00A239FF" w:rsidRDefault="00A239FF" w:rsidP="00CE5B40">
      <w:pPr>
        <w:spacing w:after="0" w:line="360" w:lineRule="auto"/>
        <w:jc w:val="both"/>
        <w:rPr>
          <w:rFonts w:ascii="Century Gothic" w:eastAsia="Tahoma" w:hAnsi="Century Gothic" w:cs="Segoe UI"/>
          <w:lang w:val="hr-HR"/>
        </w:rPr>
      </w:pPr>
    </w:p>
    <w:p w:rsidR="006C5079" w:rsidRDefault="006C5079" w:rsidP="00CE5B40">
      <w:pPr>
        <w:spacing w:after="0" w:line="360" w:lineRule="auto"/>
        <w:jc w:val="both"/>
        <w:rPr>
          <w:rFonts w:ascii="Century Gothic" w:eastAsia="Tahoma" w:hAnsi="Century Gothic" w:cs="Segoe UI"/>
          <w:lang w:val="hr-HR"/>
        </w:rPr>
      </w:pPr>
    </w:p>
    <w:p w:rsidR="00EF7FBF" w:rsidRDefault="00EF7FBF" w:rsidP="00CE5B40">
      <w:pPr>
        <w:spacing w:after="0" w:line="360" w:lineRule="auto"/>
        <w:jc w:val="both"/>
        <w:rPr>
          <w:rFonts w:ascii="Century Gothic" w:eastAsia="Tahoma" w:hAnsi="Century Gothic" w:cs="Segoe UI"/>
          <w:lang w:val="hr-HR"/>
        </w:rPr>
      </w:pPr>
    </w:p>
    <w:p w:rsidR="00EF7FBF" w:rsidRDefault="00EF7FBF" w:rsidP="00CE5B40">
      <w:pPr>
        <w:spacing w:after="0" w:line="360" w:lineRule="auto"/>
        <w:jc w:val="both"/>
        <w:rPr>
          <w:rFonts w:ascii="Century Gothic" w:eastAsia="Tahoma" w:hAnsi="Century Gothic" w:cs="Segoe UI"/>
          <w:lang w:val="hr-HR"/>
        </w:rPr>
        <w:sectPr w:rsidR="00EF7FBF" w:rsidSect="00915CCE">
          <w:pgSz w:w="11906" w:h="16838"/>
          <w:pgMar w:top="1354" w:right="1440" w:bottom="994" w:left="1440" w:header="720" w:footer="720" w:gutter="0"/>
          <w:pgNumType w:start="55"/>
          <w:cols w:space="720"/>
          <w:titlePg/>
          <w:docGrid w:linePitch="360"/>
        </w:sectPr>
      </w:pPr>
    </w:p>
    <w:p w:rsidR="00737026" w:rsidRDefault="006919EA" w:rsidP="00A239FF">
      <w:pPr>
        <w:jc w:val="both"/>
        <w:rPr>
          <w:rFonts w:ascii="Times New Roman" w:hAnsi="Times New Roman" w:cs="Times New Roman"/>
          <w:i/>
          <w:sz w:val="18"/>
          <w:szCs w:val="18"/>
        </w:rPr>
      </w:pPr>
      <w:r w:rsidRPr="006919EA">
        <w:rPr>
          <w:rFonts w:ascii="Times New Roman" w:hAnsi="Times New Roman" w:cs="Times New Roman"/>
          <w:i/>
          <w:sz w:val="18"/>
          <w:szCs w:val="18"/>
        </w:rPr>
        <w:lastRenderedPageBreak/>
        <w:t>Table 28, Presentation of all data related to the realization of programs for the support of the private sector in EDR (MASA-15, Lot2, 2021)</w:t>
      </w:r>
    </w:p>
    <w:tbl>
      <w:tblPr>
        <w:tblStyle w:val="GridTable1Light-Accent11"/>
        <w:tblW w:w="4948" w:type="pct"/>
        <w:tblLayout w:type="fixed"/>
        <w:tblLook w:val="04A0" w:firstRow="1" w:lastRow="0" w:firstColumn="1" w:lastColumn="0" w:noHBand="0" w:noVBand="1"/>
      </w:tblPr>
      <w:tblGrid>
        <w:gridCol w:w="717"/>
        <w:gridCol w:w="1385"/>
        <w:gridCol w:w="1525"/>
        <w:gridCol w:w="1158"/>
        <w:gridCol w:w="1086"/>
        <w:gridCol w:w="1225"/>
        <w:gridCol w:w="1217"/>
        <w:gridCol w:w="1263"/>
        <w:gridCol w:w="1793"/>
        <w:gridCol w:w="1458"/>
        <w:gridCol w:w="1726"/>
      </w:tblGrid>
      <w:tr w:rsidR="00FE020F" w:rsidRPr="00FE020F" w:rsidTr="00677FBB">
        <w:trPr>
          <w:cnfStyle w:val="100000000000" w:firstRow="1" w:lastRow="0" w:firstColumn="0" w:lastColumn="0" w:oddVBand="0" w:evenVBand="0" w:oddHBand="0"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FE020F" w:rsidRPr="00FE020F" w:rsidRDefault="006919EA" w:rsidP="00FE020F">
            <w:pPr>
              <w:jc w:val="center"/>
              <w:rPr>
                <w:rFonts w:ascii="Times New Roman" w:eastAsia="Times New Roman" w:hAnsi="Times New Roman" w:cs="Times New Roman"/>
                <w:color w:val="000000"/>
                <w:lang w:val="en-US"/>
              </w:rPr>
            </w:pPr>
            <w:r w:rsidRPr="006919EA">
              <w:rPr>
                <w:rFonts w:ascii="Times New Roman" w:eastAsia="Times New Roman" w:hAnsi="Times New Roman" w:cs="Times New Roman"/>
                <w:color w:val="000000"/>
                <w:lang w:val="en-US"/>
              </w:rPr>
              <w:t>EAST</w:t>
            </w:r>
            <w:r>
              <w:rPr>
                <w:rFonts w:ascii="Times New Roman" w:eastAsia="Times New Roman" w:hAnsi="Times New Roman" w:cs="Times New Roman"/>
                <w:color w:val="000000"/>
                <w:lang w:val="en-US"/>
              </w:rPr>
              <w:t>ERN</w:t>
            </w:r>
            <w:r w:rsidRPr="006919EA">
              <w:rPr>
                <w:rFonts w:ascii="Times New Roman" w:eastAsia="Times New Roman" w:hAnsi="Times New Roman" w:cs="Times New Roman"/>
                <w:color w:val="000000"/>
                <w:lang w:val="en-US"/>
              </w:rPr>
              <w:t xml:space="preserve"> SOCIO-ECONOMIC REGION (LOT 2 - MASA 15, 2021)</w:t>
            </w:r>
          </w:p>
        </w:tc>
      </w:tr>
      <w:tr w:rsidR="00FE020F" w:rsidRPr="00FE020F" w:rsidTr="00677FBB">
        <w:trPr>
          <w:trHeight w:val="265"/>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FE020F" w:rsidRPr="00FE020F" w:rsidRDefault="00FE020F" w:rsidP="00FE020F">
            <w:pPr>
              <w:rPr>
                <w:rFonts w:ascii="Times New Roman" w:eastAsia="Times New Roman" w:hAnsi="Times New Roman" w:cs="Times New Roman"/>
                <w:color w:val="000000"/>
                <w:lang w:val="en-US"/>
              </w:rPr>
            </w:pPr>
          </w:p>
        </w:tc>
      </w:tr>
      <w:tr w:rsidR="00CC1201" w:rsidRPr="008D3EC8" w:rsidTr="00CC1201">
        <w:trPr>
          <w:trHeight w:val="525"/>
        </w:trPr>
        <w:tc>
          <w:tcPr>
            <w:cnfStyle w:val="001000000000" w:firstRow="0" w:lastRow="0" w:firstColumn="1" w:lastColumn="0" w:oddVBand="0" w:evenVBand="0" w:oddHBand="0" w:evenHBand="0" w:firstRowFirstColumn="0" w:firstRowLastColumn="0" w:lastRowFirstColumn="0" w:lastRowLastColumn="0"/>
            <w:tcW w:w="246" w:type="pct"/>
            <w:vMerge w:val="restart"/>
            <w:noWrap/>
            <w:hideMark/>
          </w:tcPr>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Pr="00FE020F" w:rsidRDefault="00CC1201" w:rsidP="00FE020F">
            <w:pPr>
              <w:jc w:val="center"/>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LOT 2</w:t>
            </w:r>
          </w:p>
        </w:tc>
        <w:tc>
          <w:tcPr>
            <w:tcW w:w="476"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4"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8"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373"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421"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8"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34"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6"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94" w:type="pct"/>
            <w:gridSpan w:val="2"/>
            <w:hideMark/>
          </w:tcPr>
          <w:p w:rsidR="00CC1201" w:rsidRPr="008E2A53" w:rsidRDefault="00CC1201" w:rsidP="00965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C1486F" w:rsidRPr="008D3EC8" w:rsidTr="00CC1201">
        <w:trPr>
          <w:trHeight w:val="73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93" w:type="pct"/>
            <w:hideMark/>
          </w:tcPr>
          <w:p w:rsidR="00CC1201" w:rsidRPr="00E62A8F"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C1486F" w:rsidRPr="008D3EC8" w:rsidTr="00CC1201">
        <w:trPr>
          <w:trHeight w:val="257"/>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Gjilan</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26</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3</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5</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28,000.00 €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5,932.55 €</w:t>
            </w:r>
          </w:p>
        </w:tc>
      </w:tr>
      <w:tr w:rsidR="00C1486F" w:rsidRPr="008D3EC8" w:rsidTr="00CC1201">
        <w:trPr>
          <w:trHeight w:val="257"/>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3</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28,000.00 €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5,932.55 €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19"/>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Novoberde</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9,990.00 €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1,110.00 €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9,990.00 €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1,110.00 €</w:t>
            </w:r>
          </w:p>
        </w:tc>
      </w:tr>
      <w:tr w:rsidR="00C1486F" w:rsidRPr="008D3EC8" w:rsidTr="00CC1201">
        <w:trPr>
          <w:trHeight w:val="257"/>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19"/>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Kamenica</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6</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9,500.00 €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1,150.00 €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19,500.00 €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2,950.00 €</w:t>
            </w:r>
          </w:p>
        </w:tc>
      </w:tr>
      <w:tr w:rsidR="00C1486F" w:rsidRPr="008D3EC8" w:rsidTr="00CC1201">
        <w:trPr>
          <w:trHeight w:val="219"/>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10,000.00 €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1,800.00 €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6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 xml:space="preserve">Ferizaj </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17</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10,000.00 €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4,200.00 €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10,000.00 €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4,200.00 €</w:t>
            </w:r>
          </w:p>
        </w:tc>
      </w:tr>
      <w:tr w:rsidR="00C1486F" w:rsidRPr="008D3EC8" w:rsidTr="00CC1201">
        <w:trPr>
          <w:trHeight w:val="248"/>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48"/>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Kaçanik</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1486F" w:rsidRPr="008D3EC8" w:rsidTr="00CC1201">
        <w:trPr>
          <w:trHeight w:val="238"/>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10"/>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Shtarpca</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8,910.00 €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1,000.00 €</w:t>
            </w:r>
          </w:p>
        </w:tc>
      </w:tr>
      <w:tr w:rsidR="00C1486F" w:rsidRPr="008D3EC8" w:rsidTr="00CC1201">
        <w:trPr>
          <w:trHeight w:val="27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8,910.00 €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1,000.00 €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6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Viti</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5</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1486F" w:rsidRPr="008D3EC8" w:rsidTr="00CC1201">
        <w:trPr>
          <w:trHeight w:val="28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10"/>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CC120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Elez Han</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7</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9,990.00 €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2,105.00 €</w:t>
            </w:r>
          </w:p>
        </w:tc>
      </w:tr>
      <w:tr w:rsidR="00C1486F" w:rsidRPr="008D3EC8" w:rsidTr="00CC1201">
        <w:trPr>
          <w:trHeight w:val="28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9,990.00 €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2,105.00 €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57"/>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Kllokot</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1486F" w:rsidRPr="008D3EC8" w:rsidTr="00CC1201">
        <w:trPr>
          <w:trHeight w:val="27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66"/>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Ranillug</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1486F" w:rsidRPr="008D3EC8" w:rsidTr="00CC1201">
        <w:trPr>
          <w:trHeight w:val="295"/>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1486F" w:rsidRPr="008D3EC8" w:rsidTr="00CC1201">
        <w:trPr>
          <w:trHeight w:val="248"/>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Partesh</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3"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9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1486F" w:rsidRPr="008D3EC8" w:rsidTr="00CC1201">
        <w:trPr>
          <w:trHeight w:val="315"/>
        </w:trPr>
        <w:tc>
          <w:tcPr>
            <w:cnfStyle w:val="001000000000" w:firstRow="0" w:lastRow="0" w:firstColumn="1" w:lastColumn="0" w:oddVBand="0" w:evenVBand="0" w:oddHBand="0" w:evenHBand="0" w:firstRowFirstColumn="0" w:firstRowLastColumn="0" w:lastRowFirstColumn="0" w:lastRowLastColumn="0"/>
            <w:tcW w:w="246"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3" w:type="pct"/>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21"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3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6"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8D3EC8" w:rsidTr="00CC1201">
        <w:trPr>
          <w:trHeight w:val="265"/>
        </w:trPr>
        <w:tc>
          <w:tcPr>
            <w:cnfStyle w:val="001000000000" w:firstRow="0" w:lastRow="0" w:firstColumn="1" w:lastColumn="0" w:oddVBand="0" w:evenVBand="0" w:oddHBand="0" w:evenHBand="0" w:firstRowFirstColumn="0" w:firstRowLastColumn="0" w:lastRowFirstColumn="0" w:lastRowLastColumn="0"/>
            <w:tcW w:w="722" w:type="pct"/>
            <w:gridSpan w:val="2"/>
            <w:vMerge w:val="restart"/>
            <w:hideMark/>
          </w:tcPr>
          <w:p w:rsidR="00CC1201" w:rsidRPr="00FE020F" w:rsidRDefault="00CC1201" w:rsidP="00CC1201">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Pr="00FE020F">
              <w:rPr>
                <w:rFonts w:ascii="Times New Roman" w:eastAsia="Times New Roman" w:hAnsi="Times New Roman" w:cs="Times New Roman"/>
                <w:color w:val="000000"/>
                <w:lang w:val="en-US"/>
              </w:rPr>
              <w:t>: (LOT 2)</w:t>
            </w:r>
          </w:p>
        </w:tc>
        <w:tc>
          <w:tcPr>
            <w:tcW w:w="524"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63</w:t>
            </w:r>
          </w:p>
        </w:tc>
        <w:tc>
          <w:tcPr>
            <w:tcW w:w="3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9</w:t>
            </w:r>
          </w:p>
        </w:tc>
        <w:tc>
          <w:tcPr>
            <w:tcW w:w="373"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 </w:t>
            </w:r>
          </w:p>
        </w:tc>
        <w:tc>
          <w:tcPr>
            <w:tcW w:w="42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9</w:t>
            </w:r>
          </w:p>
        </w:tc>
        <w:tc>
          <w:tcPr>
            <w:tcW w:w="41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19</w:t>
            </w:r>
          </w:p>
        </w:tc>
        <w:tc>
          <w:tcPr>
            <w:tcW w:w="434" w:type="pct"/>
            <w:vMerge w:val="restart"/>
            <w:noWrap/>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86,390.00 €</w:t>
            </w:r>
          </w:p>
        </w:tc>
        <w:tc>
          <w:tcPr>
            <w:tcW w:w="616" w:type="pct"/>
            <w:vMerge w:val="restart"/>
            <w:noWrap/>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17,297.55 €</w:t>
            </w:r>
          </w:p>
        </w:tc>
        <w:tc>
          <w:tcPr>
            <w:tcW w:w="501" w:type="pct"/>
            <w:vMerge w:val="restart"/>
            <w:noWrap/>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86,390.00 €</w:t>
            </w:r>
          </w:p>
        </w:tc>
        <w:tc>
          <w:tcPr>
            <w:tcW w:w="593" w:type="pct"/>
            <w:vMerge w:val="restart"/>
            <w:noWrap/>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17,297.55 €</w:t>
            </w:r>
          </w:p>
        </w:tc>
      </w:tr>
      <w:tr w:rsidR="00CC1201" w:rsidRPr="008D3EC8" w:rsidTr="00CC1201">
        <w:trPr>
          <w:trHeight w:val="265"/>
        </w:trPr>
        <w:tc>
          <w:tcPr>
            <w:cnfStyle w:val="001000000000" w:firstRow="0" w:lastRow="0" w:firstColumn="1" w:lastColumn="0" w:oddVBand="0" w:evenVBand="0" w:oddHBand="0" w:evenHBand="0" w:firstRowFirstColumn="0" w:firstRowLastColumn="0" w:lastRowFirstColumn="0" w:lastRowLastColumn="0"/>
            <w:tcW w:w="722" w:type="pct"/>
            <w:gridSpan w:val="2"/>
            <w:vMerge/>
            <w:hideMark/>
          </w:tcPr>
          <w:p w:rsidR="00CC1201" w:rsidRPr="00FE020F" w:rsidRDefault="00CC1201" w:rsidP="00FE020F">
            <w:pPr>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CC1201" w:rsidRPr="008D3EC8" w:rsidTr="00CC1201">
        <w:trPr>
          <w:trHeight w:val="265"/>
        </w:trPr>
        <w:tc>
          <w:tcPr>
            <w:cnfStyle w:val="001000000000" w:firstRow="0" w:lastRow="0" w:firstColumn="1" w:lastColumn="0" w:oddVBand="0" w:evenVBand="0" w:oddHBand="0" w:evenHBand="0" w:firstRowFirstColumn="0" w:firstRowLastColumn="0" w:lastRowFirstColumn="0" w:lastRowLastColumn="0"/>
            <w:tcW w:w="722" w:type="pct"/>
            <w:gridSpan w:val="2"/>
            <w:vMerge/>
            <w:hideMark/>
          </w:tcPr>
          <w:p w:rsidR="00CC1201" w:rsidRPr="00FE020F" w:rsidRDefault="00CC1201" w:rsidP="00FE020F">
            <w:pPr>
              <w:rPr>
                <w:rFonts w:ascii="Times New Roman" w:eastAsia="Times New Roman" w:hAnsi="Times New Roman" w:cs="Times New Roman"/>
                <w:color w:val="000000"/>
                <w:lang w:val="en-US"/>
              </w:rPr>
            </w:pPr>
          </w:p>
        </w:tc>
        <w:tc>
          <w:tcPr>
            <w:tcW w:w="52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2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3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6"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0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93"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CC1201" w:rsidRDefault="00CC1201" w:rsidP="00A239FF">
      <w:pPr>
        <w:jc w:val="both"/>
        <w:rPr>
          <w:rFonts w:ascii="Times New Roman" w:hAnsi="Times New Roman" w:cs="Times New Roman"/>
          <w:i/>
          <w:sz w:val="18"/>
          <w:szCs w:val="18"/>
        </w:rPr>
      </w:pPr>
    </w:p>
    <w:p w:rsidR="00CC1201" w:rsidRDefault="00CC1201" w:rsidP="00A239FF">
      <w:pPr>
        <w:jc w:val="both"/>
        <w:rPr>
          <w:rFonts w:ascii="Times New Roman" w:hAnsi="Times New Roman" w:cs="Times New Roman"/>
          <w:i/>
          <w:sz w:val="18"/>
          <w:szCs w:val="18"/>
        </w:rPr>
      </w:pPr>
    </w:p>
    <w:p w:rsidR="00681DAE" w:rsidRPr="00AA520C" w:rsidRDefault="00CC1201" w:rsidP="00A239FF">
      <w:pPr>
        <w:jc w:val="both"/>
        <w:rPr>
          <w:rFonts w:ascii="Times New Roman" w:hAnsi="Times New Roman" w:cs="Times New Roman"/>
          <w:i/>
          <w:sz w:val="18"/>
          <w:szCs w:val="18"/>
        </w:rPr>
      </w:pPr>
      <w:r w:rsidRPr="00CC1201">
        <w:rPr>
          <w:rFonts w:ascii="Times New Roman" w:hAnsi="Times New Roman" w:cs="Times New Roman"/>
          <w:i/>
          <w:sz w:val="18"/>
          <w:szCs w:val="18"/>
        </w:rPr>
        <w:t>Table 29, Presentation of all data related to the implementation of programs for the support of the private sector in EDR (MASA-15, Lot3, 2021)</w:t>
      </w:r>
    </w:p>
    <w:tbl>
      <w:tblPr>
        <w:tblStyle w:val="GridTable1Light-Accent11"/>
        <w:tblW w:w="5067" w:type="pct"/>
        <w:tblLayout w:type="fixed"/>
        <w:tblLook w:val="04A0" w:firstRow="1" w:lastRow="0" w:firstColumn="1" w:lastColumn="0" w:noHBand="0" w:noVBand="1"/>
      </w:tblPr>
      <w:tblGrid>
        <w:gridCol w:w="736"/>
        <w:gridCol w:w="1404"/>
        <w:gridCol w:w="1550"/>
        <w:gridCol w:w="1183"/>
        <w:gridCol w:w="1106"/>
        <w:gridCol w:w="1246"/>
        <w:gridCol w:w="1237"/>
        <w:gridCol w:w="1383"/>
        <w:gridCol w:w="1821"/>
        <w:gridCol w:w="1484"/>
        <w:gridCol w:w="1753"/>
      </w:tblGrid>
      <w:tr w:rsidR="00FE020F" w:rsidRPr="00FE020F" w:rsidTr="00E95B09">
        <w:trPr>
          <w:cnfStyle w:val="100000000000" w:firstRow="1" w:lastRow="0" w:firstColumn="0" w:lastColumn="0" w:oddVBand="0" w:evenVBand="0" w:oddHBand="0"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val="restart"/>
            <w:noWrap/>
            <w:hideMark/>
          </w:tcPr>
          <w:p w:rsidR="00FE020F" w:rsidRPr="00FE020F" w:rsidRDefault="00FE020F" w:rsidP="00FE020F">
            <w:pPr>
              <w:jc w:val="center"/>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RAJONI SOCIO-EKONOMIK LINDJE (LOT 3 - MASA 15, 2021)</w:t>
            </w:r>
          </w:p>
        </w:tc>
      </w:tr>
      <w:tr w:rsidR="00FE020F" w:rsidRPr="00FE020F" w:rsidTr="00E95B09">
        <w:trPr>
          <w:trHeight w:val="230"/>
        </w:trPr>
        <w:tc>
          <w:tcPr>
            <w:cnfStyle w:val="001000000000" w:firstRow="0" w:lastRow="0" w:firstColumn="1" w:lastColumn="0" w:oddVBand="0" w:evenVBand="0" w:oddHBand="0" w:evenHBand="0" w:firstRowFirstColumn="0" w:firstRowLastColumn="0" w:lastRowFirstColumn="0" w:lastRowLastColumn="0"/>
            <w:tcW w:w="5000" w:type="pct"/>
            <w:gridSpan w:val="11"/>
            <w:vMerge/>
            <w:hideMark/>
          </w:tcPr>
          <w:p w:rsidR="00FE020F" w:rsidRPr="00FE020F" w:rsidRDefault="00FE020F" w:rsidP="00FE020F">
            <w:pPr>
              <w:rPr>
                <w:rFonts w:ascii="Times New Roman" w:eastAsia="Times New Roman" w:hAnsi="Times New Roman" w:cs="Times New Roman"/>
                <w:color w:val="000000"/>
                <w:lang w:val="en-US"/>
              </w:rPr>
            </w:pPr>
          </w:p>
        </w:tc>
      </w:tr>
      <w:tr w:rsidR="00CC1201" w:rsidRPr="00A13ED9" w:rsidTr="00E95B09">
        <w:trPr>
          <w:trHeight w:val="461"/>
        </w:trPr>
        <w:tc>
          <w:tcPr>
            <w:cnfStyle w:val="001000000000" w:firstRow="0" w:lastRow="0" w:firstColumn="1" w:lastColumn="0" w:oddVBand="0" w:evenVBand="0" w:oddHBand="0" w:evenHBand="0" w:firstRowFirstColumn="0" w:firstRowLastColumn="0" w:lastRowFirstColumn="0" w:lastRowLastColumn="0"/>
            <w:tcW w:w="247" w:type="pct"/>
            <w:vMerge w:val="restart"/>
            <w:noWrap/>
            <w:hideMark/>
          </w:tcPr>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Default="00CC1201" w:rsidP="00FE020F">
            <w:pPr>
              <w:jc w:val="center"/>
              <w:rPr>
                <w:rFonts w:ascii="Times New Roman" w:eastAsia="Times New Roman" w:hAnsi="Times New Roman" w:cs="Times New Roman"/>
                <w:color w:val="000000"/>
                <w:lang w:val="en-US"/>
              </w:rPr>
            </w:pPr>
          </w:p>
          <w:p w:rsidR="00CC1201" w:rsidRPr="00FE020F" w:rsidRDefault="00CC1201" w:rsidP="00FE020F">
            <w:pPr>
              <w:jc w:val="center"/>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LOT 3</w:t>
            </w:r>
          </w:p>
        </w:tc>
        <w:tc>
          <w:tcPr>
            <w:tcW w:w="471"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municipality</w:t>
            </w:r>
          </w:p>
        </w:tc>
        <w:tc>
          <w:tcPr>
            <w:tcW w:w="520"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 xml:space="preserve">No. </w:t>
            </w:r>
            <w:r>
              <w:rPr>
                <w:rFonts w:ascii="Times New Roman" w:eastAsia="Times New Roman" w:hAnsi="Times New Roman" w:cs="Times New Roman"/>
                <w:b/>
                <w:bCs/>
                <w:color w:val="000000"/>
                <w:lang w:val="en-US"/>
              </w:rPr>
              <w:t xml:space="preserve">of </w:t>
            </w:r>
            <w:r w:rsidRPr="00E547C9">
              <w:rPr>
                <w:rFonts w:ascii="Times New Roman" w:eastAsia="Times New Roman" w:hAnsi="Times New Roman" w:cs="Times New Roman"/>
                <w:b/>
                <w:bCs/>
                <w:color w:val="000000"/>
                <w:lang w:val="en-US"/>
              </w:rPr>
              <w:t>general applications (2021)</w:t>
            </w:r>
          </w:p>
        </w:tc>
        <w:tc>
          <w:tcPr>
            <w:tcW w:w="397"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profitable businesses (2021)</w:t>
            </w:r>
          </w:p>
        </w:tc>
        <w:tc>
          <w:tcPr>
            <w:tcW w:w="371"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Beneficiary sectors</w:t>
            </w:r>
          </w:p>
        </w:tc>
        <w:tc>
          <w:tcPr>
            <w:tcW w:w="418"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No. of projects by sectors</w:t>
            </w:r>
          </w:p>
        </w:tc>
        <w:tc>
          <w:tcPr>
            <w:tcW w:w="415"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Number of employees</w:t>
            </w:r>
          </w:p>
        </w:tc>
        <w:tc>
          <w:tcPr>
            <w:tcW w:w="464"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Value financed by MRD (€)</w:t>
            </w:r>
          </w:p>
        </w:tc>
        <w:tc>
          <w:tcPr>
            <w:tcW w:w="611" w:type="pct"/>
            <w:vMerge w:val="restart"/>
            <w:hideMark/>
          </w:tcPr>
          <w:p w:rsidR="00CC1201" w:rsidRPr="00C81A2C"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E547C9">
              <w:rPr>
                <w:rFonts w:ascii="Times New Roman" w:eastAsia="Times New Roman" w:hAnsi="Times New Roman" w:cs="Times New Roman"/>
                <w:b/>
                <w:bCs/>
                <w:color w:val="000000"/>
                <w:lang w:val="en-US"/>
              </w:rPr>
              <w:t>The amount of co-financing from businesses</w:t>
            </w:r>
          </w:p>
        </w:tc>
        <w:tc>
          <w:tcPr>
            <w:tcW w:w="1086" w:type="pct"/>
            <w:gridSpan w:val="2"/>
            <w:hideMark/>
          </w:tcPr>
          <w:p w:rsidR="00CC1201" w:rsidRPr="008E2A53" w:rsidRDefault="00CC1201" w:rsidP="00965C1C">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Total financing and co-financing (2021)</w:t>
            </w:r>
          </w:p>
        </w:tc>
      </w:tr>
      <w:tr w:rsidR="00CC1201" w:rsidRPr="00A13ED9" w:rsidTr="00E95B09">
        <w:trPr>
          <w:trHeight w:val="82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4"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 MRD</w:t>
            </w:r>
            <w:r w:rsidRPr="00FD021B">
              <w:rPr>
                <w:rFonts w:ascii="Times New Roman" w:eastAsia="Times New Roman" w:hAnsi="Times New Roman" w:cs="Times New Roman"/>
                <w:b/>
                <w:bCs/>
                <w:color w:val="000000"/>
                <w:lang w:val="en-US"/>
              </w:rPr>
              <w:t xml:space="preserve"> (2021)</w:t>
            </w:r>
          </w:p>
        </w:tc>
        <w:tc>
          <w:tcPr>
            <w:tcW w:w="588" w:type="pct"/>
            <w:hideMark/>
          </w:tcPr>
          <w:p w:rsidR="00CC1201" w:rsidRPr="00FE020F"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21B">
              <w:rPr>
                <w:rFonts w:ascii="Times New Roman" w:eastAsia="Times New Roman" w:hAnsi="Times New Roman" w:cs="Times New Roman"/>
                <w:b/>
                <w:bCs/>
                <w:color w:val="000000"/>
                <w:lang w:val="en-US"/>
              </w:rPr>
              <w:t>Co-financing by Businesses (2021</w:t>
            </w:r>
            <w:r>
              <w:rPr>
                <w:rFonts w:ascii="Times New Roman" w:eastAsia="Times New Roman" w:hAnsi="Times New Roman" w:cs="Times New Roman"/>
                <w:b/>
                <w:bCs/>
                <w:color w:val="000000"/>
                <w:lang w:val="en-US"/>
              </w:rPr>
              <w:t>)</w:t>
            </w: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Gjilan</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27</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14,800.00 €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1,700.00 €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14,800.00 €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1,700.00 €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Novoberde</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Kamenica</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17</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6</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3</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14</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45,000.00 €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16,700.34 €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89,000.00 €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23,304.54 €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3</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44,000.00 €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6,604.20 €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 xml:space="preserve">Ferizaj </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28</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Kaçanik</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2</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Shtërpcë</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Viti</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8</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Elez Han</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Kllokot</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Ranillug</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1</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CC1201" w:rsidRPr="00A13ED9" w:rsidTr="00E95B09">
        <w:trPr>
          <w:trHeight w:val="235"/>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Partesh</w:t>
            </w:r>
          </w:p>
        </w:tc>
        <w:tc>
          <w:tcPr>
            <w:tcW w:w="520"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97"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Manufacture</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588" w:type="pct"/>
            <w:vMerge w:val="restar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r>
      <w:tr w:rsidR="00CC1201" w:rsidRPr="00A13ED9" w:rsidTr="00E95B09">
        <w:trPr>
          <w:trHeight w:val="246"/>
        </w:trPr>
        <w:tc>
          <w:tcPr>
            <w:cnfStyle w:val="001000000000" w:firstRow="0" w:lastRow="0" w:firstColumn="1" w:lastColumn="0" w:oddVBand="0" w:evenVBand="0" w:oddHBand="0" w:evenHBand="0" w:firstRowFirstColumn="0" w:firstRowLastColumn="0" w:lastRowFirstColumn="0" w:lastRowLastColumn="0"/>
            <w:tcW w:w="247" w:type="pct"/>
            <w:vMerge/>
            <w:hideMark/>
          </w:tcPr>
          <w:p w:rsidR="00CC1201" w:rsidRPr="00FE020F" w:rsidRDefault="00CC1201" w:rsidP="00FE020F">
            <w:pPr>
              <w:rPr>
                <w:rFonts w:ascii="Times New Roman" w:eastAsia="Times New Roman" w:hAnsi="Times New Roman" w:cs="Times New Roman"/>
                <w:color w:val="000000"/>
                <w:lang w:val="en-US"/>
              </w:rPr>
            </w:pPr>
          </w:p>
        </w:tc>
        <w:tc>
          <w:tcPr>
            <w:tcW w:w="471"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20"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97"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371" w:type="pct"/>
            <w:hideMark/>
          </w:tcPr>
          <w:p w:rsidR="00CC1201" w:rsidRPr="00192B91" w:rsidRDefault="00CC1201" w:rsidP="00965C1C">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Services</w:t>
            </w:r>
          </w:p>
        </w:tc>
        <w:tc>
          <w:tcPr>
            <w:tcW w:w="418" w:type="pct"/>
            <w:hideMark/>
          </w:tcPr>
          <w:p w:rsidR="00CC1201" w:rsidRPr="00FE020F" w:rsidRDefault="00CC1201"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w:t>
            </w:r>
          </w:p>
        </w:tc>
        <w:tc>
          <w:tcPr>
            <w:tcW w:w="415"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464"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611" w:type="pct"/>
            <w:hideMark/>
          </w:tcPr>
          <w:p w:rsidR="00CC1201" w:rsidRPr="00FE020F" w:rsidRDefault="00CC1201" w:rsidP="00FE020F">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E020F">
              <w:rPr>
                <w:rFonts w:ascii="Times New Roman" w:eastAsia="Times New Roman" w:hAnsi="Times New Roman" w:cs="Times New Roman"/>
                <w:color w:val="000000"/>
                <w:lang w:val="en-US"/>
              </w:rPr>
              <w:t>0.00 €</w:t>
            </w:r>
          </w:p>
        </w:tc>
        <w:tc>
          <w:tcPr>
            <w:tcW w:w="49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588" w:type="pct"/>
            <w:vMerge/>
            <w:hideMark/>
          </w:tcPr>
          <w:p w:rsidR="00CC1201" w:rsidRPr="00FE020F" w:rsidRDefault="00CC1201"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r>
      <w:tr w:rsidR="003D3E43" w:rsidRPr="00A13ED9" w:rsidTr="00E95B09">
        <w:trPr>
          <w:trHeight w:val="230"/>
        </w:trPr>
        <w:tc>
          <w:tcPr>
            <w:cnfStyle w:val="001000000000" w:firstRow="0" w:lastRow="0" w:firstColumn="1" w:lastColumn="0" w:oddVBand="0" w:evenVBand="0" w:oddHBand="0" w:evenHBand="0" w:firstRowFirstColumn="0" w:firstRowLastColumn="0" w:lastRowFirstColumn="0" w:lastRowLastColumn="0"/>
            <w:tcW w:w="718" w:type="pct"/>
            <w:gridSpan w:val="2"/>
            <w:vMerge w:val="restart"/>
            <w:hideMark/>
          </w:tcPr>
          <w:p w:rsidR="00FE020F" w:rsidRPr="00FE020F" w:rsidRDefault="00CC1201" w:rsidP="00CC1201">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FE020F" w:rsidRPr="00FE020F">
              <w:rPr>
                <w:rFonts w:ascii="Times New Roman" w:eastAsia="Times New Roman" w:hAnsi="Times New Roman" w:cs="Times New Roman"/>
                <w:color w:val="000000"/>
                <w:lang w:val="en-US"/>
              </w:rPr>
              <w:t>: ( LOT 3)</w:t>
            </w:r>
          </w:p>
        </w:tc>
        <w:tc>
          <w:tcPr>
            <w:tcW w:w="520"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84</w:t>
            </w:r>
          </w:p>
        </w:tc>
        <w:tc>
          <w:tcPr>
            <w:tcW w:w="397"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7</w:t>
            </w:r>
          </w:p>
        </w:tc>
        <w:tc>
          <w:tcPr>
            <w:tcW w:w="371"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 </w:t>
            </w:r>
          </w:p>
        </w:tc>
        <w:tc>
          <w:tcPr>
            <w:tcW w:w="418"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7</w:t>
            </w:r>
          </w:p>
        </w:tc>
        <w:tc>
          <w:tcPr>
            <w:tcW w:w="415"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16</w:t>
            </w:r>
          </w:p>
        </w:tc>
        <w:tc>
          <w:tcPr>
            <w:tcW w:w="464"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103,800.00 €</w:t>
            </w:r>
          </w:p>
        </w:tc>
        <w:tc>
          <w:tcPr>
            <w:tcW w:w="611"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25,004.54 €</w:t>
            </w:r>
          </w:p>
        </w:tc>
        <w:tc>
          <w:tcPr>
            <w:tcW w:w="498"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103,800.00 €</w:t>
            </w:r>
          </w:p>
        </w:tc>
        <w:tc>
          <w:tcPr>
            <w:tcW w:w="588"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25,004.54 €</w:t>
            </w:r>
          </w:p>
        </w:tc>
      </w:tr>
      <w:tr w:rsidR="003D3E43" w:rsidRPr="00A13ED9" w:rsidTr="00E95B09">
        <w:trPr>
          <w:trHeight w:val="230"/>
        </w:trPr>
        <w:tc>
          <w:tcPr>
            <w:cnfStyle w:val="001000000000" w:firstRow="0" w:lastRow="0" w:firstColumn="1" w:lastColumn="0" w:oddVBand="0" w:evenVBand="0" w:oddHBand="0" w:evenHBand="0" w:firstRowFirstColumn="0" w:firstRowLastColumn="0" w:lastRowFirstColumn="0" w:lastRowLastColumn="0"/>
            <w:tcW w:w="718" w:type="pct"/>
            <w:gridSpan w:val="2"/>
            <w:vMerge/>
            <w:hideMark/>
          </w:tcPr>
          <w:p w:rsidR="00FE020F" w:rsidRPr="00FE020F" w:rsidRDefault="00FE020F" w:rsidP="00FE020F">
            <w:pPr>
              <w:rPr>
                <w:rFonts w:ascii="Times New Roman" w:eastAsia="Times New Roman" w:hAnsi="Times New Roman" w:cs="Times New Roman"/>
                <w:color w:val="000000"/>
                <w:lang w:val="en-US"/>
              </w:rPr>
            </w:pPr>
          </w:p>
        </w:tc>
        <w:tc>
          <w:tcPr>
            <w:tcW w:w="52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5"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4"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A13ED9" w:rsidTr="00E95B09">
        <w:trPr>
          <w:trHeight w:val="230"/>
        </w:trPr>
        <w:tc>
          <w:tcPr>
            <w:cnfStyle w:val="001000000000" w:firstRow="0" w:lastRow="0" w:firstColumn="1" w:lastColumn="0" w:oddVBand="0" w:evenVBand="0" w:oddHBand="0" w:evenHBand="0" w:firstRowFirstColumn="0" w:firstRowLastColumn="0" w:lastRowFirstColumn="0" w:lastRowLastColumn="0"/>
            <w:tcW w:w="718" w:type="pct"/>
            <w:gridSpan w:val="2"/>
            <w:vMerge/>
            <w:hideMark/>
          </w:tcPr>
          <w:p w:rsidR="00FE020F" w:rsidRPr="00FE020F" w:rsidRDefault="00FE020F" w:rsidP="00FE020F">
            <w:pPr>
              <w:rPr>
                <w:rFonts w:ascii="Times New Roman" w:eastAsia="Times New Roman" w:hAnsi="Times New Roman" w:cs="Times New Roman"/>
                <w:color w:val="000000"/>
                <w:lang w:val="en-US"/>
              </w:rPr>
            </w:pPr>
          </w:p>
        </w:tc>
        <w:tc>
          <w:tcPr>
            <w:tcW w:w="52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9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3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15"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64"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1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9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88"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DF642A" w:rsidRDefault="00DF642A" w:rsidP="00BD4A9F">
      <w:pPr>
        <w:rPr>
          <w:rFonts w:ascii="Times New Roman" w:hAnsi="Times New Roman" w:cs="Times New Roman"/>
          <w:i/>
        </w:rPr>
      </w:pPr>
    </w:p>
    <w:p w:rsidR="00E95B09" w:rsidRDefault="00E95B09"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C1486F" w:rsidRDefault="00C1486F" w:rsidP="00BD4A9F">
      <w:pPr>
        <w:rPr>
          <w:rFonts w:ascii="Times New Roman" w:hAnsi="Times New Roman" w:cs="Times New Roman"/>
          <w:i/>
        </w:rPr>
      </w:pPr>
    </w:p>
    <w:p w:rsidR="00200659" w:rsidRDefault="00CC1201" w:rsidP="00BD4A9F">
      <w:pPr>
        <w:rPr>
          <w:rFonts w:ascii="Times New Roman" w:hAnsi="Times New Roman" w:cs="Times New Roman"/>
          <w:i/>
        </w:rPr>
      </w:pPr>
      <w:r w:rsidRPr="00CC1201">
        <w:rPr>
          <w:rFonts w:ascii="Times New Roman" w:hAnsi="Times New Roman" w:cs="Times New Roman"/>
          <w:i/>
        </w:rPr>
        <w:t>Table 30, General presentation of investments for the Eastern developing region (Lot2, Lot3).</w:t>
      </w:r>
    </w:p>
    <w:tbl>
      <w:tblPr>
        <w:tblStyle w:val="GridTable1Light-Accent11"/>
        <w:tblW w:w="5000" w:type="pct"/>
        <w:tblLook w:val="04A0" w:firstRow="1" w:lastRow="0" w:firstColumn="1" w:lastColumn="0" w:noHBand="0" w:noVBand="1"/>
      </w:tblPr>
      <w:tblGrid>
        <w:gridCol w:w="1600"/>
        <w:gridCol w:w="1609"/>
        <w:gridCol w:w="1844"/>
        <w:gridCol w:w="1679"/>
        <w:gridCol w:w="1412"/>
        <w:gridCol w:w="1644"/>
        <w:gridCol w:w="2147"/>
        <w:gridCol w:w="2771"/>
      </w:tblGrid>
      <w:tr w:rsidR="00C1486F" w:rsidRPr="00A13ED9" w:rsidTr="00A13ED9">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44" w:type="pct"/>
            <w:vMerge w:val="restart"/>
            <w:hideMark/>
          </w:tcPr>
          <w:p w:rsidR="00C1486F" w:rsidRPr="00FE020F" w:rsidRDefault="00C1486F" w:rsidP="00FE020F">
            <w:pPr>
              <w:jc w:val="center"/>
              <w:rPr>
                <w:rFonts w:ascii="Times New Roman" w:eastAsia="Times New Roman" w:hAnsi="Times New Roman" w:cs="Times New Roman"/>
                <w:color w:val="000000"/>
                <w:lang w:val="en-US"/>
              </w:rPr>
            </w:pPr>
            <w:r w:rsidRPr="006919EA">
              <w:rPr>
                <w:rFonts w:ascii="Times New Roman" w:eastAsia="Times New Roman" w:hAnsi="Times New Roman" w:cs="Times New Roman"/>
                <w:color w:val="000000"/>
                <w:lang w:val="en-US"/>
              </w:rPr>
              <w:t>EAST</w:t>
            </w:r>
            <w:r>
              <w:rPr>
                <w:rFonts w:ascii="Times New Roman" w:eastAsia="Times New Roman" w:hAnsi="Times New Roman" w:cs="Times New Roman"/>
                <w:color w:val="000000"/>
                <w:lang w:val="en-US"/>
              </w:rPr>
              <w:t>ERN</w:t>
            </w:r>
            <w:r w:rsidRPr="006919EA">
              <w:rPr>
                <w:rFonts w:ascii="Times New Roman" w:eastAsia="Times New Roman" w:hAnsi="Times New Roman" w:cs="Times New Roman"/>
                <w:color w:val="000000"/>
                <w:lang w:val="en-US"/>
              </w:rPr>
              <w:t xml:space="preserve"> SOCIO-ECONOMIC REGION</w:t>
            </w:r>
          </w:p>
        </w:tc>
        <w:tc>
          <w:tcPr>
            <w:tcW w:w="547" w:type="pct"/>
            <w:vMerge w:val="restart"/>
            <w:noWrap/>
            <w:hideMark/>
          </w:tcPr>
          <w:p w:rsidR="00C1486F" w:rsidRPr="00E62A8F"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62A8F">
              <w:rPr>
                <w:rFonts w:ascii="Times New Roman" w:eastAsia="Times New Roman" w:hAnsi="Times New Roman" w:cs="Times New Roman"/>
                <w:color w:val="000000"/>
                <w:lang w:val="en-US"/>
              </w:rPr>
              <w:t>LOT 2, LOT 3</w:t>
            </w:r>
          </w:p>
        </w:tc>
        <w:tc>
          <w:tcPr>
            <w:tcW w:w="627" w:type="pct"/>
            <w:vMerge w:val="restart"/>
            <w:hideMark/>
          </w:tcPr>
          <w:p w:rsidR="00C1486F" w:rsidRPr="00246FDA"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No. of general applications (2021)</w:t>
            </w:r>
          </w:p>
        </w:tc>
        <w:tc>
          <w:tcPr>
            <w:tcW w:w="571" w:type="pct"/>
            <w:vMerge w:val="restart"/>
            <w:hideMark/>
          </w:tcPr>
          <w:p w:rsidR="00C1486F" w:rsidRPr="00246FDA"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profitable businesses (2021)</w:t>
            </w:r>
          </w:p>
        </w:tc>
        <w:tc>
          <w:tcPr>
            <w:tcW w:w="480" w:type="pct"/>
            <w:vMerge w:val="restart"/>
            <w:hideMark/>
          </w:tcPr>
          <w:p w:rsidR="00C1486F" w:rsidRPr="00246FDA"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Number of employees</w:t>
            </w:r>
          </w:p>
        </w:tc>
        <w:tc>
          <w:tcPr>
            <w:tcW w:w="559" w:type="pct"/>
            <w:vMerge w:val="restart"/>
            <w:hideMark/>
          </w:tcPr>
          <w:p w:rsidR="00C1486F" w:rsidRPr="00246FDA"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Value financed by MRD (€)</w:t>
            </w:r>
          </w:p>
        </w:tc>
        <w:tc>
          <w:tcPr>
            <w:tcW w:w="730" w:type="pct"/>
            <w:vMerge w:val="restart"/>
            <w:hideMark/>
          </w:tcPr>
          <w:p w:rsidR="00C1486F" w:rsidRPr="00246FDA" w:rsidRDefault="00C1486F" w:rsidP="00965C1C">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000000"/>
                <w:lang w:val="en-US"/>
              </w:rPr>
            </w:pPr>
            <w:r w:rsidRPr="00246FDA">
              <w:rPr>
                <w:rFonts w:ascii="Times New Roman" w:eastAsia="Times New Roman" w:hAnsi="Times New Roman" w:cs="Times New Roman"/>
                <w:bCs w:val="0"/>
                <w:color w:val="000000"/>
                <w:lang w:val="en-US"/>
              </w:rPr>
              <w:t>The amount of co-financing from businesses</w:t>
            </w:r>
          </w:p>
        </w:tc>
        <w:tc>
          <w:tcPr>
            <w:tcW w:w="942" w:type="pct"/>
            <w:vMerge w:val="restart"/>
            <w:hideMark/>
          </w:tcPr>
          <w:p w:rsidR="00C1486F" w:rsidRPr="00246FDA" w:rsidRDefault="00C1486F" w:rsidP="00965C1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246FDA">
              <w:rPr>
                <w:rFonts w:ascii="Times New Roman" w:eastAsia="Times New Roman" w:hAnsi="Times New Roman" w:cs="Times New Roman"/>
                <w:bCs w:val="0"/>
                <w:color w:val="000000"/>
                <w:lang w:val="en-US"/>
              </w:rPr>
              <w:t>Total financing and co-financing (2021)</w:t>
            </w:r>
          </w:p>
        </w:tc>
      </w:tr>
      <w:tr w:rsidR="003D3E43" w:rsidRPr="00A13ED9" w:rsidTr="00A13ED9">
        <w:trPr>
          <w:trHeight w:val="840"/>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9"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2"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A13ED9" w:rsidTr="00A13ED9">
        <w:trPr>
          <w:trHeight w:val="300"/>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val="restart"/>
            <w:noWrap/>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LOT 2</w:t>
            </w:r>
          </w:p>
        </w:tc>
        <w:tc>
          <w:tcPr>
            <w:tcW w:w="627"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63</w:t>
            </w:r>
          </w:p>
        </w:tc>
        <w:tc>
          <w:tcPr>
            <w:tcW w:w="571"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9</w:t>
            </w:r>
          </w:p>
        </w:tc>
        <w:tc>
          <w:tcPr>
            <w:tcW w:w="480"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19</w:t>
            </w:r>
          </w:p>
        </w:tc>
        <w:tc>
          <w:tcPr>
            <w:tcW w:w="559"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86,390.00 €</w:t>
            </w:r>
          </w:p>
        </w:tc>
        <w:tc>
          <w:tcPr>
            <w:tcW w:w="730"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17,297.55 €</w:t>
            </w:r>
          </w:p>
        </w:tc>
        <w:tc>
          <w:tcPr>
            <w:tcW w:w="942"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103,687.55 €</w:t>
            </w:r>
          </w:p>
        </w:tc>
      </w:tr>
      <w:tr w:rsidR="003D3E43" w:rsidRPr="00A13ED9" w:rsidTr="00A13ED9">
        <w:trPr>
          <w:trHeight w:val="315"/>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9"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2"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A13ED9" w:rsidTr="00A13ED9">
        <w:trPr>
          <w:trHeight w:val="300"/>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val="restart"/>
            <w:noWrap/>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LOT 3</w:t>
            </w:r>
          </w:p>
        </w:tc>
        <w:tc>
          <w:tcPr>
            <w:tcW w:w="627"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84</w:t>
            </w:r>
          </w:p>
        </w:tc>
        <w:tc>
          <w:tcPr>
            <w:tcW w:w="571"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7</w:t>
            </w:r>
          </w:p>
        </w:tc>
        <w:tc>
          <w:tcPr>
            <w:tcW w:w="480"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16</w:t>
            </w:r>
          </w:p>
        </w:tc>
        <w:tc>
          <w:tcPr>
            <w:tcW w:w="559"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103,800.00 €</w:t>
            </w:r>
          </w:p>
        </w:tc>
        <w:tc>
          <w:tcPr>
            <w:tcW w:w="730"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25,004.54 €</w:t>
            </w:r>
          </w:p>
        </w:tc>
        <w:tc>
          <w:tcPr>
            <w:tcW w:w="942"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128,804.54 €</w:t>
            </w:r>
          </w:p>
        </w:tc>
      </w:tr>
      <w:tr w:rsidR="003D3E43" w:rsidRPr="00A13ED9" w:rsidTr="00A13ED9">
        <w:trPr>
          <w:trHeight w:val="315"/>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9"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2"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3D3E43" w:rsidRPr="00A13ED9" w:rsidTr="00A13ED9">
        <w:trPr>
          <w:trHeight w:val="300"/>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val="restart"/>
            <w:hideMark/>
          </w:tcPr>
          <w:p w:rsidR="00FE020F" w:rsidRPr="00FE020F" w:rsidRDefault="00C1486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r w:rsidR="00FE020F" w:rsidRPr="00FE020F">
              <w:rPr>
                <w:rFonts w:ascii="Times New Roman" w:eastAsia="Times New Roman" w:hAnsi="Times New Roman" w:cs="Times New Roman"/>
                <w:b/>
                <w:bCs/>
                <w:color w:val="000000"/>
                <w:lang w:val="en-US"/>
              </w:rPr>
              <w:t xml:space="preserve"> : </w:t>
            </w:r>
          </w:p>
        </w:tc>
        <w:tc>
          <w:tcPr>
            <w:tcW w:w="627"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147</w:t>
            </w:r>
          </w:p>
        </w:tc>
        <w:tc>
          <w:tcPr>
            <w:tcW w:w="571"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16</w:t>
            </w:r>
          </w:p>
        </w:tc>
        <w:tc>
          <w:tcPr>
            <w:tcW w:w="480"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35</w:t>
            </w:r>
          </w:p>
        </w:tc>
        <w:tc>
          <w:tcPr>
            <w:tcW w:w="559"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190,190.00 €</w:t>
            </w:r>
          </w:p>
        </w:tc>
        <w:tc>
          <w:tcPr>
            <w:tcW w:w="730" w:type="pct"/>
            <w:vMerge w:val="restart"/>
            <w:noWrap/>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42,302.09 €</w:t>
            </w:r>
          </w:p>
        </w:tc>
        <w:tc>
          <w:tcPr>
            <w:tcW w:w="942" w:type="pct"/>
            <w:vMerge w:val="restart"/>
            <w:hideMark/>
          </w:tcPr>
          <w:p w:rsidR="00FE020F" w:rsidRPr="00FE020F" w:rsidRDefault="00FE020F" w:rsidP="00FE020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E020F">
              <w:rPr>
                <w:rFonts w:ascii="Times New Roman" w:eastAsia="Times New Roman" w:hAnsi="Times New Roman" w:cs="Times New Roman"/>
                <w:b/>
                <w:bCs/>
                <w:color w:val="000000"/>
                <w:lang w:val="en-US"/>
              </w:rPr>
              <w:t>232,492.09 €</w:t>
            </w:r>
          </w:p>
        </w:tc>
      </w:tr>
      <w:tr w:rsidR="003D3E43" w:rsidRPr="00A13ED9" w:rsidTr="00A13ED9">
        <w:trPr>
          <w:trHeight w:val="315"/>
        </w:trPr>
        <w:tc>
          <w:tcPr>
            <w:cnfStyle w:val="001000000000" w:firstRow="0" w:lastRow="0" w:firstColumn="1" w:lastColumn="0" w:oddVBand="0" w:evenVBand="0" w:oddHBand="0" w:evenHBand="0" w:firstRowFirstColumn="0" w:firstRowLastColumn="0" w:lastRowFirstColumn="0" w:lastRowLastColumn="0"/>
            <w:tcW w:w="544" w:type="pct"/>
            <w:vMerge/>
            <w:hideMark/>
          </w:tcPr>
          <w:p w:rsidR="00FE020F" w:rsidRPr="00FE020F" w:rsidRDefault="00FE020F" w:rsidP="00FE020F">
            <w:pPr>
              <w:rPr>
                <w:rFonts w:ascii="Times New Roman" w:eastAsia="Times New Roman" w:hAnsi="Times New Roman" w:cs="Times New Roman"/>
                <w:color w:val="000000"/>
                <w:lang w:val="en-US"/>
              </w:rPr>
            </w:pPr>
          </w:p>
        </w:tc>
        <w:tc>
          <w:tcPr>
            <w:tcW w:w="54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627"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71"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48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9"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730"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942" w:type="pct"/>
            <w:vMerge/>
            <w:hideMark/>
          </w:tcPr>
          <w:p w:rsidR="00FE020F" w:rsidRPr="00FE020F" w:rsidRDefault="00FE020F" w:rsidP="00FE020F">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200659" w:rsidRDefault="00200659" w:rsidP="00334523">
      <w:pPr>
        <w:spacing w:after="0" w:line="240" w:lineRule="auto"/>
        <w:rPr>
          <w:rFonts w:ascii="Century Gothic" w:hAnsi="Century Gothic"/>
          <w:b/>
          <w:color w:val="752EB0" w:themeColor="accent2" w:themeShade="BF"/>
          <w:sz w:val="24"/>
          <w:szCs w:val="24"/>
        </w:rPr>
      </w:pPr>
    </w:p>
    <w:p w:rsidR="00FC515F" w:rsidRPr="00C1486F" w:rsidRDefault="00C1486F" w:rsidP="00374830">
      <w:pPr>
        <w:spacing w:line="360" w:lineRule="auto"/>
        <w:jc w:val="both"/>
        <w:rPr>
          <w:rFonts w:ascii="Times New Roman" w:hAnsi="Times New Roman" w:cs="Times New Roman"/>
          <w:color w:val="000000" w:themeColor="text1"/>
          <w:sz w:val="24"/>
          <w:szCs w:val="24"/>
        </w:rPr>
      </w:pPr>
      <w:r w:rsidRPr="00C1486F">
        <w:rPr>
          <w:rFonts w:ascii="Times New Roman" w:hAnsi="Times New Roman" w:cs="Times New Roman"/>
          <w:color w:val="000000" w:themeColor="text1"/>
          <w:sz w:val="24"/>
          <w:szCs w:val="24"/>
        </w:rPr>
        <w:t>PRE-MASA-15, 2021 has realized a total amount of investments in the Eastern Developing Region in the amount of €190,190.00 with a total number of (16) projects benefiting from a total of 147 applicants. In this region, the largest number of applicants was accepted in Lot3 with a number of 84, while (7) projects within the scheme PRE-MASA-15, (2021) have benefited. The smallest number of applications was received in Lot 2, where 63 people applied, but of these we have (9) profitable projects within this Lot. The total amount of co-financing in the Eastern developing region is €42,302.09, which means that in EDR, together with the value of co-financing, projects with a total value of €232,492.09 have been supported</w:t>
      </w:r>
      <w:r w:rsidR="00C55820" w:rsidRPr="00C1486F">
        <w:rPr>
          <w:rFonts w:ascii="Times New Roman" w:eastAsia="Times New Roman" w:hAnsi="Times New Roman" w:cs="Times New Roman"/>
          <w:bCs/>
          <w:color w:val="000000"/>
          <w:sz w:val="24"/>
          <w:szCs w:val="24"/>
          <w:lang w:val="en-US"/>
        </w:rPr>
        <w:t>.</w:t>
      </w:r>
    </w:p>
    <w:p w:rsidR="00915CCE" w:rsidRPr="00C1486F" w:rsidRDefault="00C1486F" w:rsidP="00332852">
      <w:pPr>
        <w:spacing w:line="360" w:lineRule="auto"/>
        <w:jc w:val="both"/>
        <w:rPr>
          <w:rFonts w:ascii="Times New Roman" w:hAnsi="Times New Roman" w:cs="Times New Roman"/>
          <w:color w:val="000000" w:themeColor="text1"/>
          <w:sz w:val="24"/>
          <w:szCs w:val="24"/>
        </w:rPr>
        <w:sectPr w:rsidR="00915CCE" w:rsidRPr="00C1486F" w:rsidSect="00915CCE">
          <w:pgSz w:w="16838" w:h="11906" w:orient="landscape"/>
          <w:pgMar w:top="1440" w:right="1354" w:bottom="1440" w:left="994" w:header="720" w:footer="720" w:gutter="0"/>
          <w:pgNumType w:start="57"/>
          <w:cols w:space="720"/>
          <w:titlePg/>
          <w:docGrid w:linePitch="360"/>
        </w:sectPr>
      </w:pPr>
      <w:r w:rsidRPr="00C1486F">
        <w:rPr>
          <w:rFonts w:ascii="Times New Roman" w:hAnsi="Times New Roman" w:cs="Times New Roman"/>
          <w:color w:val="000000" w:themeColor="text1"/>
          <w:sz w:val="24"/>
          <w:szCs w:val="24"/>
        </w:rPr>
        <w:t>A total of 35 people were employed in the Eastern Developing Region, where the largest number of employees was realized within Lot2.</w:t>
      </w:r>
    </w:p>
    <w:p w:rsidR="00EC6FD6" w:rsidRPr="009F527C" w:rsidRDefault="00C1486F" w:rsidP="00C1486F">
      <w:pPr>
        <w:pStyle w:val="Heading1"/>
        <w:numPr>
          <w:ilvl w:val="0"/>
          <w:numId w:val="28"/>
        </w:numPr>
        <w:jc w:val="both"/>
        <w:rPr>
          <w:rFonts w:ascii="Times New Roman" w:eastAsia="Batang" w:hAnsi="Times New Roman" w:cs="Times New Roman"/>
          <w:b/>
          <w:sz w:val="28"/>
          <w:szCs w:val="28"/>
        </w:rPr>
      </w:pPr>
      <w:r w:rsidRPr="00C1486F">
        <w:rPr>
          <w:rFonts w:ascii="Times New Roman" w:hAnsi="Times New Roman" w:cs="Times New Roman"/>
          <w:b/>
          <w:sz w:val="28"/>
          <w:szCs w:val="28"/>
        </w:rPr>
        <w:lastRenderedPageBreak/>
        <w:t>Graphical presentation of regional data (PRDP AND PRE-MASA 15), 2021</w:t>
      </w:r>
    </w:p>
    <w:p w:rsidR="00EC6FD6" w:rsidRPr="00EC6FD6" w:rsidRDefault="00EC6FD6" w:rsidP="00EC6FD6">
      <w:pPr>
        <w:spacing w:after="0" w:line="240" w:lineRule="auto"/>
        <w:jc w:val="center"/>
        <w:rPr>
          <w:rFonts w:ascii="Century Gothic" w:hAnsi="Century Gothic"/>
          <w:b/>
          <w:color w:val="92278F" w:themeColor="accent1"/>
          <w:sz w:val="24"/>
          <w:szCs w:val="24"/>
        </w:rPr>
      </w:pPr>
    </w:p>
    <w:p w:rsidR="00EC6FD6" w:rsidRDefault="00C1486F" w:rsidP="001F691D">
      <w:pPr>
        <w:spacing w:line="360" w:lineRule="auto"/>
        <w:jc w:val="both"/>
        <w:rPr>
          <w:rFonts w:ascii="Times New Roman" w:hAnsi="Times New Roman" w:cs="Times New Roman"/>
          <w:sz w:val="24"/>
          <w:szCs w:val="24"/>
        </w:rPr>
      </w:pPr>
      <w:r w:rsidRPr="00C1486F">
        <w:rPr>
          <w:rFonts w:ascii="Times New Roman" w:hAnsi="Times New Roman" w:cs="Times New Roman"/>
          <w:sz w:val="24"/>
          <w:szCs w:val="24"/>
        </w:rPr>
        <w:t>In this chapter, the data are presented in graph form, in percentage (%), and in tabular form as well as interpreted in narrative for the five (5) socio-economic developing regions in Kosovo such as: (Center Region, North Region, South Region, East Region and West Region), in connection with the implementation of the "Balanced Regional Development Program, 2021" and the "Program for Economic Recovery MASA-15, 2021". Also, the financing values ​​of implemented projects are presented and divided into Lots (Lot1- Start up and Lot1 - Existing Business) of the BRDP program, and (Lot2 and Lot3 Existing Businesses), of the PRE-MASA 15 program, for each region in particular with the aim of a clearer and more transparent reflection of the five (5) developing regions</w:t>
      </w:r>
      <w:r w:rsidR="00822557" w:rsidRPr="00C76ADA">
        <w:rPr>
          <w:rFonts w:ascii="Times New Roman" w:hAnsi="Times New Roman" w:cs="Times New Roman"/>
          <w:sz w:val="24"/>
          <w:szCs w:val="24"/>
        </w:rPr>
        <w:t>.</w:t>
      </w:r>
    </w:p>
    <w:p w:rsidR="008A1E2E" w:rsidRPr="00DD50F9" w:rsidRDefault="00C1486F" w:rsidP="001F691D">
      <w:pPr>
        <w:spacing w:line="360" w:lineRule="auto"/>
        <w:jc w:val="both"/>
        <w:rPr>
          <w:rFonts w:ascii="Times New Roman" w:hAnsi="Times New Roman" w:cs="Times New Roman"/>
          <w:i/>
        </w:rPr>
      </w:pPr>
      <w:r w:rsidRPr="00C1486F">
        <w:rPr>
          <w:rFonts w:ascii="Times New Roman" w:hAnsi="Times New Roman" w:cs="Times New Roman"/>
          <w:i/>
        </w:rPr>
        <w:t>Table 31, General presentation of investments for the two programs BRDP and MASA 15.</w:t>
      </w:r>
    </w:p>
    <w:tbl>
      <w:tblPr>
        <w:tblW w:w="5000" w:type="pct"/>
        <w:tblBorders>
          <w:top w:val="single" w:sz="4" w:space="0" w:color="9B57D3" w:themeColor="accent2"/>
          <w:left w:val="single" w:sz="4" w:space="0" w:color="9B57D3" w:themeColor="accent2"/>
          <w:bottom w:val="single" w:sz="4" w:space="0" w:color="9B57D3" w:themeColor="accent2"/>
          <w:right w:val="single" w:sz="4" w:space="0" w:color="9B57D3" w:themeColor="accent2"/>
          <w:insideH w:val="single" w:sz="4" w:space="0" w:color="9B57D3" w:themeColor="accent2"/>
          <w:insideV w:val="single" w:sz="4" w:space="0" w:color="9B57D3" w:themeColor="accent2"/>
        </w:tblBorders>
        <w:tblLayout w:type="fixed"/>
        <w:tblLook w:val="04A0" w:firstRow="1" w:lastRow="0" w:firstColumn="1" w:lastColumn="0" w:noHBand="0" w:noVBand="1"/>
      </w:tblPr>
      <w:tblGrid>
        <w:gridCol w:w="1379"/>
        <w:gridCol w:w="1486"/>
        <w:gridCol w:w="1743"/>
        <w:gridCol w:w="1290"/>
        <w:gridCol w:w="1662"/>
        <w:gridCol w:w="1682"/>
      </w:tblGrid>
      <w:tr w:rsidR="00E27877" w:rsidRPr="00E27877" w:rsidTr="00D242EA">
        <w:trPr>
          <w:trHeight w:val="512"/>
        </w:trPr>
        <w:tc>
          <w:tcPr>
            <w:tcW w:w="2493" w:type="pct"/>
            <w:gridSpan w:val="3"/>
            <w:shd w:val="clear" w:color="auto" w:fill="auto"/>
            <w:vAlign w:val="bottom"/>
            <w:hideMark/>
          </w:tcPr>
          <w:p w:rsidR="00E27877" w:rsidRDefault="00C1486F" w:rsidP="00E27877">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BRDP</w:t>
            </w:r>
            <w:r w:rsidR="006C61EE">
              <w:rPr>
                <w:rFonts w:ascii="Times New Roman" w:eastAsia="Times New Roman" w:hAnsi="Times New Roman" w:cs="Times New Roman"/>
                <w:b/>
                <w:bCs/>
                <w:color w:val="000000"/>
                <w:lang w:val="en-US"/>
              </w:rPr>
              <w:t xml:space="preserve"> </w:t>
            </w:r>
            <w:r w:rsidR="00E27877" w:rsidRPr="00E27877">
              <w:rPr>
                <w:rFonts w:ascii="Times New Roman" w:eastAsia="Times New Roman" w:hAnsi="Times New Roman" w:cs="Times New Roman"/>
                <w:b/>
                <w:bCs/>
                <w:color w:val="000000"/>
                <w:lang w:val="en-US"/>
              </w:rPr>
              <w:t>(2021)</w:t>
            </w:r>
          </w:p>
          <w:p w:rsidR="00746A89" w:rsidRPr="00E27877" w:rsidRDefault="00746A89" w:rsidP="00E27877">
            <w:pPr>
              <w:spacing w:after="0" w:line="240" w:lineRule="auto"/>
              <w:jc w:val="center"/>
              <w:rPr>
                <w:rFonts w:ascii="Times New Roman" w:eastAsia="Times New Roman" w:hAnsi="Times New Roman" w:cs="Times New Roman"/>
                <w:b/>
                <w:bCs/>
                <w:color w:val="000000"/>
                <w:lang w:val="en-US"/>
              </w:rPr>
            </w:pPr>
          </w:p>
        </w:tc>
        <w:tc>
          <w:tcPr>
            <w:tcW w:w="2507" w:type="pct"/>
            <w:gridSpan w:val="3"/>
            <w:shd w:val="clear" w:color="auto" w:fill="auto"/>
            <w:vAlign w:val="bottom"/>
            <w:hideMark/>
          </w:tcPr>
          <w:p w:rsidR="00E27877" w:rsidRDefault="00D57D38" w:rsidP="00E27877">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PRE-</w:t>
            </w:r>
            <w:r w:rsidR="00E27877" w:rsidRPr="00E27877">
              <w:rPr>
                <w:rFonts w:ascii="Times New Roman" w:eastAsia="Times New Roman" w:hAnsi="Times New Roman" w:cs="Times New Roman"/>
                <w:b/>
                <w:bCs/>
                <w:color w:val="000000"/>
                <w:lang w:val="en-US"/>
              </w:rPr>
              <w:t>MASA 15</w:t>
            </w:r>
            <w:r w:rsidR="006C61EE">
              <w:rPr>
                <w:rFonts w:ascii="Times New Roman" w:eastAsia="Times New Roman" w:hAnsi="Times New Roman" w:cs="Times New Roman"/>
                <w:b/>
                <w:bCs/>
                <w:color w:val="000000"/>
                <w:lang w:val="en-US"/>
              </w:rPr>
              <w:t xml:space="preserve"> </w:t>
            </w:r>
            <w:r w:rsidR="00E27877" w:rsidRPr="00E27877">
              <w:rPr>
                <w:rFonts w:ascii="Times New Roman" w:eastAsia="Times New Roman" w:hAnsi="Times New Roman" w:cs="Times New Roman"/>
                <w:b/>
                <w:bCs/>
                <w:color w:val="000000"/>
                <w:lang w:val="en-US"/>
              </w:rPr>
              <w:t>(2021)</w:t>
            </w:r>
          </w:p>
          <w:p w:rsidR="00746A89" w:rsidRPr="00E27877" w:rsidRDefault="00746A89" w:rsidP="00E27877">
            <w:pPr>
              <w:spacing w:after="0" w:line="240" w:lineRule="auto"/>
              <w:jc w:val="center"/>
              <w:rPr>
                <w:rFonts w:ascii="Times New Roman" w:eastAsia="Times New Roman" w:hAnsi="Times New Roman" w:cs="Times New Roman"/>
                <w:b/>
                <w:bCs/>
                <w:color w:val="000000"/>
                <w:lang w:val="en-US"/>
              </w:rPr>
            </w:pPr>
          </w:p>
        </w:tc>
      </w:tr>
      <w:tr w:rsidR="004F5244" w:rsidRPr="00E27877" w:rsidTr="00D242EA">
        <w:trPr>
          <w:trHeight w:val="290"/>
        </w:trPr>
        <w:tc>
          <w:tcPr>
            <w:tcW w:w="746" w:type="pct"/>
            <w:shd w:val="clear" w:color="auto" w:fill="auto"/>
            <w:noWrap/>
            <w:vAlign w:val="bottom"/>
            <w:hideMark/>
          </w:tcPr>
          <w:p w:rsidR="00E27877" w:rsidRPr="00EA2367" w:rsidRDefault="00C1486F" w:rsidP="00E27877">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Developing regions</w:t>
            </w:r>
          </w:p>
        </w:tc>
        <w:tc>
          <w:tcPr>
            <w:tcW w:w="804" w:type="pct"/>
            <w:shd w:val="clear" w:color="auto" w:fill="auto"/>
            <w:noWrap/>
            <w:vAlign w:val="bottom"/>
            <w:hideMark/>
          </w:tcPr>
          <w:p w:rsidR="00E27877" w:rsidRPr="00EA2367" w:rsidRDefault="00C1486F" w:rsidP="00E27877">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Financing value</w:t>
            </w:r>
          </w:p>
        </w:tc>
        <w:tc>
          <w:tcPr>
            <w:tcW w:w="943" w:type="pct"/>
            <w:shd w:val="clear" w:color="auto" w:fill="auto"/>
            <w:noWrap/>
            <w:vAlign w:val="bottom"/>
            <w:hideMark/>
          </w:tcPr>
          <w:p w:rsidR="00C1486F" w:rsidRPr="00C1486F" w:rsidRDefault="00C1486F" w:rsidP="00C1486F">
            <w:pPr>
              <w:spacing w:after="0" w:line="240" w:lineRule="auto"/>
              <w:jc w:val="center"/>
              <w:rPr>
                <w:rFonts w:ascii="Times New Roman" w:eastAsia="Times New Roman" w:hAnsi="Times New Roman" w:cs="Times New Roman"/>
                <w:b/>
                <w:color w:val="000000"/>
                <w:lang w:val="en-US"/>
              </w:rPr>
            </w:pPr>
          </w:p>
          <w:p w:rsidR="00C1486F" w:rsidRPr="00C1486F" w:rsidRDefault="00C1486F" w:rsidP="00C1486F">
            <w:pPr>
              <w:spacing w:after="0" w:line="240" w:lineRule="auto"/>
              <w:jc w:val="center"/>
              <w:rPr>
                <w:rFonts w:ascii="Times New Roman" w:eastAsia="Times New Roman" w:hAnsi="Times New Roman" w:cs="Times New Roman"/>
                <w:b/>
                <w:color w:val="000000"/>
                <w:lang w:val="en-US"/>
              </w:rPr>
            </w:pPr>
          </w:p>
          <w:p w:rsidR="00E27877" w:rsidRPr="00EA2367" w:rsidRDefault="00C1486F" w:rsidP="00C1486F">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No. of implemented projects</w:t>
            </w:r>
          </w:p>
        </w:tc>
        <w:tc>
          <w:tcPr>
            <w:tcW w:w="698" w:type="pct"/>
            <w:shd w:val="clear" w:color="auto" w:fill="auto"/>
            <w:noWrap/>
            <w:vAlign w:val="bottom"/>
            <w:hideMark/>
          </w:tcPr>
          <w:p w:rsidR="00E27877" w:rsidRPr="00D242EA" w:rsidRDefault="00C1486F" w:rsidP="00E27877">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Developing regions</w:t>
            </w:r>
          </w:p>
        </w:tc>
        <w:tc>
          <w:tcPr>
            <w:tcW w:w="899" w:type="pct"/>
            <w:shd w:val="clear" w:color="auto" w:fill="auto"/>
            <w:noWrap/>
            <w:vAlign w:val="bottom"/>
            <w:hideMark/>
          </w:tcPr>
          <w:p w:rsidR="00E27877" w:rsidRPr="00D242EA" w:rsidRDefault="00C1486F" w:rsidP="00E27877">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Financing value</w:t>
            </w:r>
          </w:p>
        </w:tc>
        <w:tc>
          <w:tcPr>
            <w:tcW w:w="910" w:type="pct"/>
            <w:shd w:val="clear" w:color="auto" w:fill="auto"/>
            <w:noWrap/>
            <w:vAlign w:val="bottom"/>
            <w:hideMark/>
          </w:tcPr>
          <w:p w:rsidR="00E27877" w:rsidRPr="00D242EA" w:rsidRDefault="00C1486F" w:rsidP="00E27877">
            <w:pPr>
              <w:spacing w:after="0" w:line="240" w:lineRule="auto"/>
              <w:jc w:val="center"/>
              <w:rPr>
                <w:rFonts w:ascii="Times New Roman" w:eastAsia="Times New Roman" w:hAnsi="Times New Roman" w:cs="Times New Roman"/>
                <w:b/>
                <w:color w:val="000000"/>
                <w:lang w:val="en-US"/>
              </w:rPr>
            </w:pPr>
            <w:r w:rsidRPr="00C1486F">
              <w:rPr>
                <w:rFonts w:ascii="Times New Roman" w:eastAsia="Times New Roman" w:hAnsi="Times New Roman" w:cs="Times New Roman"/>
                <w:b/>
                <w:color w:val="000000"/>
                <w:lang w:val="en-US"/>
              </w:rPr>
              <w:t>No. of implemented projects</w:t>
            </w:r>
          </w:p>
        </w:tc>
      </w:tr>
      <w:tr w:rsidR="004F5244" w:rsidRPr="00E27877" w:rsidTr="00D242EA">
        <w:trPr>
          <w:trHeight w:val="290"/>
        </w:trPr>
        <w:tc>
          <w:tcPr>
            <w:tcW w:w="746"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RZHQ</w:t>
            </w:r>
          </w:p>
        </w:tc>
        <w:tc>
          <w:tcPr>
            <w:tcW w:w="804"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78,781.00</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16</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RZHQ</w:t>
            </w:r>
          </w:p>
        </w:tc>
        <w:tc>
          <w:tcPr>
            <w:tcW w:w="899"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216,402.00</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18</w:t>
            </w:r>
          </w:p>
        </w:tc>
      </w:tr>
      <w:tr w:rsidR="004F5244" w:rsidRPr="00E27877" w:rsidTr="00D242EA">
        <w:trPr>
          <w:trHeight w:val="290"/>
        </w:trPr>
        <w:tc>
          <w:tcPr>
            <w:tcW w:w="746"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RZHJ</w:t>
            </w:r>
          </w:p>
        </w:tc>
        <w:tc>
          <w:tcPr>
            <w:tcW w:w="804" w:type="pct"/>
            <w:shd w:val="clear" w:color="auto" w:fill="auto"/>
            <w:noWrap/>
            <w:vAlign w:val="bottom"/>
            <w:hideMark/>
          </w:tcPr>
          <w:p w:rsidR="00E27877" w:rsidRPr="00E27877" w:rsidRDefault="00A368AA" w:rsidP="00E27877">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74,9</w:t>
            </w:r>
            <w:r w:rsidR="00E27877" w:rsidRPr="00E27877">
              <w:rPr>
                <w:rFonts w:ascii="Times New Roman" w:eastAsia="Times New Roman" w:hAnsi="Times New Roman" w:cs="Times New Roman"/>
                <w:color w:val="000000"/>
                <w:lang w:val="en-US"/>
              </w:rPr>
              <w:t>49.00</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16</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RZHJ</w:t>
            </w:r>
          </w:p>
        </w:tc>
        <w:tc>
          <w:tcPr>
            <w:tcW w:w="899"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198,310.00</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16</w:t>
            </w:r>
          </w:p>
        </w:tc>
      </w:tr>
      <w:tr w:rsidR="004F5244" w:rsidRPr="00E27877" w:rsidTr="00D242EA">
        <w:trPr>
          <w:trHeight w:val="290"/>
        </w:trPr>
        <w:tc>
          <w:tcPr>
            <w:tcW w:w="746"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RZHP</w:t>
            </w:r>
          </w:p>
        </w:tc>
        <w:tc>
          <w:tcPr>
            <w:tcW w:w="804"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82,745.04</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18</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RZHP</w:t>
            </w:r>
          </w:p>
        </w:tc>
        <w:tc>
          <w:tcPr>
            <w:tcW w:w="899"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218,455.00</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18</w:t>
            </w:r>
          </w:p>
        </w:tc>
      </w:tr>
      <w:tr w:rsidR="004F5244" w:rsidRPr="00E27877" w:rsidTr="00D242EA">
        <w:trPr>
          <w:trHeight w:val="290"/>
        </w:trPr>
        <w:tc>
          <w:tcPr>
            <w:tcW w:w="746"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RZHV</w:t>
            </w:r>
          </w:p>
        </w:tc>
        <w:tc>
          <w:tcPr>
            <w:tcW w:w="804"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77,240.90</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16</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RZHV</w:t>
            </w:r>
          </w:p>
        </w:tc>
        <w:tc>
          <w:tcPr>
            <w:tcW w:w="899"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156,700.00</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12</w:t>
            </w:r>
          </w:p>
        </w:tc>
      </w:tr>
      <w:tr w:rsidR="004F5244" w:rsidRPr="00E27877" w:rsidTr="00D242EA">
        <w:trPr>
          <w:trHeight w:val="290"/>
        </w:trPr>
        <w:tc>
          <w:tcPr>
            <w:tcW w:w="746"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RZHL</w:t>
            </w:r>
          </w:p>
        </w:tc>
        <w:tc>
          <w:tcPr>
            <w:tcW w:w="804" w:type="pct"/>
            <w:shd w:val="clear" w:color="auto" w:fill="auto"/>
            <w:noWrap/>
            <w:vAlign w:val="bottom"/>
            <w:hideMark/>
          </w:tcPr>
          <w:p w:rsidR="00E27877" w:rsidRPr="00E27877" w:rsidRDefault="00A97F18" w:rsidP="00E27877">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82,505.68</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18</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RZHL</w:t>
            </w:r>
          </w:p>
        </w:tc>
        <w:tc>
          <w:tcPr>
            <w:tcW w:w="899" w:type="pct"/>
            <w:shd w:val="clear" w:color="auto" w:fill="auto"/>
            <w:noWrap/>
            <w:vAlign w:val="bottom"/>
            <w:hideMark/>
          </w:tcPr>
          <w:p w:rsidR="00E27877" w:rsidRPr="00E27877" w:rsidRDefault="00EF7621" w:rsidP="00E27877">
            <w:pPr>
              <w:spacing w:after="0" w:line="240" w:lineRule="auto"/>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190,1</w:t>
            </w:r>
            <w:r w:rsidR="00E27877" w:rsidRPr="00E27877">
              <w:rPr>
                <w:rFonts w:ascii="Times New Roman" w:eastAsia="Times New Roman" w:hAnsi="Times New Roman" w:cs="Times New Roman"/>
                <w:color w:val="000000"/>
                <w:lang w:val="en-US"/>
              </w:rPr>
              <w:t>90.00</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color w:val="000000"/>
                <w:lang w:val="en-US"/>
              </w:rPr>
            </w:pPr>
            <w:r w:rsidRPr="00E27877">
              <w:rPr>
                <w:rFonts w:ascii="Times New Roman" w:eastAsia="Times New Roman" w:hAnsi="Times New Roman" w:cs="Times New Roman"/>
                <w:color w:val="000000"/>
                <w:lang w:val="en-US"/>
              </w:rPr>
              <w:t>16</w:t>
            </w:r>
          </w:p>
        </w:tc>
      </w:tr>
      <w:tr w:rsidR="004F5244" w:rsidRPr="00E27877" w:rsidTr="00D242EA">
        <w:trPr>
          <w:trHeight w:val="290"/>
        </w:trPr>
        <w:tc>
          <w:tcPr>
            <w:tcW w:w="746" w:type="pct"/>
            <w:shd w:val="clear" w:color="auto" w:fill="auto"/>
            <w:noWrap/>
            <w:vAlign w:val="bottom"/>
            <w:hideMark/>
          </w:tcPr>
          <w:p w:rsidR="00E27877" w:rsidRPr="00E27877" w:rsidRDefault="00C1486F" w:rsidP="00E27877">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TOTAL</w:t>
            </w:r>
          </w:p>
        </w:tc>
        <w:tc>
          <w:tcPr>
            <w:tcW w:w="804" w:type="pct"/>
            <w:shd w:val="clear" w:color="auto" w:fill="auto"/>
            <w:noWrap/>
            <w:vAlign w:val="bottom"/>
            <w:hideMark/>
          </w:tcPr>
          <w:p w:rsidR="00E27877" w:rsidRPr="00E27877" w:rsidRDefault="00B117C2" w:rsidP="00E27877">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396,221.62</w:t>
            </w:r>
            <w:r w:rsidR="008C1FD8">
              <w:rPr>
                <w:rFonts w:ascii="Times New Roman" w:hAnsi="Times New Roman" w:cs="Times New Roman"/>
                <w:b/>
                <w:color w:val="000000" w:themeColor="text1"/>
              </w:rPr>
              <w:t>€</w:t>
            </w:r>
          </w:p>
        </w:tc>
        <w:tc>
          <w:tcPr>
            <w:tcW w:w="943"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b/>
                <w:bCs/>
                <w:color w:val="000000"/>
                <w:lang w:val="en-US"/>
              </w:rPr>
            </w:pPr>
            <w:r w:rsidRPr="00E27877">
              <w:rPr>
                <w:rFonts w:ascii="Times New Roman" w:eastAsia="Times New Roman" w:hAnsi="Times New Roman" w:cs="Times New Roman"/>
                <w:b/>
                <w:bCs/>
                <w:color w:val="000000"/>
                <w:lang w:val="en-US"/>
              </w:rPr>
              <w:t>84</w:t>
            </w:r>
          </w:p>
        </w:tc>
        <w:tc>
          <w:tcPr>
            <w:tcW w:w="698"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b/>
                <w:bCs/>
                <w:color w:val="000000"/>
                <w:lang w:val="en-US"/>
              </w:rPr>
            </w:pPr>
            <w:r w:rsidRPr="00E27877">
              <w:rPr>
                <w:rFonts w:ascii="Times New Roman" w:eastAsia="Times New Roman" w:hAnsi="Times New Roman" w:cs="Times New Roman"/>
                <w:b/>
                <w:bCs/>
                <w:color w:val="000000"/>
                <w:lang w:val="en-US"/>
              </w:rPr>
              <w:t>TOTAL</w:t>
            </w:r>
          </w:p>
        </w:tc>
        <w:tc>
          <w:tcPr>
            <w:tcW w:w="899" w:type="pct"/>
            <w:shd w:val="clear" w:color="auto" w:fill="auto"/>
            <w:noWrap/>
            <w:vAlign w:val="bottom"/>
            <w:hideMark/>
          </w:tcPr>
          <w:p w:rsidR="00E27877" w:rsidRPr="007F7F5E" w:rsidRDefault="001E37DD" w:rsidP="00E27877">
            <w:pPr>
              <w:spacing w:after="0" w:line="240" w:lineRule="auto"/>
              <w:jc w:val="center"/>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980,0</w:t>
            </w:r>
            <w:r w:rsidR="00BC3751" w:rsidRPr="007F7F5E">
              <w:rPr>
                <w:rFonts w:ascii="Times New Roman" w:eastAsia="Times New Roman" w:hAnsi="Times New Roman" w:cs="Times New Roman"/>
                <w:b/>
                <w:bCs/>
                <w:color w:val="000000"/>
                <w:lang w:val="en-US"/>
              </w:rPr>
              <w:t>57.00</w:t>
            </w:r>
            <w:r w:rsidR="008C1FD8">
              <w:rPr>
                <w:rFonts w:ascii="Times New Roman" w:hAnsi="Times New Roman" w:cs="Times New Roman"/>
                <w:b/>
                <w:color w:val="000000" w:themeColor="text1"/>
              </w:rPr>
              <w:t>€</w:t>
            </w:r>
          </w:p>
        </w:tc>
        <w:tc>
          <w:tcPr>
            <w:tcW w:w="910" w:type="pct"/>
            <w:shd w:val="clear" w:color="auto" w:fill="auto"/>
            <w:noWrap/>
            <w:vAlign w:val="bottom"/>
            <w:hideMark/>
          </w:tcPr>
          <w:p w:rsidR="00E27877" w:rsidRPr="00E27877" w:rsidRDefault="00E27877" w:rsidP="00E27877">
            <w:pPr>
              <w:spacing w:after="0" w:line="240" w:lineRule="auto"/>
              <w:jc w:val="center"/>
              <w:rPr>
                <w:rFonts w:ascii="Times New Roman" w:eastAsia="Times New Roman" w:hAnsi="Times New Roman" w:cs="Times New Roman"/>
                <w:b/>
                <w:bCs/>
                <w:color w:val="000000"/>
                <w:lang w:val="en-US"/>
              </w:rPr>
            </w:pPr>
            <w:r w:rsidRPr="00E27877">
              <w:rPr>
                <w:rFonts w:ascii="Times New Roman" w:eastAsia="Times New Roman" w:hAnsi="Times New Roman" w:cs="Times New Roman"/>
                <w:b/>
                <w:bCs/>
                <w:color w:val="000000"/>
                <w:lang w:val="en-US"/>
              </w:rPr>
              <w:t>80</w:t>
            </w:r>
          </w:p>
        </w:tc>
      </w:tr>
      <w:tr w:rsidR="00E27877" w:rsidRPr="00E27877" w:rsidTr="00E22664">
        <w:trPr>
          <w:trHeight w:val="647"/>
        </w:trPr>
        <w:tc>
          <w:tcPr>
            <w:tcW w:w="5000" w:type="pct"/>
            <w:gridSpan w:val="6"/>
            <w:shd w:val="clear" w:color="auto" w:fill="auto"/>
            <w:noWrap/>
            <w:vAlign w:val="bottom"/>
            <w:hideMark/>
          </w:tcPr>
          <w:p w:rsidR="00E27877" w:rsidRPr="0047133B" w:rsidRDefault="00C1486F" w:rsidP="00E27877">
            <w:pPr>
              <w:spacing w:after="0" w:line="240" w:lineRule="auto"/>
              <w:jc w:val="center"/>
              <w:rPr>
                <w:rFonts w:ascii="Times New Roman" w:eastAsia="Times New Roman" w:hAnsi="Times New Roman" w:cs="Times New Roman"/>
                <w:b/>
                <w:bCs/>
                <w:color w:val="000000"/>
                <w:sz w:val="24"/>
                <w:szCs w:val="24"/>
                <w:lang w:val="en-US"/>
              </w:rPr>
            </w:pPr>
            <w:r w:rsidRPr="00C1486F">
              <w:rPr>
                <w:rFonts w:ascii="Times New Roman" w:eastAsia="Times New Roman" w:hAnsi="Times New Roman" w:cs="Times New Roman"/>
                <w:b/>
                <w:bCs/>
                <w:color w:val="000000"/>
                <w:sz w:val="24"/>
                <w:szCs w:val="24"/>
                <w:lang w:val="en-US"/>
              </w:rPr>
              <w:t xml:space="preserve">Total value for both programs </w:t>
            </w:r>
            <w:r w:rsidR="00320D6C">
              <w:rPr>
                <w:rFonts w:ascii="Times New Roman" w:eastAsia="Batang" w:hAnsi="Times New Roman" w:cs="Times New Roman"/>
                <w:b/>
                <w:color w:val="000000" w:themeColor="text1"/>
                <w:sz w:val="24"/>
                <w:szCs w:val="24"/>
              </w:rPr>
              <w:t>(1,376,278.62)€</w:t>
            </w:r>
          </w:p>
        </w:tc>
      </w:tr>
    </w:tbl>
    <w:p w:rsidR="006421EF" w:rsidRDefault="006421EF" w:rsidP="00AF65B9">
      <w:pPr>
        <w:spacing w:line="360" w:lineRule="auto"/>
        <w:jc w:val="both"/>
        <w:rPr>
          <w:rFonts w:ascii="Times New Roman" w:hAnsi="Times New Roman" w:cs="Times New Roman"/>
          <w:sz w:val="24"/>
          <w:szCs w:val="24"/>
        </w:rPr>
      </w:pPr>
    </w:p>
    <w:p w:rsidR="00EF7FBF" w:rsidRPr="00B21FB6" w:rsidRDefault="00C1486F" w:rsidP="00C1486F">
      <w:pPr>
        <w:spacing w:line="360" w:lineRule="auto"/>
        <w:rPr>
          <w:rFonts w:ascii="Times New Roman" w:hAnsi="Times New Roman" w:cs="Times New Roman"/>
          <w:sz w:val="24"/>
          <w:szCs w:val="24"/>
        </w:rPr>
        <w:sectPr w:rsidR="00EF7FBF" w:rsidRPr="00B21FB6" w:rsidSect="00915CCE">
          <w:pgSz w:w="11906" w:h="16838"/>
          <w:pgMar w:top="1354" w:right="1440" w:bottom="994" w:left="1440" w:header="720" w:footer="720" w:gutter="0"/>
          <w:pgNumType w:start="60"/>
          <w:cols w:space="720"/>
          <w:titlePg/>
          <w:docGrid w:linePitch="360"/>
        </w:sectPr>
      </w:pPr>
      <w:r w:rsidRPr="00C1486F">
        <w:rPr>
          <w:rFonts w:ascii="Times New Roman" w:hAnsi="Times New Roman" w:cs="Times New Roman"/>
          <w:sz w:val="24"/>
          <w:szCs w:val="24"/>
        </w:rPr>
        <w:t>As shown in the table, in this analysis we have elaborated the financing values ​​and the number of beneficiary projects for the five developing regions of "BRDP 2021" and "MASA-15", 2021. The total funding for "BRDP 2021", for the five development regions contains the spent value of (€396,221.62), including the implementation of (84) beneficial projects of 2021, In the calculations of (84) beneficial projects (BRDP) in total are included (payments I and II executed within the year 21 /22), while the total funding for PRE-MASA-15, 2021 for the five developing regions contains the spent value of (€980,057.00) for (80) successfully implemented profitable projects</w:t>
      </w:r>
      <w:r w:rsidR="00CE7C42">
        <w:rPr>
          <w:rFonts w:ascii="Times New Roman" w:hAnsi="Times New Roman" w:cs="Times New Roman"/>
          <w:color w:val="000000" w:themeColor="text1"/>
          <w:sz w:val="24"/>
          <w:szCs w:val="24"/>
        </w:rPr>
        <w:t xml:space="preserve"> </w:t>
      </w:r>
      <w:r w:rsidR="00655FDD">
        <w:rPr>
          <w:rFonts w:ascii="Times New Roman" w:hAnsi="Times New Roman" w:cs="Times New Roman"/>
          <w:color w:val="000000" w:themeColor="text1"/>
          <w:sz w:val="24"/>
          <w:szCs w:val="24"/>
        </w:rPr>
        <w:t>.</w:t>
      </w:r>
    </w:p>
    <w:p w:rsidR="00AE62FB" w:rsidRPr="00635C43" w:rsidRDefault="00AE62FB" w:rsidP="00D00C86">
      <w:pPr>
        <w:tabs>
          <w:tab w:val="left" w:pos="315"/>
        </w:tabs>
        <w:spacing w:after="0" w:line="240" w:lineRule="auto"/>
        <w:rPr>
          <w:rFonts w:ascii="Century Gothic" w:eastAsia="Times New Roman" w:hAnsi="Century Gothic" w:cs="Times New Roman"/>
          <w:b/>
          <w:color w:val="FF0000"/>
        </w:rPr>
      </w:pPr>
    </w:p>
    <w:p w:rsidR="007333DA" w:rsidRPr="0039594F" w:rsidRDefault="00944782" w:rsidP="0039594F">
      <w:pPr>
        <w:pStyle w:val="Heading2"/>
        <w:rPr>
          <w:rFonts w:ascii="Times New Roman" w:eastAsia="Times New Roman" w:hAnsi="Times New Roman" w:cs="Times New Roman"/>
          <w:b/>
          <w:color w:val="6D1D6A" w:themeColor="accent1" w:themeShade="BF"/>
          <w:sz w:val="24"/>
          <w:szCs w:val="24"/>
        </w:rPr>
      </w:pPr>
      <w:bookmarkStart w:id="6" w:name="_Toc106090603"/>
      <w:r w:rsidRPr="0039594F">
        <w:rPr>
          <w:rFonts w:ascii="Times New Roman" w:eastAsia="Times New Roman" w:hAnsi="Times New Roman" w:cs="Times New Roman"/>
          <w:b/>
          <w:color w:val="6D1D6A" w:themeColor="accent1" w:themeShade="BF"/>
          <w:sz w:val="24"/>
          <w:szCs w:val="24"/>
        </w:rPr>
        <w:t xml:space="preserve"> </w:t>
      </w:r>
      <w:bookmarkEnd w:id="6"/>
      <w:r w:rsidR="005913BF">
        <w:rPr>
          <w:rFonts w:ascii="Times New Roman" w:eastAsia="Times New Roman" w:hAnsi="Times New Roman" w:cs="Times New Roman"/>
          <w:b/>
          <w:color w:val="6D1D6A" w:themeColor="accent1" w:themeShade="BF"/>
          <w:sz w:val="24"/>
          <w:szCs w:val="24"/>
        </w:rPr>
        <w:t>Central Developing</w:t>
      </w:r>
      <w:r w:rsidR="00C1486F" w:rsidRPr="00C1486F">
        <w:rPr>
          <w:rFonts w:ascii="Times New Roman" w:eastAsia="Times New Roman" w:hAnsi="Times New Roman" w:cs="Times New Roman"/>
          <w:b/>
          <w:color w:val="6D1D6A" w:themeColor="accent1" w:themeShade="BF"/>
          <w:sz w:val="24"/>
          <w:szCs w:val="24"/>
        </w:rPr>
        <w:t xml:space="preserve"> Region</w:t>
      </w:r>
    </w:p>
    <w:p w:rsidR="00211A14" w:rsidRPr="00211A14" w:rsidRDefault="00211A14" w:rsidP="00211A14">
      <w:pPr>
        <w:spacing w:after="0" w:line="240" w:lineRule="auto"/>
        <w:rPr>
          <w:rFonts w:ascii="Times New Roman" w:eastAsia="Times New Roman" w:hAnsi="Times New Roman" w:cs="Times New Roman"/>
          <w:b/>
          <w:color w:val="752EB0" w:themeColor="accent2" w:themeShade="BF"/>
          <w:sz w:val="24"/>
          <w:szCs w:val="24"/>
        </w:rPr>
      </w:pPr>
    </w:p>
    <w:p w:rsidR="00C1486F" w:rsidRPr="00C1486F" w:rsidRDefault="00C1486F" w:rsidP="00C1486F">
      <w:pPr>
        <w:spacing w:line="360" w:lineRule="auto"/>
        <w:jc w:val="both"/>
        <w:rPr>
          <w:rFonts w:ascii="Times New Roman" w:hAnsi="Times New Roman" w:cs="Times New Roman"/>
          <w:sz w:val="24"/>
          <w:szCs w:val="24"/>
        </w:rPr>
      </w:pPr>
    </w:p>
    <w:p w:rsidR="004E667B" w:rsidRDefault="00C1486F" w:rsidP="00C1486F">
      <w:pPr>
        <w:spacing w:line="360" w:lineRule="auto"/>
        <w:jc w:val="both"/>
        <w:rPr>
          <w:rFonts w:ascii="Times New Roman" w:hAnsi="Times New Roman" w:cs="Times New Roman"/>
          <w:sz w:val="24"/>
          <w:szCs w:val="24"/>
        </w:rPr>
      </w:pPr>
      <w:r w:rsidRPr="00C1486F">
        <w:rPr>
          <w:rFonts w:ascii="Times New Roman" w:hAnsi="Times New Roman" w:cs="Times New Roman"/>
          <w:sz w:val="24"/>
          <w:szCs w:val="24"/>
        </w:rPr>
        <w:t>A total of €295,183.00 has been invested in the Central Developing Region from both programs, with a total number of 34 beneficiary projects</w:t>
      </w:r>
      <w:r w:rsidR="00C22038" w:rsidRPr="001E3ABE">
        <w:rPr>
          <w:rFonts w:ascii="Times New Roman" w:hAnsi="Times New Roman" w:cs="Times New Roman"/>
          <w:sz w:val="24"/>
          <w:szCs w:val="24"/>
        </w:rPr>
        <w:t>.</w:t>
      </w:r>
    </w:p>
    <w:p w:rsidR="001C3B2D" w:rsidRPr="00D326C9" w:rsidRDefault="001C3B2D" w:rsidP="00D326C9">
      <w:pPr>
        <w:jc w:val="both"/>
        <w:rPr>
          <w:rFonts w:ascii="Times New Roman" w:hAnsi="Times New Roman" w:cs="Times New Roman"/>
          <w:sz w:val="24"/>
          <w:szCs w:val="24"/>
        </w:rPr>
      </w:pPr>
    </w:p>
    <w:p w:rsidR="00106B6E" w:rsidRDefault="005913BF" w:rsidP="00C336D6">
      <w:pPr>
        <w:rPr>
          <w:rFonts w:ascii="Times New Roman" w:hAnsi="Times New Roman" w:cs="Times New Roman"/>
          <w:color w:val="FF0000"/>
          <w:sz w:val="24"/>
          <w:szCs w:val="24"/>
        </w:rPr>
      </w:pPr>
      <w:r w:rsidRPr="005913BF">
        <w:rPr>
          <w:rFonts w:ascii="Times New Roman" w:hAnsi="Times New Roman" w:cs="Times New Roman"/>
          <w:i/>
        </w:rPr>
        <w:t>Chart 1. Graphic presentation of the "BRDP" and "MASA-15" programs, in CDR</w:t>
      </w:r>
      <w:r w:rsidR="000574D0">
        <w:rPr>
          <w:noProof/>
          <w:lang w:val="en-US"/>
        </w:rPr>
        <w:drawing>
          <wp:inline distT="0" distB="0" distL="0" distR="0" wp14:anchorId="054B2E9C" wp14:editId="3047B89E">
            <wp:extent cx="5753100" cy="3429000"/>
            <wp:effectExtent l="0" t="0" r="19050" b="1905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1B738C" w:rsidRPr="00C336D6" w:rsidRDefault="001B738C" w:rsidP="00C336D6">
      <w:pPr>
        <w:rPr>
          <w:rFonts w:ascii="Times New Roman" w:hAnsi="Times New Roman" w:cs="Times New Roman"/>
          <w:color w:val="FF0000"/>
          <w:sz w:val="24"/>
          <w:szCs w:val="24"/>
        </w:rPr>
      </w:pPr>
    </w:p>
    <w:p w:rsidR="0073286C" w:rsidRPr="009860F3" w:rsidRDefault="00944782" w:rsidP="009860F3">
      <w:pPr>
        <w:pStyle w:val="Heading2"/>
        <w:rPr>
          <w:rFonts w:ascii="Times New Roman" w:eastAsia="Times New Roman" w:hAnsi="Times New Roman" w:cs="Times New Roman"/>
          <w:b/>
          <w:color w:val="6D1D6A" w:themeColor="accent1" w:themeShade="BF"/>
          <w:sz w:val="24"/>
          <w:szCs w:val="24"/>
        </w:rPr>
      </w:pPr>
      <w:bookmarkStart w:id="7" w:name="_Toc106090604"/>
      <w:r w:rsidRPr="009860F3">
        <w:rPr>
          <w:rFonts w:ascii="Times New Roman" w:eastAsia="Times New Roman" w:hAnsi="Times New Roman" w:cs="Times New Roman"/>
          <w:b/>
          <w:color w:val="6D1D6A" w:themeColor="accent1" w:themeShade="BF"/>
          <w:sz w:val="24"/>
          <w:szCs w:val="24"/>
        </w:rPr>
        <w:t xml:space="preserve"> </w:t>
      </w:r>
      <w:bookmarkEnd w:id="7"/>
      <w:r w:rsidR="0088421E" w:rsidRPr="0088421E">
        <w:rPr>
          <w:rFonts w:ascii="Times New Roman" w:eastAsia="Times New Roman" w:hAnsi="Times New Roman" w:cs="Times New Roman"/>
          <w:b/>
          <w:color w:val="6D1D6A" w:themeColor="accent1" w:themeShade="BF"/>
          <w:sz w:val="24"/>
          <w:szCs w:val="24"/>
        </w:rPr>
        <w:t>Southern Developing Region</w:t>
      </w:r>
    </w:p>
    <w:p w:rsidR="00017D4E" w:rsidRPr="0091132B" w:rsidRDefault="00017D4E" w:rsidP="00EC6FD6">
      <w:pPr>
        <w:spacing w:after="0" w:line="240" w:lineRule="auto"/>
        <w:rPr>
          <w:rFonts w:ascii="Times New Roman" w:eastAsia="Times New Roman" w:hAnsi="Times New Roman" w:cs="Times New Roman"/>
          <w:b/>
          <w:color w:val="752EB0" w:themeColor="accent2" w:themeShade="BF"/>
          <w:sz w:val="24"/>
          <w:szCs w:val="24"/>
        </w:rPr>
      </w:pPr>
    </w:p>
    <w:p w:rsidR="00C22038" w:rsidRDefault="0088421E" w:rsidP="009F086A">
      <w:pPr>
        <w:spacing w:line="360" w:lineRule="auto"/>
        <w:jc w:val="both"/>
        <w:rPr>
          <w:rFonts w:ascii="Times New Roman" w:hAnsi="Times New Roman" w:cs="Times New Roman"/>
          <w:sz w:val="24"/>
          <w:szCs w:val="24"/>
        </w:rPr>
      </w:pPr>
      <w:r w:rsidRPr="0088421E">
        <w:rPr>
          <w:rFonts w:ascii="Times New Roman" w:hAnsi="Times New Roman" w:cs="Times New Roman"/>
          <w:sz w:val="24"/>
          <w:szCs w:val="24"/>
        </w:rPr>
        <w:t>A total of €273,259.00 has been invested in the Southern Developing Region from both programs, with a total number of 32 beneficiary projects</w:t>
      </w:r>
      <w:r w:rsidR="00C22038" w:rsidRPr="008619EE">
        <w:rPr>
          <w:rFonts w:ascii="Times New Roman" w:hAnsi="Times New Roman" w:cs="Times New Roman"/>
          <w:sz w:val="24"/>
          <w:szCs w:val="24"/>
        </w:rPr>
        <w:t>.</w:t>
      </w:r>
    </w:p>
    <w:p w:rsidR="001B738C" w:rsidRDefault="001B738C" w:rsidP="008619EE">
      <w:pPr>
        <w:jc w:val="both"/>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8C4E17" w:rsidRDefault="008C4E17" w:rsidP="00915CCE">
      <w:pPr>
        <w:jc w:val="center"/>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8C4E17" w:rsidRDefault="008C4E17" w:rsidP="008619EE">
      <w:pPr>
        <w:jc w:val="both"/>
        <w:rPr>
          <w:rFonts w:ascii="Times New Roman" w:hAnsi="Times New Roman" w:cs="Times New Roman"/>
          <w:sz w:val="24"/>
          <w:szCs w:val="24"/>
        </w:rPr>
      </w:pPr>
    </w:p>
    <w:p w:rsidR="001B738C" w:rsidRDefault="001B738C" w:rsidP="008619EE">
      <w:pPr>
        <w:jc w:val="both"/>
        <w:rPr>
          <w:rFonts w:ascii="Times New Roman" w:hAnsi="Times New Roman" w:cs="Times New Roman"/>
          <w:sz w:val="24"/>
          <w:szCs w:val="24"/>
        </w:rPr>
      </w:pPr>
    </w:p>
    <w:p w:rsidR="00550425" w:rsidRDefault="00550425" w:rsidP="008619EE">
      <w:pPr>
        <w:jc w:val="both"/>
        <w:rPr>
          <w:rFonts w:ascii="Times New Roman" w:hAnsi="Times New Roman" w:cs="Times New Roman"/>
          <w:sz w:val="24"/>
          <w:szCs w:val="24"/>
        </w:rPr>
      </w:pPr>
    </w:p>
    <w:p w:rsidR="001B738C" w:rsidRPr="001B738C" w:rsidRDefault="0088421E" w:rsidP="001B738C">
      <w:pPr>
        <w:tabs>
          <w:tab w:val="left" w:pos="3210"/>
        </w:tabs>
        <w:rPr>
          <w:rFonts w:ascii="Times New Roman" w:hAnsi="Times New Roman" w:cs="Times New Roman"/>
        </w:rPr>
      </w:pPr>
      <w:r w:rsidRPr="0088421E">
        <w:rPr>
          <w:rFonts w:ascii="Times New Roman" w:hAnsi="Times New Roman" w:cs="Times New Roman"/>
          <w:i/>
        </w:rPr>
        <w:t>Chart 2. Graphical presentation of the "BRDP" and "MASA-15" programs in SDR</w:t>
      </w:r>
      <w:r w:rsidR="001B738C">
        <w:rPr>
          <w:rFonts w:ascii="Times New Roman" w:hAnsi="Times New Roman" w:cs="Times New Roman"/>
        </w:rPr>
        <w:tab/>
      </w:r>
    </w:p>
    <w:p w:rsidR="00891DAF" w:rsidRDefault="00C22038" w:rsidP="008941E2">
      <w:pPr>
        <w:rPr>
          <w:rFonts w:ascii="Times New Roman" w:hAnsi="Times New Roman" w:cs="Times New Roman"/>
          <w:color w:val="FF0000"/>
          <w:sz w:val="24"/>
          <w:szCs w:val="24"/>
        </w:rPr>
      </w:pPr>
      <w:r>
        <w:rPr>
          <w:noProof/>
          <w:lang w:val="en-US"/>
        </w:rPr>
        <w:drawing>
          <wp:inline distT="0" distB="0" distL="0" distR="0" wp14:anchorId="4A8243BD" wp14:editId="026D884C">
            <wp:extent cx="5943600" cy="2857500"/>
            <wp:effectExtent l="0" t="0" r="19050" b="1905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93F28" w:rsidRPr="008941E2" w:rsidRDefault="00F93F28" w:rsidP="008941E2">
      <w:pPr>
        <w:rPr>
          <w:rFonts w:ascii="Times New Roman" w:hAnsi="Times New Roman" w:cs="Times New Roman"/>
          <w:color w:val="FF0000"/>
          <w:sz w:val="24"/>
          <w:szCs w:val="24"/>
        </w:rPr>
      </w:pPr>
    </w:p>
    <w:p w:rsidR="0088421E" w:rsidRPr="0088421E" w:rsidRDefault="0088421E" w:rsidP="0088421E">
      <w:pPr>
        <w:pStyle w:val="Heading2"/>
        <w:rPr>
          <w:rFonts w:ascii="Times New Roman" w:eastAsia="Times New Roman" w:hAnsi="Times New Roman" w:cs="Times New Roman"/>
          <w:b/>
          <w:color w:val="6D1D6A" w:themeColor="accent1" w:themeShade="BF"/>
          <w:sz w:val="24"/>
          <w:szCs w:val="24"/>
        </w:rPr>
      </w:pPr>
    </w:p>
    <w:p w:rsidR="0073286C" w:rsidRPr="00F45E9A" w:rsidRDefault="0088421E" w:rsidP="0088421E">
      <w:pPr>
        <w:pStyle w:val="Heading2"/>
        <w:rPr>
          <w:rFonts w:ascii="Times New Roman" w:eastAsia="Times New Roman" w:hAnsi="Times New Roman" w:cs="Times New Roman"/>
          <w:b/>
          <w:color w:val="6D1D6A" w:themeColor="accent1" w:themeShade="BF"/>
          <w:sz w:val="24"/>
          <w:szCs w:val="24"/>
        </w:rPr>
      </w:pPr>
      <w:r w:rsidRPr="0088421E">
        <w:rPr>
          <w:rFonts w:ascii="Times New Roman" w:eastAsia="Times New Roman" w:hAnsi="Times New Roman" w:cs="Times New Roman"/>
          <w:b/>
          <w:color w:val="6D1D6A" w:themeColor="accent1" w:themeShade="BF"/>
          <w:sz w:val="24"/>
          <w:szCs w:val="24"/>
        </w:rPr>
        <w:t>Western Developing Region</w:t>
      </w:r>
    </w:p>
    <w:p w:rsidR="009D0975" w:rsidRPr="0091132B" w:rsidRDefault="009D0975" w:rsidP="00CA5B6E">
      <w:pPr>
        <w:spacing w:after="0" w:line="360" w:lineRule="auto"/>
        <w:rPr>
          <w:rFonts w:ascii="Times New Roman" w:eastAsia="Times New Roman" w:hAnsi="Times New Roman" w:cs="Times New Roman"/>
          <w:b/>
          <w:color w:val="752EB0" w:themeColor="accent2" w:themeShade="BF"/>
          <w:sz w:val="24"/>
          <w:szCs w:val="24"/>
        </w:rPr>
      </w:pPr>
    </w:p>
    <w:p w:rsidR="0088421E" w:rsidRPr="0088421E" w:rsidRDefault="0088421E" w:rsidP="0088421E">
      <w:pPr>
        <w:spacing w:line="360" w:lineRule="auto"/>
        <w:jc w:val="both"/>
        <w:rPr>
          <w:rFonts w:ascii="Times New Roman" w:hAnsi="Times New Roman" w:cs="Times New Roman"/>
          <w:sz w:val="24"/>
          <w:szCs w:val="24"/>
        </w:rPr>
      </w:pPr>
    </w:p>
    <w:p w:rsidR="009D0975" w:rsidRPr="00384B14" w:rsidRDefault="0088421E" w:rsidP="0088421E">
      <w:pPr>
        <w:spacing w:line="360" w:lineRule="auto"/>
        <w:jc w:val="both"/>
        <w:rPr>
          <w:rFonts w:ascii="Times New Roman" w:hAnsi="Times New Roman" w:cs="Times New Roman"/>
          <w:sz w:val="24"/>
          <w:szCs w:val="24"/>
        </w:rPr>
      </w:pPr>
      <w:r w:rsidRPr="0088421E">
        <w:rPr>
          <w:rFonts w:ascii="Times New Roman" w:hAnsi="Times New Roman" w:cs="Times New Roman"/>
          <w:sz w:val="24"/>
          <w:szCs w:val="24"/>
        </w:rPr>
        <w:t>A total of €301,200.04 has been invested in the Western Developing Region from both programs, with a total number of 36 beneficiary projects</w:t>
      </w:r>
      <w:r w:rsidR="009D0975" w:rsidRPr="00384B14">
        <w:rPr>
          <w:rFonts w:ascii="Times New Roman" w:hAnsi="Times New Roman" w:cs="Times New Roman"/>
          <w:sz w:val="24"/>
          <w:szCs w:val="24"/>
        </w:rPr>
        <w:t>.</w:t>
      </w:r>
    </w:p>
    <w:p w:rsidR="00384B14" w:rsidRDefault="00384B14" w:rsidP="00384B14">
      <w:pPr>
        <w:jc w:val="center"/>
        <w:rPr>
          <w:rFonts w:ascii="Times New Roman" w:hAnsi="Times New Roman" w:cs="Times New Roman"/>
          <w:i/>
        </w:rPr>
      </w:pPr>
    </w:p>
    <w:p w:rsidR="009D0975" w:rsidRDefault="0088421E" w:rsidP="009D0975">
      <w:pPr>
        <w:rPr>
          <w:rFonts w:ascii="Times New Roman" w:hAnsi="Times New Roman" w:cs="Times New Roman"/>
          <w:i/>
        </w:rPr>
      </w:pPr>
      <w:r w:rsidRPr="0088421E">
        <w:rPr>
          <w:rFonts w:ascii="Times New Roman" w:hAnsi="Times New Roman" w:cs="Times New Roman"/>
          <w:i/>
        </w:rPr>
        <w:t>Chart 3. Graphic presentation of the two programs "BRDP" and "MASA-15" in the WDR</w:t>
      </w:r>
      <w:r w:rsidR="00517F95">
        <w:rPr>
          <w:noProof/>
          <w:lang w:val="en-US"/>
        </w:rPr>
        <w:drawing>
          <wp:inline distT="0" distB="0" distL="0" distR="0" wp14:anchorId="3F128EE5" wp14:editId="4600C561">
            <wp:extent cx="5791200" cy="32004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5DD7" w:rsidRDefault="00A15DD7" w:rsidP="00944782">
      <w:pPr>
        <w:spacing w:after="0" w:line="240" w:lineRule="auto"/>
        <w:rPr>
          <w:rFonts w:ascii="Times New Roman" w:eastAsia="Times New Roman" w:hAnsi="Times New Roman" w:cs="Times New Roman"/>
          <w:b/>
          <w:sz w:val="24"/>
          <w:szCs w:val="24"/>
        </w:rPr>
      </w:pPr>
    </w:p>
    <w:p w:rsidR="00740472" w:rsidRPr="0091132B" w:rsidRDefault="00740472" w:rsidP="00944782">
      <w:pPr>
        <w:spacing w:after="0" w:line="240" w:lineRule="auto"/>
        <w:rPr>
          <w:rFonts w:ascii="Times New Roman" w:eastAsia="Times New Roman" w:hAnsi="Times New Roman" w:cs="Times New Roman"/>
          <w:b/>
          <w:sz w:val="24"/>
          <w:szCs w:val="24"/>
        </w:rPr>
      </w:pPr>
    </w:p>
    <w:p w:rsidR="0073286C" w:rsidRPr="004A47E1" w:rsidRDefault="00944782" w:rsidP="004A47E1">
      <w:pPr>
        <w:pStyle w:val="Heading2"/>
        <w:rPr>
          <w:rFonts w:ascii="Times New Roman" w:eastAsia="Times New Roman" w:hAnsi="Times New Roman" w:cs="Times New Roman"/>
          <w:b/>
          <w:color w:val="6D1D6A" w:themeColor="accent1" w:themeShade="BF"/>
          <w:sz w:val="24"/>
          <w:szCs w:val="24"/>
        </w:rPr>
      </w:pPr>
      <w:bookmarkStart w:id="8" w:name="_Toc106090606"/>
      <w:r w:rsidRPr="004A47E1">
        <w:rPr>
          <w:rFonts w:ascii="Times New Roman" w:eastAsia="Times New Roman" w:hAnsi="Times New Roman" w:cs="Times New Roman"/>
          <w:b/>
          <w:color w:val="6D1D6A" w:themeColor="accent1" w:themeShade="BF"/>
          <w:sz w:val="24"/>
          <w:szCs w:val="24"/>
        </w:rPr>
        <w:t xml:space="preserve"> </w:t>
      </w:r>
      <w:bookmarkEnd w:id="8"/>
      <w:r w:rsidR="0088421E" w:rsidRPr="0088421E">
        <w:rPr>
          <w:rFonts w:ascii="Times New Roman" w:eastAsia="Times New Roman" w:hAnsi="Times New Roman" w:cs="Times New Roman"/>
          <w:b/>
          <w:color w:val="6D1D6A" w:themeColor="accent1" w:themeShade="BF"/>
          <w:sz w:val="24"/>
          <w:szCs w:val="24"/>
        </w:rPr>
        <w:t>Northern Developing Region</w:t>
      </w:r>
    </w:p>
    <w:p w:rsidR="002E5B80" w:rsidRPr="0091132B" w:rsidRDefault="002E5B80" w:rsidP="002E5B80">
      <w:pPr>
        <w:spacing w:after="0" w:line="240" w:lineRule="auto"/>
        <w:jc w:val="center"/>
        <w:rPr>
          <w:rFonts w:ascii="Times New Roman" w:eastAsia="Times New Roman" w:hAnsi="Times New Roman" w:cs="Times New Roman"/>
          <w:b/>
          <w:sz w:val="24"/>
          <w:szCs w:val="24"/>
        </w:rPr>
      </w:pPr>
    </w:p>
    <w:p w:rsidR="00517F95" w:rsidRPr="00281997" w:rsidRDefault="0088421E" w:rsidP="00817255">
      <w:pPr>
        <w:spacing w:line="360" w:lineRule="auto"/>
        <w:jc w:val="both"/>
        <w:rPr>
          <w:rFonts w:ascii="Times New Roman" w:hAnsi="Times New Roman" w:cs="Times New Roman"/>
          <w:sz w:val="24"/>
          <w:szCs w:val="24"/>
        </w:rPr>
      </w:pPr>
      <w:r w:rsidRPr="0088421E">
        <w:rPr>
          <w:rFonts w:ascii="Times New Roman" w:hAnsi="Times New Roman" w:cs="Times New Roman"/>
          <w:sz w:val="24"/>
          <w:szCs w:val="24"/>
        </w:rPr>
        <w:t>A total of €233,940.90 has been invested in the Western Developing Region from both programs, with a total number of 28 beneficiary projects</w:t>
      </w:r>
      <w:r w:rsidR="00517F95" w:rsidRPr="00281997">
        <w:rPr>
          <w:rFonts w:ascii="Times New Roman" w:hAnsi="Times New Roman" w:cs="Times New Roman"/>
          <w:sz w:val="24"/>
          <w:szCs w:val="24"/>
        </w:rPr>
        <w:t>.</w:t>
      </w:r>
    </w:p>
    <w:p w:rsidR="00281997" w:rsidRDefault="00281997" w:rsidP="00517F95">
      <w:pPr>
        <w:rPr>
          <w:rFonts w:ascii="Times New Roman" w:hAnsi="Times New Roman" w:cs="Times New Roman"/>
        </w:rPr>
      </w:pPr>
    </w:p>
    <w:p w:rsidR="00227056" w:rsidRPr="002307F3" w:rsidRDefault="0088421E" w:rsidP="00F37DD3">
      <w:pPr>
        <w:rPr>
          <w:rFonts w:ascii="Times New Roman" w:hAnsi="Times New Roman" w:cs="Times New Roman"/>
        </w:rPr>
      </w:pPr>
      <w:r w:rsidRPr="0088421E">
        <w:rPr>
          <w:rFonts w:ascii="Times New Roman" w:hAnsi="Times New Roman" w:cs="Times New Roman"/>
          <w:i/>
        </w:rPr>
        <w:t>Chart 4. Graphic presentation of the programs "BRDP" and "MASA - 15", in NDR</w:t>
      </w:r>
      <w:r w:rsidR="007C2BCF">
        <w:rPr>
          <w:noProof/>
          <w:lang w:val="en-US"/>
        </w:rPr>
        <w:drawing>
          <wp:inline distT="0" distB="0" distL="0" distR="0" wp14:anchorId="26A0F115" wp14:editId="074D7A1D">
            <wp:extent cx="5727700" cy="2743200"/>
            <wp:effectExtent l="0" t="0" r="25400" b="1905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0461B" w:rsidRPr="0091132B" w:rsidRDefault="00D0461B" w:rsidP="00A80059">
      <w:pPr>
        <w:spacing w:after="0" w:line="240" w:lineRule="auto"/>
        <w:rPr>
          <w:rFonts w:ascii="Times New Roman" w:eastAsia="Times New Roman" w:hAnsi="Times New Roman" w:cs="Times New Roman"/>
          <w:b/>
          <w:color w:val="92278F" w:themeColor="accent1"/>
          <w:sz w:val="24"/>
          <w:szCs w:val="24"/>
        </w:rPr>
      </w:pPr>
    </w:p>
    <w:p w:rsidR="00477737" w:rsidRDefault="00477737" w:rsidP="00A80059">
      <w:pPr>
        <w:spacing w:after="0" w:line="240" w:lineRule="auto"/>
        <w:rPr>
          <w:rFonts w:ascii="Times New Roman" w:eastAsia="Times New Roman" w:hAnsi="Times New Roman" w:cs="Times New Roman"/>
          <w:b/>
          <w:color w:val="752EB0" w:themeColor="accent2" w:themeShade="BF"/>
          <w:sz w:val="24"/>
          <w:szCs w:val="24"/>
        </w:rPr>
      </w:pPr>
    </w:p>
    <w:p w:rsidR="0073286C" w:rsidRPr="001838B2" w:rsidRDefault="002C5067" w:rsidP="001838B2">
      <w:pPr>
        <w:pStyle w:val="Heading2"/>
        <w:rPr>
          <w:rFonts w:ascii="Times New Roman" w:eastAsia="Times New Roman" w:hAnsi="Times New Roman" w:cs="Times New Roman"/>
          <w:b/>
          <w:color w:val="6D1D6A" w:themeColor="accent1" w:themeShade="BF"/>
          <w:sz w:val="24"/>
          <w:szCs w:val="24"/>
        </w:rPr>
      </w:pPr>
      <w:bookmarkStart w:id="9" w:name="_Toc106090607"/>
      <w:r w:rsidRPr="001838B2">
        <w:rPr>
          <w:rFonts w:ascii="Times New Roman" w:eastAsia="Times New Roman" w:hAnsi="Times New Roman" w:cs="Times New Roman"/>
          <w:b/>
          <w:color w:val="6D1D6A" w:themeColor="accent1" w:themeShade="BF"/>
          <w:sz w:val="24"/>
          <w:szCs w:val="24"/>
        </w:rPr>
        <w:t xml:space="preserve"> </w:t>
      </w:r>
      <w:bookmarkEnd w:id="9"/>
      <w:r w:rsidR="0088421E" w:rsidRPr="0088421E">
        <w:rPr>
          <w:rFonts w:ascii="Times New Roman" w:eastAsia="Times New Roman" w:hAnsi="Times New Roman" w:cs="Times New Roman"/>
          <w:b/>
          <w:color w:val="6D1D6A" w:themeColor="accent1" w:themeShade="BF"/>
          <w:sz w:val="24"/>
          <w:szCs w:val="24"/>
        </w:rPr>
        <w:t>Eastern Developing Region</w:t>
      </w:r>
    </w:p>
    <w:p w:rsidR="00330A60" w:rsidRPr="00F60E41" w:rsidRDefault="00330A60" w:rsidP="00A80059">
      <w:pPr>
        <w:spacing w:after="0" w:line="240" w:lineRule="auto"/>
        <w:rPr>
          <w:rFonts w:ascii="Century Gothic" w:eastAsia="Times New Roman" w:hAnsi="Century Gothic" w:cs="Times New Roman"/>
          <w:b/>
        </w:rPr>
      </w:pPr>
    </w:p>
    <w:p w:rsidR="00517F95" w:rsidRDefault="0088421E" w:rsidP="00214E2B">
      <w:pPr>
        <w:spacing w:line="360" w:lineRule="auto"/>
        <w:jc w:val="both"/>
        <w:rPr>
          <w:rFonts w:ascii="Times New Roman" w:hAnsi="Times New Roman" w:cs="Times New Roman"/>
          <w:sz w:val="24"/>
          <w:szCs w:val="24"/>
        </w:rPr>
      </w:pPr>
      <w:r w:rsidRPr="0088421E">
        <w:rPr>
          <w:rFonts w:ascii="Times New Roman" w:hAnsi="Times New Roman" w:cs="Times New Roman"/>
          <w:sz w:val="24"/>
          <w:szCs w:val="24"/>
        </w:rPr>
        <w:t>A total of €272,695.68 has been invested in the Eastern Developing Region from both programs, with a total number of 34 beneficiary projects</w:t>
      </w:r>
      <w:r w:rsidR="00517F95" w:rsidRPr="00C1484C">
        <w:rPr>
          <w:rFonts w:ascii="Times New Roman" w:hAnsi="Times New Roman" w:cs="Times New Roman"/>
          <w:sz w:val="24"/>
          <w:szCs w:val="24"/>
        </w:rPr>
        <w:t>.</w:t>
      </w:r>
    </w:p>
    <w:p w:rsidR="00DE2B52" w:rsidRPr="00C1484C" w:rsidRDefault="00DE2B52" w:rsidP="00517F95">
      <w:pPr>
        <w:rPr>
          <w:rFonts w:ascii="Times New Roman" w:hAnsi="Times New Roman" w:cs="Times New Roman"/>
          <w:sz w:val="24"/>
          <w:szCs w:val="24"/>
        </w:rPr>
      </w:pPr>
    </w:p>
    <w:p w:rsidR="0057554D" w:rsidRPr="00391BF3" w:rsidRDefault="0088421E" w:rsidP="00391BF3">
      <w:pPr>
        <w:rPr>
          <w:rFonts w:ascii="Times New Roman" w:hAnsi="Times New Roman" w:cs="Times New Roman"/>
          <w:color w:val="FF0000"/>
          <w:sz w:val="24"/>
          <w:szCs w:val="24"/>
        </w:rPr>
      </w:pPr>
      <w:r w:rsidRPr="0088421E">
        <w:rPr>
          <w:rFonts w:ascii="Times New Roman" w:hAnsi="Times New Roman" w:cs="Times New Roman"/>
          <w:i/>
        </w:rPr>
        <w:lastRenderedPageBreak/>
        <w:t>Chart 5. Graphic presentation of the "BRDP" and "MASA -15" programs, in EDR</w:t>
      </w:r>
      <w:r w:rsidR="002307F3">
        <w:rPr>
          <w:noProof/>
          <w:lang w:val="en-US"/>
        </w:rPr>
        <w:drawing>
          <wp:inline distT="0" distB="0" distL="0" distR="0" wp14:anchorId="425268F3" wp14:editId="6E9117E1">
            <wp:extent cx="5905500" cy="2952750"/>
            <wp:effectExtent l="0" t="0" r="19050" b="1905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E4125" w:rsidRPr="005E4125" w:rsidRDefault="0088421E" w:rsidP="0088421E">
      <w:pPr>
        <w:pStyle w:val="Heading2"/>
      </w:pPr>
      <w:r>
        <w:rPr>
          <w:rFonts w:ascii="Times New Roman" w:eastAsia="Times New Roman" w:hAnsi="Times New Roman" w:cs="Times New Roman"/>
          <w:b/>
          <w:color w:val="6D1D6A" w:themeColor="accent1" w:themeShade="BF"/>
          <w:sz w:val="24"/>
          <w:szCs w:val="24"/>
        </w:rPr>
        <w:br/>
      </w:r>
      <w:r w:rsidRPr="0088421E">
        <w:rPr>
          <w:rFonts w:ascii="Times New Roman" w:eastAsia="Times New Roman" w:hAnsi="Times New Roman" w:cs="Times New Roman"/>
          <w:b/>
          <w:color w:val="6D1D6A" w:themeColor="accent1" w:themeShade="BF"/>
          <w:sz w:val="24"/>
          <w:szCs w:val="24"/>
        </w:rPr>
        <w:t>Graphical and numerical presentation of employment within the two schemes of programs for the support of the private sector</w:t>
      </w:r>
      <w:r>
        <w:rPr>
          <w:rFonts w:ascii="Times New Roman" w:eastAsia="Times New Roman" w:hAnsi="Times New Roman" w:cs="Times New Roman"/>
          <w:b/>
          <w:color w:val="6D1D6A" w:themeColor="accent1" w:themeShade="BF"/>
          <w:sz w:val="24"/>
          <w:szCs w:val="24"/>
        </w:rPr>
        <w:br/>
      </w:r>
    </w:p>
    <w:p w:rsidR="0088421E" w:rsidRDefault="0088421E" w:rsidP="005E3B4C">
      <w:pPr>
        <w:rPr>
          <w:rFonts w:ascii="Times New Roman" w:hAnsi="Times New Roman" w:cs="Times New Roman"/>
          <w:sz w:val="24"/>
          <w:szCs w:val="24"/>
        </w:rPr>
      </w:pPr>
      <w:r w:rsidRPr="0088421E">
        <w:rPr>
          <w:rFonts w:ascii="Times New Roman" w:hAnsi="Times New Roman" w:cs="Times New Roman"/>
          <w:sz w:val="24"/>
          <w:szCs w:val="24"/>
        </w:rPr>
        <w:t>In the table and graphs below, we have presented and compared the number of new employees in connection with the implementation of two programs carried out by the Ministry of Regional Development for the year 2021.</w:t>
      </w:r>
    </w:p>
    <w:p w:rsidR="005E3B4C" w:rsidRDefault="0088421E" w:rsidP="005E3B4C">
      <w:pPr>
        <w:rPr>
          <w:rFonts w:ascii="Times New Roman" w:hAnsi="Times New Roman" w:cs="Times New Roman"/>
          <w:i/>
          <w:sz w:val="18"/>
          <w:szCs w:val="18"/>
        </w:rPr>
      </w:pPr>
      <w:r w:rsidRPr="0088421E">
        <w:rPr>
          <w:rFonts w:ascii="Times New Roman" w:hAnsi="Times New Roman" w:cs="Times New Roman"/>
          <w:i/>
          <w:sz w:val="18"/>
          <w:szCs w:val="18"/>
        </w:rPr>
        <w:t>Table 32, Tabular presentation of no. employees within the "BRDP" and "MASA 15" programs, in five (5) developing regions</w:t>
      </w:r>
    </w:p>
    <w:tbl>
      <w:tblPr>
        <w:tblStyle w:val="PlainTable21"/>
        <w:tblW w:w="5000" w:type="pct"/>
        <w:tblLook w:val="04A0" w:firstRow="1" w:lastRow="0" w:firstColumn="1" w:lastColumn="0" w:noHBand="0" w:noVBand="1"/>
      </w:tblPr>
      <w:tblGrid>
        <w:gridCol w:w="1475"/>
        <w:gridCol w:w="1360"/>
        <w:gridCol w:w="2061"/>
        <w:gridCol w:w="1447"/>
        <w:gridCol w:w="1360"/>
        <w:gridCol w:w="1539"/>
      </w:tblGrid>
      <w:tr w:rsidR="005E3B4C" w:rsidRPr="007809D8" w:rsidTr="005457EC">
        <w:trPr>
          <w:cnfStyle w:val="100000000000" w:firstRow="1" w:lastRow="0" w:firstColumn="0" w:lastColumn="0" w:oddVBand="0" w:evenVBand="0" w:oddHBand="0"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5000" w:type="pct"/>
            <w:gridSpan w:val="6"/>
            <w:hideMark/>
          </w:tcPr>
          <w:p w:rsidR="005E3B4C" w:rsidRPr="007A5532"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Employment</w:t>
            </w:r>
          </w:p>
        </w:tc>
      </w:tr>
      <w:tr w:rsidR="005E3B4C"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2623" w:type="pct"/>
            <w:gridSpan w:val="3"/>
            <w:noWrap/>
            <w:hideMark/>
          </w:tcPr>
          <w:p w:rsidR="005E3B4C" w:rsidRPr="007809D8" w:rsidRDefault="0088421E" w:rsidP="0088421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BRDP</w:t>
            </w:r>
            <w:r w:rsidR="005E3B4C" w:rsidRPr="007809D8">
              <w:rPr>
                <w:rFonts w:ascii="Times New Roman" w:eastAsia="Times New Roman" w:hAnsi="Times New Roman" w:cs="Times New Roman"/>
                <w:color w:val="000000"/>
                <w:lang w:val="en-US"/>
              </w:rPr>
              <w:t>(2021)</w:t>
            </w:r>
          </w:p>
        </w:tc>
        <w:tc>
          <w:tcPr>
            <w:tcW w:w="2377" w:type="pct"/>
            <w:gridSpan w:val="3"/>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n-US"/>
              </w:rPr>
            </w:pPr>
            <w:r w:rsidRPr="007809D8">
              <w:rPr>
                <w:rFonts w:ascii="Times New Roman" w:eastAsia="Times New Roman" w:hAnsi="Times New Roman" w:cs="Times New Roman"/>
                <w:b/>
                <w:color w:val="000000"/>
                <w:lang w:val="en-US"/>
              </w:rPr>
              <w:t>MASA 15 (2021)</w:t>
            </w:r>
          </w:p>
        </w:tc>
      </w:tr>
      <w:tr w:rsidR="00EC0C28" w:rsidRPr="007809D8" w:rsidTr="005457EC">
        <w:trPr>
          <w:trHeight w:val="211"/>
        </w:trPr>
        <w:tc>
          <w:tcPr>
            <w:cnfStyle w:val="001000000000" w:firstRow="0" w:lastRow="0" w:firstColumn="1" w:lastColumn="0" w:oddVBand="0" w:evenVBand="0" w:oddHBand="0" w:evenHBand="0" w:firstRowFirstColumn="0" w:firstRowLastColumn="0" w:lastRowFirstColumn="0" w:lastRowLastColumn="0"/>
            <w:tcW w:w="814" w:type="pc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Developing Region</w:t>
            </w:r>
          </w:p>
        </w:tc>
        <w:tc>
          <w:tcPr>
            <w:tcW w:w="747" w:type="pct"/>
            <w:noWrap/>
            <w:hideMark/>
          </w:tcPr>
          <w:p w:rsidR="005E3B4C" w:rsidRPr="007809D8" w:rsidRDefault="00EC0C28"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C0C28">
              <w:rPr>
                <w:rFonts w:ascii="Times New Roman" w:eastAsia="Times New Roman" w:hAnsi="Times New Roman" w:cs="Times New Roman"/>
                <w:color w:val="000000"/>
                <w:lang w:val="en-US"/>
              </w:rPr>
              <w:t>No. Of employees</w:t>
            </w:r>
          </w:p>
        </w:tc>
        <w:tc>
          <w:tcPr>
            <w:tcW w:w="1061" w:type="pct"/>
            <w:noWrap/>
            <w:hideMark/>
          </w:tcPr>
          <w:p w:rsidR="00EC0C28" w:rsidRPr="00EC0C28" w:rsidRDefault="00EC0C28" w:rsidP="00EC0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p w:rsidR="005E3B4C" w:rsidRPr="007809D8" w:rsidRDefault="00EC0C28" w:rsidP="00EC0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C0C28">
              <w:rPr>
                <w:rFonts w:ascii="Times New Roman" w:eastAsia="Times New Roman" w:hAnsi="Times New Roman" w:cs="Times New Roman"/>
                <w:color w:val="000000"/>
                <w:lang w:val="en-US"/>
              </w:rPr>
              <w:t>Employment by Lots</w:t>
            </w:r>
          </w:p>
        </w:tc>
        <w:tc>
          <w:tcPr>
            <w:tcW w:w="772" w:type="pct"/>
            <w:noWrap/>
            <w:hideMark/>
          </w:tcPr>
          <w:p w:rsidR="005E3B4C" w:rsidRPr="007809D8" w:rsidRDefault="00EC0C28"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Developing regions</w:t>
            </w:r>
          </w:p>
        </w:tc>
        <w:tc>
          <w:tcPr>
            <w:tcW w:w="747" w:type="pct"/>
            <w:noWrap/>
            <w:hideMark/>
          </w:tcPr>
          <w:p w:rsidR="005E3B4C" w:rsidRPr="007809D8" w:rsidRDefault="00EC0C28"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C0C28">
              <w:rPr>
                <w:rFonts w:ascii="Times New Roman" w:eastAsia="Times New Roman" w:hAnsi="Times New Roman" w:cs="Times New Roman"/>
                <w:color w:val="000000"/>
                <w:lang w:val="en-US"/>
              </w:rPr>
              <w:t>No. Of employees</w:t>
            </w:r>
          </w:p>
        </w:tc>
        <w:tc>
          <w:tcPr>
            <w:tcW w:w="857" w:type="pct"/>
            <w:noWrap/>
            <w:hideMark/>
          </w:tcPr>
          <w:p w:rsidR="005E3B4C" w:rsidRPr="007809D8" w:rsidRDefault="00EC0C28"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EC0C28">
              <w:rPr>
                <w:rFonts w:ascii="Times New Roman" w:eastAsia="Times New Roman" w:hAnsi="Times New Roman" w:cs="Times New Roman"/>
                <w:color w:val="000000"/>
                <w:lang w:val="en-US"/>
              </w:rPr>
              <w:t>Employment by Lots</w:t>
            </w:r>
          </w:p>
        </w:tc>
      </w:tr>
      <w:tr w:rsidR="00EC0C28"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14" w:type="pct"/>
            <w:vMerge w:val="restar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w:t>
            </w:r>
            <w:r w:rsidR="00EC0C28">
              <w:rPr>
                <w:rFonts w:ascii="Times New Roman" w:eastAsia="Times New Roman" w:hAnsi="Times New Roman" w:cs="Times New Roman"/>
                <w:color w:val="000000"/>
                <w:lang w:val="en-US"/>
              </w:rPr>
              <w:t>DR</w:t>
            </w:r>
          </w:p>
        </w:tc>
        <w:tc>
          <w:tcPr>
            <w:tcW w:w="747" w:type="pct"/>
            <w:vMerge w:val="restart"/>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28</w:t>
            </w:r>
          </w:p>
        </w:tc>
        <w:tc>
          <w:tcPr>
            <w:tcW w:w="1061"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Lot1(Start Up) 19</w:t>
            </w:r>
          </w:p>
        </w:tc>
        <w:tc>
          <w:tcPr>
            <w:tcW w:w="772" w:type="pct"/>
            <w:vMerge w:val="restart"/>
            <w:noWrap/>
            <w:hideMark/>
          </w:tcPr>
          <w:p w:rsidR="005E3B4C" w:rsidRPr="007809D8" w:rsidRDefault="00EC0C28"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53</w:t>
            </w:r>
          </w:p>
        </w:tc>
        <w:tc>
          <w:tcPr>
            <w:tcW w:w="857"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2) 23</w:t>
            </w:r>
          </w:p>
        </w:tc>
      </w:tr>
      <w:tr w:rsidR="00EC0C28" w:rsidRPr="007809D8" w:rsidTr="005457EC">
        <w:trPr>
          <w:trHeight w:val="211"/>
        </w:trPr>
        <w:tc>
          <w:tcPr>
            <w:cnfStyle w:val="001000000000" w:firstRow="0" w:lastRow="0" w:firstColumn="1" w:lastColumn="0" w:oddVBand="0" w:evenVBand="0" w:oddHBand="0" w:evenHBand="0" w:firstRowFirstColumn="0" w:firstRowLastColumn="0" w:lastRowFirstColumn="0" w:lastRowLastColumn="0"/>
            <w:tcW w:w="814" w:type="pct"/>
            <w:vMerge/>
            <w:hideMark/>
          </w:tcPr>
          <w:p w:rsidR="005E3B4C" w:rsidRPr="007809D8" w:rsidRDefault="005E3B4C" w:rsidP="00143BFE">
            <w:pPr>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1061" w:type="pct"/>
            <w:noWrap/>
            <w:hideMark/>
          </w:tcPr>
          <w:p w:rsidR="005E3B4C" w:rsidRPr="007809D8" w:rsidRDefault="005E3B4C" w:rsidP="00EC0C2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w:t>
            </w:r>
            <w:r w:rsidR="00EC0C28">
              <w:rPr>
                <w:rFonts w:ascii="Times New Roman" w:eastAsia="Times New Roman" w:hAnsi="Times New Roman" w:cs="Times New Roman"/>
                <w:color w:val="000000"/>
                <w:lang w:val="en-US"/>
              </w:rPr>
              <w:t>existing businesses</w:t>
            </w:r>
            <w:r w:rsidRPr="007809D8">
              <w:rPr>
                <w:rFonts w:ascii="Times New Roman" w:eastAsia="Times New Roman" w:hAnsi="Times New Roman" w:cs="Times New Roman"/>
                <w:color w:val="000000"/>
                <w:lang w:val="en-US"/>
              </w:rPr>
              <w:t>) 9</w:t>
            </w:r>
          </w:p>
        </w:tc>
        <w:tc>
          <w:tcPr>
            <w:tcW w:w="772"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857"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3) 30</w:t>
            </w:r>
          </w:p>
        </w:tc>
      </w:tr>
      <w:tr w:rsidR="00EC0C28"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14" w:type="pct"/>
            <w:vMerge w:val="restar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34</w:t>
            </w:r>
          </w:p>
        </w:tc>
        <w:tc>
          <w:tcPr>
            <w:tcW w:w="1061"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Lot1(Start Up) 24</w:t>
            </w:r>
          </w:p>
        </w:tc>
        <w:tc>
          <w:tcPr>
            <w:tcW w:w="772" w:type="pct"/>
            <w:vMerge w:val="restart"/>
            <w:noWrap/>
            <w:hideMark/>
          </w:tcPr>
          <w:p w:rsidR="005E3B4C" w:rsidRPr="007809D8" w:rsidRDefault="00EC0C28"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45</w:t>
            </w:r>
          </w:p>
        </w:tc>
        <w:tc>
          <w:tcPr>
            <w:tcW w:w="857"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2) 15</w:t>
            </w:r>
          </w:p>
        </w:tc>
      </w:tr>
      <w:tr w:rsidR="00EC0C28" w:rsidRPr="007809D8" w:rsidTr="005457EC">
        <w:trPr>
          <w:trHeight w:val="211"/>
        </w:trPr>
        <w:tc>
          <w:tcPr>
            <w:cnfStyle w:val="001000000000" w:firstRow="0" w:lastRow="0" w:firstColumn="1" w:lastColumn="0" w:oddVBand="0" w:evenVBand="0" w:oddHBand="0" w:evenHBand="0" w:firstRowFirstColumn="0" w:firstRowLastColumn="0" w:lastRowFirstColumn="0" w:lastRowLastColumn="0"/>
            <w:tcW w:w="814" w:type="pct"/>
            <w:vMerge/>
            <w:hideMark/>
          </w:tcPr>
          <w:p w:rsidR="005E3B4C" w:rsidRPr="007809D8" w:rsidRDefault="005E3B4C" w:rsidP="00143BFE">
            <w:pPr>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1061"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w:t>
            </w:r>
            <w:r w:rsidR="00EC0C28">
              <w:rPr>
                <w:rFonts w:ascii="Times New Roman" w:eastAsia="Times New Roman" w:hAnsi="Times New Roman" w:cs="Times New Roman"/>
                <w:color w:val="000000"/>
                <w:lang w:val="en-US"/>
              </w:rPr>
              <w:t>existing businesses</w:t>
            </w:r>
            <w:r w:rsidR="00EC0C28" w:rsidRPr="007809D8">
              <w:rPr>
                <w:rFonts w:ascii="Times New Roman" w:eastAsia="Times New Roman" w:hAnsi="Times New Roman" w:cs="Times New Roman"/>
                <w:color w:val="000000"/>
                <w:lang w:val="en-US"/>
              </w:rPr>
              <w:t>)</w:t>
            </w:r>
            <w:r w:rsidRPr="007809D8">
              <w:rPr>
                <w:rFonts w:ascii="Times New Roman" w:eastAsia="Times New Roman" w:hAnsi="Times New Roman" w:cs="Times New Roman"/>
                <w:color w:val="000000"/>
                <w:lang w:val="en-US"/>
              </w:rPr>
              <w:t>) 10</w:t>
            </w:r>
          </w:p>
        </w:tc>
        <w:tc>
          <w:tcPr>
            <w:tcW w:w="772"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857"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3) 30</w:t>
            </w:r>
          </w:p>
        </w:tc>
      </w:tr>
      <w:tr w:rsidR="00EC0C28"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14" w:type="pct"/>
            <w:vMerge w:val="restar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35</w:t>
            </w:r>
          </w:p>
        </w:tc>
        <w:tc>
          <w:tcPr>
            <w:tcW w:w="1061"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Lot1(Start Up) 23</w:t>
            </w:r>
          </w:p>
        </w:tc>
        <w:tc>
          <w:tcPr>
            <w:tcW w:w="772" w:type="pct"/>
            <w:vMerge w:val="restart"/>
            <w:noWrap/>
            <w:hideMark/>
          </w:tcPr>
          <w:p w:rsidR="005E3B4C" w:rsidRPr="007809D8" w:rsidRDefault="00EC0C28"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49</w:t>
            </w:r>
          </w:p>
        </w:tc>
        <w:tc>
          <w:tcPr>
            <w:tcW w:w="857"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2) 22</w:t>
            </w:r>
          </w:p>
        </w:tc>
      </w:tr>
      <w:tr w:rsidR="00EC0C28" w:rsidRPr="007809D8" w:rsidTr="005457EC">
        <w:trPr>
          <w:trHeight w:val="211"/>
        </w:trPr>
        <w:tc>
          <w:tcPr>
            <w:cnfStyle w:val="001000000000" w:firstRow="0" w:lastRow="0" w:firstColumn="1" w:lastColumn="0" w:oddVBand="0" w:evenVBand="0" w:oddHBand="0" w:evenHBand="0" w:firstRowFirstColumn="0" w:firstRowLastColumn="0" w:lastRowFirstColumn="0" w:lastRowLastColumn="0"/>
            <w:tcW w:w="814" w:type="pct"/>
            <w:vMerge/>
            <w:hideMark/>
          </w:tcPr>
          <w:p w:rsidR="005E3B4C" w:rsidRPr="007809D8" w:rsidRDefault="005E3B4C" w:rsidP="00143BFE">
            <w:pPr>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1061"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w:t>
            </w:r>
            <w:r w:rsidR="00EC0C28">
              <w:rPr>
                <w:rFonts w:ascii="Times New Roman" w:eastAsia="Times New Roman" w:hAnsi="Times New Roman" w:cs="Times New Roman"/>
                <w:color w:val="000000"/>
                <w:lang w:val="en-US"/>
              </w:rPr>
              <w:t>existing businesses</w:t>
            </w:r>
            <w:r w:rsidR="00EC0C28" w:rsidRPr="007809D8">
              <w:rPr>
                <w:rFonts w:ascii="Times New Roman" w:eastAsia="Times New Roman" w:hAnsi="Times New Roman" w:cs="Times New Roman"/>
                <w:color w:val="000000"/>
                <w:lang w:val="en-US"/>
              </w:rPr>
              <w:t>)</w:t>
            </w:r>
            <w:r w:rsidRPr="007809D8">
              <w:rPr>
                <w:rFonts w:ascii="Times New Roman" w:eastAsia="Times New Roman" w:hAnsi="Times New Roman" w:cs="Times New Roman"/>
                <w:color w:val="000000"/>
                <w:lang w:val="en-US"/>
              </w:rPr>
              <w:t>) 12</w:t>
            </w:r>
          </w:p>
        </w:tc>
        <w:tc>
          <w:tcPr>
            <w:tcW w:w="772"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857"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3) 27</w:t>
            </w:r>
          </w:p>
        </w:tc>
      </w:tr>
      <w:tr w:rsidR="00EC0C28"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14" w:type="pct"/>
            <w:vMerge w:val="restar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28</w:t>
            </w:r>
          </w:p>
        </w:tc>
        <w:tc>
          <w:tcPr>
            <w:tcW w:w="1061"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Lot1(Start Up) 21</w:t>
            </w:r>
          </w:p>
        </w:tc>
        <w:tc>
          <w:tcPr>
            <w:tcW w:w="772" w:type="pct"/>
            <w:vMerge w:val="restart"/>
            <w:noWrap/>
            <w:hideMark/>
          </w:tcPr>
          <w:p w:rsidR="005E3B4C" w:rsidRPr="007809D8" w:rsidRDefault="00EC0C28"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36</w:t>
            </w:r>
          </w:p>
        </w:tc>
        <w:tc>
          <w:tcPr>
            <w:tcW w:w="857"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2)  9</w:t>
            </w:r>
          </w:p>
        </w:tc>
      </w:tr>
      <w:tr w:rsidR="00EC0C28" w:rsidRPr="007809D8" w:rsidTr="005457EC">
        <w:trPr>
          <w:trHeight w:val="211"/>
        </w:trPr>
        <w:tc>
          <w:tcPr>
            <w:cnfStyle w:val="001000000000" w:firstRow="0" w:lastRow="0" w:firstColumn="1" w:lastColumn="0" w:oddVBand="0" w:evenVBand="0" w:oddHBand="0" w:evenHBand="0" w:firstRowFirstColumn="0" w:firstRowLastColumn="0" w:lastRowFirstColumn="0" w:lastRowLastColumn="0"/>
            <w:tcW w:w="814" w:type="pct"/>
            <w:vMerge/>
            <w:hideMark/>
          </w:tcPr>
          <w:p w:rsidR="005E3B4C" w:rsidRPr="007809D8" w:rsidRDefault="005E3B4C" w:rsidP="00143BFE">
            <w:pPr>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1061"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w:t>
            </w:r>
            <w:r w:rsidR="00EC0C28">
              <w:rPr>
                <w:rFonts w:ascii="Times New Roman" w:eastAsia="Times New Roman" w:hAnsi="Times New Roman" w:cs="Times New Roman"/>
                <w:color w:val="000000"/>
                <w:lang w:val="en-US"/>
              </w:rPr>
              <w:t>existing businesses</w:t>
            </w:r>
            <w:r w:rsidR="00EC0C28" w:rsidRPr="007809D8">
              <w:rPr>
                <w:rFonts w:ascii="Times New Roman" w:eastAsia="Times New Roman" w:hAnsi="Times New Roman" w:cs="Times New Roman"/>
                <w:color w:val="000000"/>
                <w:lang w:val="en-US"/>
              </w:rPr>
              <w:t>)</w:t>
            </w:r>
            <w:r w:rsidRPr="007809D8">
              <w:rPr>
                <w:rFonts w:ascii="Times New Roman" w:eastAsia="Times New Roman" w:hAnsi="Times New Roman" w:cs="Times New Roman"/>
                <w:color w:val="000000"/>
                <w:lang w:val="en-US"/>
              </w:rPr>
              <w:t>) 7</w:t>
            </w:r>
          </w:p>
        </w:tc>
        <w:tc>
          <w:tcPr>
            <w:tcW w:w="772"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857"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3) 27</w:t>
            </w:r>
          </w:p>
        </w:tc>
      </w:tr>
      <w:tr w:rsidR="00EC0C28" w:rsidRPr="007809D8" w:rsidTr="005457EC">
        <w:trPr>
          <w:cnfStyle w:val="000000100000" w:firstRow="0" w:lastRow="0" w:firstColumn="0" w:lastColumn="0" w:oddVBand="0" w:evenVBand="0" w:oddHBand="1" w:evenHBand="0" w:firstRowFirstColumn="0" w:firstRowLastColumn="0" w:lastRowFirstColumn="0" w:lastRowLastColumn="0"/>
          <w:trHeight w:val="211"/>
        </w:trPr>
        <w:tc>
          <w:tcPr>
            <w:cnfStyle w:val="001000000000" w:firstRow="0" w:lastRow="0" w:firstColumn="1" w:lastColumn="0" w:oddVBand="0" w:evenVBand="0" w:oddHBand="0" w:evenHBand="0" w:firstRowFirstColumn="0" w:firstRowLastColumn="0" w:lastRowFirstColumn="0" w:lastRowLastColumn="0"/>
            <w:tcW w:w="814" w:type="pct"/>
            <w:vMerge w:val="restart"/>
            <w:noWrap/>
            <w:hideMark/>
          </w:tcPr>
          <w:p w:rsidR="005E3B4C" w:rsidRPr="007809D8"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22</w:t>
            </w:r>
          </w:p>
        </w:tc>
        <w:tc>
          <w:tcPr>
            <w:tcW w:w="1061"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Lot1(Start Up) 15</w:t>
            </w:r>
          </w:p>
        </w:tc>
        <w:tc>
          <w:tcPr>
            <w:tcW w:w="772" w:type="pct"/>
            <w:vMerge w:val="restart"/>
            <w:noWrap/>
            <w:hideMark/>
          </w:tcPr>
          <w:p w:rsidR="005E3B4C" w:rsidRPr="007809D8" w:rsidRDefault="00EC0C28"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EDR</w:t>
            </w:r>
          </w:p>
        </w:tc>
        <w:tc>
          <w:tcPr>
            <w:tcW w:w="747" w:type="pct"/>
            <w:vMerge w:val="restar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35</w:t>
            </w:r>
          </w:p>
        </w:tc>
        <w:tc>
          <w:tcPr>
            <w:tcW w:w="857" w:type="pct"/>
            <w:noWrap/>
            <w:hideMark/>
          </w:tcPr>
          <w:p w:rsidR="005E3B4C" w:rsidRPr="007809D8"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2) 19</w:t>
            </w:r>
          </w:p>
        </w:tc>
      </w:tr>
      <w:tr w:rsidR="00EC0C28" w:rsidRPr="007809D8" w:rsidTr="005457EC">
        <w:trPr>
          <w:trHeight w:val="204"/>
        </w:trPr>
        <w:tc>
          <w:tcPr>
            <w:cnfStyle w:val="001000000000" w:firstRow="0" w:lastRow="0" w:firstColumn="1" w:lastColumn="0" w:oddVBand="0" w:evenVBand="0" w:oddHBand="0" w:evenHBand="0" w:firstRowFirstColumn="0" w:firstRowLastColumn="0" w:lastRowFirstColumn="0" w:lastRowLastColumn="0"/>
            <w:tcW w:w="814" w:type="pct"/>
            <w:vMerge/>
            <w:hideMark/>
          </w:tcPr>
          <w:p w:rsidR="005E3B4C" w:rsidRPr="007809D8" w:rsidRDefault="005E3B4C" w:rsidP="00143BFE">
            <w:pPr>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1061"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Lot1(</w:t>
            </w:r>
            <w:r w:rsidR="00EC0C28">
              <w:rPr>
                <w:rFonts w:ascii="Times New Roman" w:eastAsia="Times New Roman" w:hAnsi="Times New Roman" w:cs="Times New Roman"/>
                <w:color w:val="000000"/>
                <w:lang w:val="en-US"/>
              </w:rPr>
              <w:t>existing businesses</w:t>
            </w:r>
            <w:r w:rsidR="00EC0C28" w:rsidRPr="007809D8">
              <w:rPr>
                <w:rFonts w:ascii="Times New Roman" w:eastAsia="Times New Roman" w:hAnsi="Times New Roman" w:cs="Times New Roman"/>
                <w:color w:val="000000"/>
                <w:lang w:val="en-US"/>
              </w:rPr>
              <w:t>)</w:t>
            </w:r>
            <w:r w:rsidRPr="007809D8">
              <w:rPr>
                <w:rFonts w:ascii="Times New Roman" w:eastAsia="Times New Roman" w:hAnsi="Times New Roman" w:cs="Times New Roman"/>
                <w:color w:val="000000"/>
                <w:lang w:val="en-US"/>
              </w:rPr>
              <w:t>) 7</w:t>
            </w:r>
          </w:p>
        </w:tc>
        <w:tc>
          <w:tcPr>
            <w:tcW w:w="772"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747" w:type="pct"/>
            <w:vMerge/>
            <w:hideMark/>
          </w:tcPr>
          <w:p w:rsidR="005E3B4C" w:rsidRPr="007809D8" w:rsidRDefault="005E3B4C" w:rsidP="00143B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p>
        </w:tc>
        <w:tc>
          <w:tcPr>
            <w:tcW w:w="857" w:type="pct"/>
            <w:noWrap/>
            <w:hideMark/>
          </w:tcPr>
          <w:p w:rsidR="005E3B4C" w:rsidRPr="007809D8" w:rsidRDefault="005E3B4C" w:rsidP="00143BF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809D8">
              <w:rPr>
                <w:rFonts w:ascii="Times New Roman" w:eastAsia="Times New Roman" w:hAnsi="Times New Roman" w:cs="Times New Roman"/>
                <w:color w:val="000000"/>
                <w:lang w:val="en-US"/>
              </w:rPr>
              <w:t>(Lot 3) 16</w:t>
            </w:r>
          </w:p>
        </w:tc>
      </w:tr>
      <w:tr w:rsidR="005E3B4C" w:rsidRPr="007809D8" w:rsidTr="005457EC">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2623" w:type="pct"/>
            <w:gridSpan w:val="3"/>
            <w:noWrap/>
            <w:hideMark/>
          </w:tcPr>
          <w:p w:rsidR="005E3B4C" w:rsidRPr="00D6764E"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 (BRDP) - 147 employed</w:t>
            </w:r>
          </w:p>
        </w:tc>
        <w:tc>
          <w:tcPr>
            <w:tcW w:w="2377" w:type="pct"/>
            <w:gridSpan w:val="3"/>
            <w:noWrap/>
            <w:hideMark/>
          </w:tcPr>
          <w:p w:rsidR="005E3B4C" w:rsidRPr="00D6764E" w:rsidRDefault="005E3B4C" w:rsidP="00143BF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color w:val="000000"/>
                <w:lang w:val="en-US"/>
              </w:rPr>
            </w:pPr>
            <w:r w:rsidRPr="00D6764E">
              <w:rPr>
                <w:rFonts w:ascii="Times New Roman" w:eastAsia="Times New Roman" w:hAnsi="Times New Roman" w:cs="Times New Roman"/>
                <w:b/>
                <w:color w:val="000000"/>
                <w:lang w:val="en-US"/>
              </w:rPr>
              <w:t>Total (Masa</w:t>
            </w:r>
            <w:r>
              <w:rPr>
                <w:rFonts w:ascii="Times New Roman" w:eastAsia="Times New Roman" w:hAnsi="Times New Roman" w:cs="Times New Roman"/>
                <w:b/>
                <w:color w:val="000000"/>
                <w:lang w:val="en-US"/>
              </w:rPr>
              <w:t xml:space="preserve"> -</w:t>
            </w:r>
            <w:r w:rsidR="0088421E">
              <w:rPr>
                <w:rFonts w:ascii="Times New Roman" w:eastAsia="Times New Roman" w:hAnsi="Times New Roman" w:cs="Times New Roman"/>
                <w:b/>
                <w:color w:val="000000"/>
                <w:lang w:val="en-US"/>
              </w:rPr>
              <w:t xml:space="preserve"> 15) - 275 employed</w:t>
            </w:r>
          </w:p>
        </w:tc>
      </w:tr>
      <w:tr w:rsidR="005E3B4C" w:rsidRPr="007809D8" w:rsidTr="005457EC">
        <w:trPr>
          <w:trHeight w:val="204"/>
        </w:trPr>
        <w:tc>
          <w:tcPr>
            <w:cnfStyle w:val="001000000000" w:firstRow="0" w:lastRow="0" w:firstColumn="1" w:lastColumn="0" w:oddVBand="0" w:evenVBand="0" w:oddHBand="0" w:evenHBand="0" w:firstRowFirstColumn="0" w:firstRowLastColumn="0" w:lastRowFirstColumn="0" w:lastRowLastColumn="0"/>
            <w:tcW w:w="5000" w:type="pct"/>
            <w:gridSpan w:val="6"/>
            <w:noWrap/>
            <w:hideMark/>
          </w:tcPr>
          <w:p w:rsidR="005E3B4C" w:rsidRPr="00D6764E" w:rsidRDefault="0088421E" w:rsidP="00143BFE">
            <w:pPr>
              <w:jc w:val="cente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 employed</w:t>
            </w:r>
            <w:r w:rsidR="005E3B4C" w:rsidRPr="00D6764E">
              <w:rPr>
                <w:rFonts w:ascii="Times New Roman" w:eastAsia="Times New Roman" w:hAnsi="Times New Roman" w:cs="Times New Roman"/>
                <w:color w:val="000000"/>
                <w:lang w:val="en-US"/>
              </w:rPr>
              <w:t>: 422</w:t>
            </w:r>
          </w:p>
        </w:tc>
      </w:tr>
    </w:tbl>
    <w:p w:rsidR="005E3B4C" w:rsidRDefault="005E3B4C" w:rsidP="005E3B4C">
      <w:pPr>
        <w:rPr>
          <w:rFonts w:ascii="Century Gothic" w:eastAsia="Times New Roman" w:hAnsi="Century Gothic" w:cs="Times New Roman"/>
          <w:b/>
          <w:color w:val="752EB0" w:themeColor="accent2" w:themeShade="BF"/>
        </w:rPr>
      </w:pPr>
    </w:p>
    <w:p w:rsidR="00EC0C28" w:rsidRPr="00EC0C28" w:rsidRDefault="00EC0C28" w:rsidP="00EC0C28">
      <w:pPr>
        <w:spacing w:line="360" w:lineRule="auto"/>
        <w:jc w:val="both"/>
        <w:rPr>
          <w:rFonts w:ascii="Times New Roman" w:hAnsi="Times New Roman" w:cs="Times New Roman"/>
          <w:sz w:val="24"/>
          <w:szCs w:val="24"/>
        </w:rPr>
      </w:pPr>
    </w:p>
    <w:p w:rsidR="00EC0C28" w:rsidRDefault="00EC0C28" w:rsidP="00EC0C28">
      <w:pPr>
        <w:spacing w:line="360" w:lineRule="auto"/>
        <w:jc w:val="both"/>
        <w:rPr>
          <w:rFonts w:ascii="Times New Roman" w:hAnsi="Times New Roman" w:cs="Times New Roman"/>
          <w:sz w:val="24"/>
          <w:szCs w:val="24"/>
        </w:rPr>
      </w:pPr>
      <w:r w:rsidRPr="00EC0C28">
        <w:rPr>
          <w:rFonts w:ascii="Times New Roman" w:hAnsi="Times New Roman" w:cs="Times New Roman"/>
          <w:sz w:val="24"/>
          <w:szCs w:val="24"/>
        </w:rPr>
        <w:lastRenderedPageBreak/>
        <w:t>Here we note that the largest number of new employees was achieved by the implementation of the PRE-MASA 15 program, with a number of 275 employees for the five developing regions.</w:t>
      </w:r>
    </w:p>
    <w:p w:rsidR="005457EC" w:rsidRPr="00680846" w:rsidRDefault="005457EC" w:rsidP="00EC0C28">
      <w:pPr>
        <w:spacing w:line="360" w:lineRule="auto"/>
        <w:jc w:val="both"/>
        <w:rPr>
          <w:rFonts w:ascii="Times New Roman" w:hAnsi="Times New Roman" w:cs="Times New Roman"/>
          <w:sz w:val="24"/>
          <w:szCs w:val="24"/>
        </w:rPr>
      </w:pPr>
    </w:p>
    <w:p w:rsidR="005E3B4C" w:rsidRPr="002F6652" w:rsidRDefault="00EC0C28" w:rsidP="005E3B4C">
      <w:pPr>
        <w:rPr>
          <w:rFonts w:ascii="Times New Roman" w:hAnsi="Times New Roman" w:cs="Times New Roman"/>
          <w:i/>
          <w:sz w:val="18"/>
          <w:szCs w:val="18"/>
        </w:rPr>
      </w:pPr>
      <w:r w:rsidRPr="00EC0C28">
        <w:rPr>
          <w:rFonts w:ascii="Times New Roman" w:hAnsi="Times New Roman" w:cs="Times New Roman"/>
          <w:i/>
          <w:sz w:val="18"/>
          <w:szCs w:val="18"/>
        </w:rPr>
        <w:t>Chart 6 and 7, Graphic presentation of employees according to five (5) developing regions "BRDP and "MASA 15"</w:t>
      </w:r>
    </w:p>
    <w:p w:rsidR="006B4701" w:rsidRPr="004C7875" w:rsidRDefault="005E3B4C" w:rsidP="004C7875">
      <w:pPr>
        <w:rPr>
          <w:rFonts w:ascii="Century Gothic" w:eastAsia="Times New Roman" w:hAnsi="Century Gothic" w:cs="Times New Roman"/>
          <w:b/>
          <w:color w:val="752EB0" w:themeColor="accent2" w:themeShade="BF"/>
        </w:rPr>
      </w:pPr>
      <w:r>
        <w:rPr>
          <w:noProof/>
          <w:lang w:val="en-US"/>
        </w:rPr>
        <w:drawing>
          <wp:inline distT="0" distB="0" distL="0" distR="0" wp14:anchorId="4F4DF844" wp14:editId="7D3A2756">
            <wp:extent cx="2698750" cy="2647950"/>
            <wp:effectExtent l="0" t="0" r="2540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Pr>
          <w:rFonts w:ascii="Century Gothic" w:eastAsia="Times New Roman" w:hAnsi="Century Gothic" w:cs="Times New Roman"/>
          <w:b/>
          <w:color w:val="752EB0" w:themeColor="accent2" w:themeShade="BF"/>
        </w:rPr>
        <w:t xml:space="preserve">     </w:t>
      </w:r>
      <w:r>
        <w:rPr>
          <w:noProof/>
          <w:lang w:val="en-US"/>
        </w:rPr>
        <w:drawing>
          <wp:inline distT="0" distB="0" distL="0" distR="0" wp14:anchorId="3B03F7E4" wp14:editId="2249C42A">
            <wp:extent cx="2609850" cy="2616200"/>
            <wp:effectExtent l="0" t="0" r="19050" b="1270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rFonts w:ascii="Times New Roman" w:eastAsia="Times New Roman" w:hAnsi="Times New Roman" w:cs="Times New Roman"/>
          <w:b/>
          <w:color w:val="752EB0" w:themeColor="accent2" w:themeShade="BF"/>
          <w:sz w:val="28"/>
          <w:szCs w:val="28"/>
        </w:rPr>
        <w:br w:type="page"/>
      </w:r>
    </w:p>
    <w:p w:rsidR="001F3C91" w:rsidRPr="001F3C91" w:rsidRDefault="00FD0BF8" w:rsidP="001F3C91">
      <w:r w:rsidRPr="00FD0BF8">
        <w:rPr>
          <w:rFonts w:ascii="Times New Roman" w:eastAsia="Batang" w:hAnsi="Times New Roman" w:cs="Times New Roman"/>
          <w:b/>
          <w:color w:val="6D1D6A" w:themeColor="accent1" w:themeShade="BF"/>
          <w:sz w:val="28"/>
          <w:szCs w:val="28"/>
        </w:rPr>
        <w:lastRenderedPageBreak/>
        <w:t>The total amount of investments in value and (%), including lots (Lot1-Start up, Lot1-Existing Business), in five (5) Developing Regions in Kosovo</w:t>
      </w:r>
    </w:p>
    <w:p w:rsidR="005C1283" w:rsidRDefault="00FD0BF8" w:rsidP="005C1283">
      <w:pPr>
        <w:jc w:val="both"/>
        <w:rPr>
          <w:rFonts w:ascii="Century Gothic" w:hAnsi="Century Gothic"/>
        </w:rPr>
      </w:pPr>
      <w:r w:rsidRPr="00FD0BF8">
        <w:rPr>
          <w:rFonts w:ascii="Times New Roman" w:eastAsia="Times New Roman" w:hAnsi="Times New Roman" w:cs="Times New Roman"/>
          <w:b/>
          <w:color w:val="6D1D6A" w:themeColor="accent1" w:themeShade="BF"/>
          <w:sz w:val="24"/>
          <w:szCs w:val="24"/>
        </w:rPr>
        <w:t>Balanced Regional Development Program BRDP implemented during 2021</w:t>
      </w:r>
    </w:p>
    <w:p w:rsidR="00FD0BF8" w:rsidRPr="00FD0BF8" w:rsidRDefault="00FD0BF8" w:rsidP="00FD0BF8">
      <w:pPr>
        <w:spacing w:line="360" w:lineRule="auto"/>
        <w:jc w:val="both"/>
        <w:rPr>
          <w:rFonts w:ascii="Times New Roman" w:hAnsi="Times New Roman" w:cs="Times New Roman"/>
          <w:sz w:val="24"/>
          <w:szCs w:val="24"/>
        </w:rPr>
      </w:pPr>
    </w:p>
    <w:p w:rsidR="00996883" w:rsidRPr="00544370" w:rsidRDefault="00FD0BF8" w:rsidP="00FD0BF8">
      <w:pPr>
        <w:spacing w:line="360" w:lineRule="auto"/>
        <w:jc w:val="both"/>
        <w:rPr>
          <w:rFonts w:ascii="Times New Roman" w:hAnsi="Times New Roman" w:cs="Times New Roman"/>
          <w:sz w:val="24"/>
          <w:szCs w:val="24"/>
        </w:rPr>
      </w:pPr>
      <w:r w:rsidRPr="00FD0BF8">
        <w:rPr>
          <w:rFonts w:ascii="Times New Roman" w:hAnsi="Times New Roman" w:cs="Times New Roman"/>
          <w:sz w:val="24"/>
          <w:szCs w:val="24"/>
        </w:rPr>
        <w:t>In the following table, we have presented the total values ​​of financing and co-financing for each region separately, where we observe a fairly well-balanced distribution of investments across regional socio-economic regions with small differences of 1% - 2% between regions according to the total value of financing €396,221.62 for the five (5) developing regions</w:t>
      </w:r>
      <w:r w:rsidR="009D72E5">
        <w:rPr>
          <w:rFonts w:ascii="Times New Roman" w:hAnsi="Times New Roman" w:cs="Times New Roman"/>
          <w:sz w:val="24"/>
          <w:szCs w:val="24"/>
        </w:rPr>
        <w:t>.</w:t>
      </w:r>
    </w:p>
    <w:p w:rsidR="005C1283" w:rsidRPr="005D1758" w:rsidRDefault="00FD0BF8" w:rsidP="005D1758">
      <w:pPr>
        <w:jc w:val="both"/>
        <w:rPr>
          <w:rFonts w:ascii="Times New Roman" w:hAnsi="Times New Roman" w:cs="Times New Roman"/>
        </w:rPr>
      </w:pPr>
      <w:r w:rsidRPr="00FD0BF8">
        <w:rPr>
          <w:rFonts w:ascii="Times New Roman" w:hAnsi="Times New Roman" w:cs="Times New Roman"/>
        </w:rPr>
        <w:t>Table 33. Tabular presentation of the distribution of financial resources according to five (5) developing regions (RDP 2021)</w:t>
      </w:r>
    </w:p>
    <w:tbl>
      <w:tblPr>
        <w:tblStyle w:val="GridTable1Light-Accent11"/>
        <w:tblW w:w="5200" w:type="pct"/>
        <w:tblLook w:val="04A0" w:firstRow="1" w:lastRow="0" w:firstColumn="1" w:lastColumn="0" w:noHBand="0" w:noVBand="1"/>
      </w:tblPr>
      <w:tblGrid>
        <w:gridCol w:w="3681"/>
        <w:gridCol w:w="1955"/>
        <w:gridCol w:w="775"/>
        <w:gridCol w:w="2422"/>
        <w:gridCol w:w="779"/>
      </w:tblGrid>
      <w:tr w:rsidR="008B0822" w:rsidRPr="008B0822" w:rsidTr="000E46C9">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8B0822" w:rsidRPr="008B0822" w:rsidRDefault="00FD0BF8" w:rsidP="008B0822">
            <w:pPr>
              <w:jc w:val="center"/>
              <w:rPr>
                <w:rFonts w:ascii="Times New Roman" w:eastAsia="Times New Roman" w:hAnsi="Times New Roman" w:cs="Times New Roman"/>
                <w:color w:val="000000"/>
                <w:lang w:val="en-US"/>
              </w:rPr>
            </w:pPr>
            <w:r w:rsidRPr="00FD0BF8">
              <w:rPr>
                <w:rFonts w:ascii="Times New Roman" w:eastAsia="Times New Roman" w:hAnsi="Times New Roman" w:cs="Times New Roman"/>
                <w:color w:val="000000"/>
                <w:lang w:val="en-US"/>
              </w:rPr>
              <w:t>TOTAL VALUES OF FINANCING AND CO-FINANCING ACCOR</w:t>
            </w:r>
            <w:r>
              <w:rPr>
                <w:rFonts w:ascii="Times New Roman" w:eastAsia="Times New Roman" w:hAnsi="Times New Roman" w:cs="Times New Roman"/>
                <w:color w:val="000000"/>
                <w:lang w:val="en-US"/>
              </w:rPr>
              <w:t>DING TO ECONOMIC REGIONS - BRDP</w:t>
            </w:r>
            <w:r w:rsidRPr="00FD0BF8">
              <w:rPr>
                <w:rFonts w:ascii="Times New Roman" w:eastAsia="Times New Roman" w:hAnsi="Times New Roman" w:cs="Times New Roman"/>
                <w:color w:val="000000"/>
                <w:lang w:val="en-US"/>
              </w:rPr>
              <w:t xml:space="preserve"> 2021</w:t>
            </w:r>
          </w:p>
        </w:tc>
      </w:tr>
      <w:tr w:rsidR="008B0822" w:rsidRPr="008B0822" w:rsidTr="000E46C9">
        <w:trPr>
          <w:trHeight w:val="73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8B0822">
            <w:pPr>
              <w:jc w:val="center"/>
              <w:rPr>
                <w:rFonts w:ascii="Times New Roman" w:eastAsia="Times New Roman" w:hAnsi="Times New Roman" w:cs="Times New Roman"/>
                <w:color w:val="000000"/>
                <w:lang w:val="en-US"/>
              </w:rPr>
            </w:pPr>
            <w:r w:rsidRPr="00FD0BF8">
              <w:rPr>
                <w:rFonts w:ascii="Times New Roman" w:eastAsia="Times New Roman" w:hAnsi="Times New Roman" w:cs="Times New Roman"/>
                <w:color w:val="000000"/>
                <w:lang w:val="en-US"/>
              </w:rPr>
              <w:t>FIVE (5) SOCIO-ECONOMIC REGIONS</w:t>
            </w:r>
          </w:p>
        </w:tc>
        <w:tc>
          <w:tcPr>
            <w:tcW w:w="1017" w:type="pct"/>
            <w:hideMark/>
          </w:tcPr>
          <w:p w:rsidR="008B0822" w:rsidRPr="008B0822" w:rsidRDefault="00FD0BF8"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BF8">
              <w:rPr>
                <w:rFonts w:ascii="Times New Roman" w:eastAsia="Times New Roman" w:hAnsi="Times New Roman" w:cs="Times New Roman"/>
                <w:b/>
                <w:bCs/>
                <w:color w:val="000000"/>
                <w:lang w:val="en-US"/>
              </w:rPr>
              <w:t>VALUE OF FINANCING-PRDP 2021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w:t>
            </w:r>
          </w:p>
        </w:tc>
        <w:tc>
          <w:tcPr>
            <w:tcW w:w="1260" w:type="pct"/>
            <w:hideMark/>
          </w:tcPr>
          <w:p w:rsidR="008B0822" w:rsidRPr="008B0822" w:rsidRDefault="00FD0BF8"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0BF8">
              <w:rPr>
                <w:rFonts w:ascii="Times New Roman" w:eastAsia="Times New Roman" w:hAnsi="Times New Roman" w:cs="Times New Roman"/>
                <w:b/>
                <w:bCs/>
                <w:color w:val="000000"/>
                <w:lang w:val="en-US"/>
              </w:rPr>
              <w:t>THE VALUE OF CO-FUNDING BY BUSINESSES</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w:t>
            </w:r>
          </w:p>
        </w:tc>
      </w:tr>
      <w:tr w:rsidR="008B0822" w:rsidRPr="008B0822" w:rsidTr="000E46C9">
        <w:trPr>
          <w:trHeight w:val="29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78,781.00 €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20%</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14,906.49 €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23%</w:t>
            </w:r>
          </w:p>
        </w:tc>
      </w:tr>
      <w:tr w:rsidR="008B0822" w:rsidRPr="008B0822" w:rsidTr="000E46C9">
        <w:trPr>
          <w:trHeight w:val="29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74,949.00 €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19%</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10,192.99 €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15%</w:t>
            </w:r>
          </w:p>
        </w:tc>
      </w:tr>
      <w:tr w:rsidR="008B0822" w:rsidRPr="008B0822" w:rsidTr="000E46C9">
        <w:trPr>
          <w:trHeight w:val="29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FD0BF8">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82,745.04 €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21%</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13,458.82 €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20%</w:t>
            </w:r>
          </w:p>
        </w:tc>
      </w:tr>
      <w:tr w:rsidR="008B0822" w:rsidRPr="008B0822" w:rsidTr="000E46C9">
        <w:trPr>
          <w:trHeight w:val="29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77,240.90 €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19%</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15,606.47 €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24%</w:t>
            </w:r>
          </w:p>
        </w:tc>
      </w:tr>
      <w:tr w:rsidR="008B0822" w:rsidRPr="008B0822" w:rsidTr="000E46C9">
        <w:trPr>
          <w:trHeight w:val="292"/>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8B0822"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82,505.68 €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21%</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11,862.91 €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18%</w:t>
            </w:r>
          </w:p>
        </w:tc>
      </w:tr>
      <w:tr w:rsidR="008B0822" w:rsidRPr="008B0822" w:rsidTr="000E46C9">
        <w:trPr>
          <w:trHeight w:val="537"/>
        </w:trPr>
        <w:tc>
          <w:tcPr>
            <w:cnfStyle w:val="001000000000" w:firstRow="0" w:lastRow="0" w:firstColumn="1" w:lastColumn="0" w:oddVBand="0" w:evenVBand="0" w:oddHBand="0" w:evenHBand="0" w:firstRowFirstColumn="0" w:firstRowLastColumn="0" w:lastRowFirstColumn="0" w:lastRowLastColumn="0"/>
            <w:tcW w:w="1915" w:type="pct"/>
            <w:hideMark/>
          </w:tcPr>
          <w:p w:rsidR="008B0822" w:rsidRPr="00AB3F11"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bCs w:val="0"/>
                <w:color w:val="000000" w:themeColor="text1"/>
                <w:lang w:val="en-US"/>
              </w:rPr>
              <w:t>Total</w:t>
            </w:r>
          </w:p>
        </w:tc>
        <w:tc>
          <w:tcPr>
            <w:tcW w:w="1017"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396,221.62 €</w:t>
            </w:r>
          </w:p>
        </w:tc>
        <w:tc>
          <w:tcPr>
            <w:tcW w:w="403"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100%</w:t>
            </w:r>
          </w:p>
        </w:tc>
        <w:tc>
          <w:tcPr>
            <w:tcW w:w="1260"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66,027.68 €</w:t>
            </w:r>
          </w:p>
        </w:tc>
        <w:tc>
          <w:tcPr>
            <w:tcW w:w="405" w:type="pct"/>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100%</w:t>
            </w:r>
          </w:p>
        </w:tc>
      </w:tr>
      <w:tr w:rsidR="006B7E24" w:rsidRPr="008B0822" w:rsidTr="000E46C9">
        <w:trPr>
          <w:trHeight w:val="230"/>
        </w:trPr>
        <w:tc>
          <w:tcPr>
            <w:cnfStyle w:val="001000000000" w:firstRow="0" w:lastRow="0" w:firstColumn="1" w:lastColumn="0" w:oddVBand="0" w:evenVBand="0" w:oddHBand="0" w:evenHBand="0" w:firstRowFirstColumn="0" w:firstRowLastColumn="0" w:lastRowFirstColumn="0" w:lastRowLastColumn="0"/>
            <w:tcW w:w="1915" w:type="pct"/>
            <w:vMerge w:val="restart"/>
            <w:hideMark/>
          </w:tcPr>
          <w:p w:rsidR="008B0822" w:rsidRPr="008B0822" w:rsidRDefault="00FD0BF8" w:rsidP="008B082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r w:rsidR="00AF2FA8">
              <w:rPr>
                <w:rFonts w:ascii="Times New Roman" w:eastAsia="Times New Roman" w:hAnsi="Times New Roman" w:cs="Times New Roman"/>
                <w:color w:val="000000"/>
                <w:lang w:val="en-US"/>
              </w:rPr>
              <w:t xml:space="preserve">                                     </w:t>
            </w:r>
            <w:r>
              <w:rPr>
                <w:rFonts w:ascii="Times New Roman" w:eastAsia="Times New Roman" w:hAnsi="Times New Roman" w:cs="Times New Roman"/>
                <w:color w:val="000000"/>
                <w:lang w:val="en-US"/>
              </w:rPr>
              <w:br/>
            </w:r>
            <w:r w:rsidRPr="00FD0BF8">
              <w:rPr>
                <w:rFonts w:ascii="Times New Roman" w:eastAsia="Times New Roman" w:hAnsi="Times New Roman" w:cs="Times New Roman"/>
                <w:color w:val="000000"/>
                <w:lang w:val="en-US"/>
              </w:rPr>
              <w:t>Financing and Co-financing</w:t>
            </w:r>
          </w:p>
        </w:tc>
        <w:tc>
          <w:tcPr>
            <w:tcW w:w="3084" w:type="pct"/>
            <w:gridSpan w:val="4"/>
            <w:vMerge w:val="restart"/>
            <w:noWrap/>
            <w:hideMark/>
          </w:tcPr>
          <w:p w:rsidR="008B0822" w:rsidRPr="008B0822" w:rsidRDefault="008B0822" w:rsidP="008B082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B0822">
              <w:rPr>
                <w:rFonts w:ascii="Times New Roman" w:eastAsia="Times New Roman" w:hAnsi="Times New Roman" w:cs="Times New Roman"/>
                <w:b/>
                <w:bCs/>
                <w:color w:val="000000"/>
                <w:lang w:val="en-US"/>
              </w:rPr>
              <w:t>462,249.30 €</w:t>
            </w:r>
          </w:p>
        </w:tc>
      </w:tr>
      <w:tr w:rsidR="006B7E24" w:rsidRPr="008B0822" w:rsidTr="000E46C9">
        <w:trPr>
          <w:trHeight w:val="230"/>
        </w:trPr>
        <w:tc>
          <w:tcPr>
            <w:cnfStyle w:val="001000000000" w:firstRow="0" w:lastRow="0" w:firstColumn="1" w:lastColumn="0" w:oddVBand="0" w:evenVBand="0" w:oddHBand="0" w:evenHBand="0" w:firstRowFirstColumn="0" w:firstRowLastColumn="0" w:lastRowFirstColumn="0" w:lastRowLastColumn="0"/>
            <w:tcW w:w="1915" w:type="pct"/>
            <w:vMerge/>
            <w:hideMark/>
          </w:tcPr>
          <w:p w:rsidR="008B0822" w:rsidRPr="008B0822" w:rsidRDefault="008B0822" w:rsidP="008B0822">
            <w:pPr>
              <w:rPr>
                <w:rFonts w:ascii="Times New Roman" w:eastAsia="Times New Roman" w:hAnsi="Times New Roman" w:cs="Times New Roman"/>
                <w:color w:val="000000"/>
                <w:lang w:val="en-US"/>
              </w:rPr>
            </w:pPr>
          </w:p>
        </w:tc>
        <w:tc>
          <w:tcPr>
            <w:tcW w:w="3084" w:type="pct"/>
            <w:gridSpan w:val="4"/>
            <w:vMerge/>
            <w:hideMark/>
          </w:tcPr>
          <w:p w:rsidR="008B0822" w:rsidRPr="008B0822" w:rsidRDefault="008B0822" w:rsidP="008B0822">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4C7875" w:rsidRDefault="004C7875" w:rsidP="001A2DFE">
      <w:pPr>
        <w:spacing w:line="360" w:lineRule="auto"/>
        <w:jc w:val="both"/>
        <w:rPr>
          <w:rFonts w:ascii="Century Gothic" w:hAnsi="Century Gothic"/>
          <w:i/>
          <w:sz w:val="16"/>
          <w:szCs w:val="16"/>
        </w:rPr>
      </w:pPr>
    </w:p>
    <w:p w:rsidR="00FD0BF8" w:rsidRDefault="00FD0BF8" w:rsidP="00CB4F7C">
      <w:pPr>
        <w:jc w:val="center"/>
        <w:rPr>
          <w:rFonts w:ascii="Times New Roman" w:hAnsi="Times New Roman" w:cs="Times New Roman"/>
          <w:sz w:val="24"/>
          <w:szCs w:val="24"/>
        </w:rPr>
      </w:pPr>
      <w:r w:rsidRPr="00FD0BF8">
        <w:rPr>
          <w:rFonts w:ascii="Times New Roman" w:hAnsi="Times New Roman" w:cs="Times New Roman"/>
          <w:sz w:val="24"/>
          <w:szCs w:val="24"/>
        </w:rPr>
        <w:t>Meanwhile, in the graphs below, we have presented the distribution of financial resources according to five developing regions for the "BRDP" program for the year 2021.</w:t>
      </w:r>
    </w:p>
    <w:p w:rsidR="004C7875" w:rsidRDefault="00FD0BF8" w:rsidP="00CB4F7C">
      <w:pPr>
        <w:jc w:val="center"/>
        <w:rPr>
          <w:rFonts w:ascii="Times New Roman" w:hAnsi="Times New Roman" w:cs="Times New Roman"/>
          <w:i/>
        </w:rPr>
      </w:pPr>
      <w:r w:rsidRPr="00FD0BF8">
        <w:rPr>
          <w:rFonts w:ascii="Times New Roman" w:hAnsi="Times New Roman" w:cs="Times New Roman"/>
          <w:i/>
        </w:rPr>
        <w:t xml:space="preserve">Chart 8. Graphical presentation of financing and co-financing from MRD </w:t>
      </w:r>
      <w:r>
        <w:rPr>
          <w:rFonts w:ascii="Times New Roman" w:hAnsi="Times New Roman" w:cs="Times New Roman"/>
          <w:i/>
        </w:rPr>
        <w:t>within the support program "BRDP</w:t>
      </w:r>
      <w:r w:rsidRPr="00FD0BF8">
        <w:rPr>
          <w:rFonts w:ascii="Times New Roman" w:hAnsi="Times New Roman" w:cs="Times New Roman"/>
          <w:i/>
        </w:rPr>
        <w:t>" implemented in 2021</w:t>
      </w:r>
      <w:r w:rsidR="004C7875" w:rsidRPr="005F2390">
        <w:rPr>
          <w:noProof/>
          <w:sz w:val="24"/>
          <w:szCs w:val="24"/>
          <w:shd w:val="clear" w:color="auto" w:fill="E8CDE7" w:themeFill="text2" w:themeFillTint="33"/>
          <w:lang w:val="en-US"/>
        </w:rPr>
        <w:drawing>
          <wp:inline distT="0" distB="0" distL="0" distR="0" wp14:anchorId="02F74D0A" wp14:editId="64531A93">
            <wp:extent cx="5838825" cy="24669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F04CE" w:rsidRDefault="002F04CE" w:rsidP="00BD3997">
      <w:pPr>
        <w:spacing w:line="360" w:lineRule="auto"/>
        <w:rPr>
          <w:rFonts w:ascii="Times New Roman" w:hAnsi="Times New Roman" w:cs="Times New Roman"/>
          <w:i/>
        </w:rPr>
      </w:pPr>
    </w:p>
    <w:p w:rsidR="00F3468B" w:rsidRDefault="00F3468B" w:rsidP="005C1283">
      <w:pPr>
        <w:jc w:val="both"/>
        <w:rPr>
          <w:rFonts w:ascii="Century Gothic" w:hAnsi="Century Gothic"/>
        </w:rPr>
      </w:pPr>
    </w:p>
    <w:p w:rsidR="005C1283" w:rsidRDefault="00965C1C" w:rsidP="003911D0">
      <w:pPr>
        <w:jc w:val="center"/>
        <w:rPr>
          <w:rFonts w:ascii="Times New Roman" w:hAnsi="Times New Roman" w:cs="Times New Roman"/>
          <w:i/>
        </w:rPr>
      </w:pPr>
      <w:r w:rsidRPr="00965C1C">
        <w:rPr>
          <w:rFonts w:ascii="Times New Roman" w:hAnsi="Times New Roman" w:cs="Times New Roman"/>
          <w:i/>
        </w:rPr>
        <w:t xml:space="preserve">Chart 9. and 10, Graphic presentation in % of financing and co-financing by MRD </w:t>
      </w:r>
      <w:r>
        <w:rPr>
          <w:rFonts w:ascii="Times New Roman" w:hAnsi="Times New Roman" w:cs="Times New Roman"/>
          <w:i/>
        </w:rPr>
        <w:t>within the support program "BRDP</w:t>
      </w:r>
      <w:r w:rsidRPr="00965C1C">
        <w:rPr>
          <w:rFonts w:ascii="Times New Roman" w:hAnsi="Times New Roman" w:cs="Times New Roman"/>
          <w:i/>
        </w:rPr>
        <w:t>" implemented in 2021</w:t>
      </w:r>
    </w:p>
    <w:p w:rsidR="00965C1C" w:rsidRPr="007266C0" w:rsidRDefault="00965C1C" w:rsidP="003911D0">
      <w:pPr>
        <w:jc w:val="center"/>
        <w:rPr>
          <w:rFonts w:ascii="Times New Roman" w:hAnsi="Times New Roman" w:cs="Times New Roman"/>
          <w:i/>
        </w:rPr>
      </w:pPr>
    </w:p>
    <w:p w:rsidR="00F3468B" w:rsidRDefault="005C1283" w:rsidP="000015C2">
      <w:pPr>
        <w:jc w:val="both"/>
        <w:rPr>
          <w:rFonts w:ascii="Century Gothic" w:hAnsi="Century Gothic"/>
        </w:rPr>
      </w:pPr>
      <w:r>
        <w:rPr>
          <w:noProof/>
          <w:lang w:val="en-US"/>
        </w:rPr>
        <w:drawing>
          <wp:inline distT="0" distB="0" distL="0" distR="0" wp14:anchorId="250782E8" wp14:editId="2C35C338">
            <wp:extent cx="2838450" cy="2222500"/>
            <wp:effectExtent l="0" t="0" r="19050" b="2540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Pr>
          <w:rFonts w:ascii="Century Gothic" w:hAnsi="Century Gothic"/>
        </w:rPr>
        <w:t xml:space="preserve"> </w:t>
      </w:r>
      <w:r w:rsidR="0022591A">
        <w:rPr>
          <w:noProof/>
          <w:lang w:val="en-US"/>
        </w:rPr>
        <w:drawing>
          <wp:inline distT="0" distB="0" distL="0" distR="0" wp14:anchorId="258EF304" wp14:editId="780DB8B7">
            <wp:extent cx="2781300" cy="2212975"/>
            <wp:effectExtent l="0" t="0" r="19050" b="15875"/>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015C2" w:rsidRPr="000015C2" w:rsidRDefault="000015C2" w:rsidP="000015C2">
      <w:pPr>
        <w:jc w:val="both"/>
        <w:rPr>
          <w:rFonts w:ascii="Century Gothic" w:hAnsi="Century Gothic"/>
        </w:rPr>
      </w:pPr>
    </w:p>
    <w:p w:rsidR="000015C2" w:rsidRDefault="00965C1C" w:rsidP="000015C2">
      <w:pPr>
        <w:spacing w:line="360" w:lineRule="auto"/>
        <w:jc w:val="both"/>
        <w:rPr>
          <w:rFonts w:ascii="Times New Roman" w:hAnsi="Times New Roman" w:cs="Times New Roman"/>
          <w:sz w:val="24"/>
          <w:szCs w:val="24"/>
        </w:rPr>
      </w:pPr>
      <w:r w:rsidRPr="00965C1C">
        <w:rPr>
          <w:rFonts w:ascii="Times New Roman" w:hAnsi="Times New Roman" w:cs="Times New Roman"/>
          <w:sz w:val="24"/>
          <w:szCs w:val="24"/>
        </w:rPr>
        <w:t>Below we have also compared the value of financing and the number of beneficiary projects according to Lots within the program "BRDP-2021</w:t>
      </w:r>
      <w:r w:rsidR="00495E08" w:rsidRPr="009B5047">
        <w:rPr>
          <w:rFonts w:ascii="Times New Roman" w:hAnsi="Times New Roman" w:cs="Times New Roman"/>
          <w:sz w:val="24"/>
          <w:szCs w:val="24"/>
        </w:rPr>
        <w:t>”</w:t>
      </w:r>
      <w:r w:rsidR="009B5047">
        <w:rPr>
          <w:rFonts w:ascii="Times New Roman" w:hAnsi="Times New Roman" w:cs="Times New Roman"/>
          <w:sz w:val="24"/>
          <w:szCs w:val="24"/>
        </w:rPr>
        <w:t>.</w:t>
      </w:r>
    </w:p>
    <w:p w:rsidR="00A81AE9" w:rsidRPr="00B20FA4" w:rsidRDefault="00965C1C" w:rsidP="00B20FA4">
      <w:pPr>
        <w:jc w:val="both"/>
        <w:rPr>
          <w:rFonts w:ascii="Times New Roman" w:hAnsi="Times New Roman" w:cs="Times New Roman"/>
        </w:rPr>
      </w:pPr>
      <w:r w:rsidRPr="00965C1C">
        <w:rPr>
          <w:rFonts w:ascii="Times New Roman" w:hAnsi="Times New Roman" w:cs="Times New Roman"/>
        </w:rPr>
        <w:t>Table 34. Tabular presentation of the distribution of financial resources and the number of projects according to five (5) developi</w:t>
      </w:r>
      <w:r>
        <w:rPr>
          <w:rFonts w:ascii="Times New Roman" w:hAnsi="Times New Roman" w:cs="Times New Roman"/>
        </w:rPr>
        <w:t>ng regions (BRDP</w:t>
      </w:r>
      <w:r w:rsidRPr="00965C1C">
        <w:rPr>
          <w:rFonts w:ascii="Times New Roman" w:hAnsi="Times New Roman" w:cs="Times New Roman"/>
        </w:rPr>
        <w:t xml:space="preserve"> 2021</w:t>
      </w:r>
      <w:r w:rsidR="00B20FA4" w:rsidRPr="00A71E75">
        <w:rPr>
          <w:rFonts w:ascii="Times New Roman" w:hAnsi="Times New Roman" w:cs="Times New Roman"/>
        </w:rPr>
        <w:t>)</w:t>
      </w:r>
      <w:r w:rsidR="00B20FA4">
        <w:rPr>
          <w:rFonts w:ascii="Times New Roman" w:hAnsi="Times New Roman" w:cs="Times New Roman"/>
        </w:rPr>
        <w:t xml:space="preserve"> </w:t>
      </w:r>
    </w:p>
    <w:tbl>
      <w:tblPr>
        <w:tblStyle w:val="GridTable1Light-Accent11"/>
        <w:tblW w:w="4966" w:type="pct"/>
        <w:tblLayout w:type="fixed"/>
        <w:tblLook w:val="04A0" w:firstRow="1" w:lastRow="0" w:firstColumn="1" w:lastColumn="0" w:noHBand="0" w:noVBand="1"/>
      </w:tblPr>
      <w:tblGrid>
        <w:gridCol w:w="2753"/>
        <w:gridCol w:w="2203"/>
        <w:gridCol w:w="1839"/>
        <w:gridCol w:w="1283"/>
        <w:gridCol w:w="1101"/>
      </w:tblGrid>
      <w:tr w:rsidR="00D11BCF" w:rsidRPr="00D11BCF" w:rsidTr="00B20FA4">
        <w:trPr>
          <w:cnfStyle w:val="100000000000" w:firstRow="1" w:lastRow="0" w:firstColumn="0" w:lastColumn="0" w:oddVBand="0" w:evenVBand="0" w:oddHBand="0" w:evenHBand="0" w:firstRowFirstColumn="0" w:firstRowLastColumn="0" w:lastRowFirstColumn="0" w:lastRowLastColumn="0"/>
          <w:trHeight w:val="643"/>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D11BCF" w:rsidRPr="00D11BCF" w:rsidRDefault="00497EE1" w:rsidP="00D11BCF">
            <w:pPr>
              <w:jc w:val="center"/>
              <w:rPr>
                <w:rFonts w:ascii="Times New Roman" w:eastAsia="Times New Roman" w:hAnsi="Times New Roman" w:cs="Times New Roman"/>
                <w:b w:val="0"/>
                <w:bCs w:val="0"/>
                <w:color w:val="000000"/>
                <w:lang w:val="en-US"/>
              </w:rPr>
            </w:pPr>
            <w:r>
              <w:rPr>
                <w:rFonts w:ascii="Times New Roman" w:eastAsia="Times New Roman" w:hAnsi="Times New Roman" w:cs="Times New Roman"/>
                <w:color w:val="000000"/>
                <w:lang w:val="en-US"/>
              </w:rPr>
              <w:t xml:space="preserve">                                                                                                                                                                                </w:t>
            </w:r>
            <w:r w:rsidR="00965C1C" w:rsidRPr="00965C1C">
              <w:rPr>
                <w:rFonts w:ascii="Times New Roman" w:eastAsia="Times New Roman" w:hAnsi="Times New Roman" w:cs="Times New Roman"/>
                <w:color w:val="000000"/>
                <w:lang w:val="en-US"/>
              </w:rPr>
              <w:t>FUNDING VALUE AND NUMBER OF PROJECTS ACCORDING TO PZHRB LOTS - 2021</w:t>
            </w:r>
          </w:p>
        </w:tc>
      </w:tr>
      <w:tr w:rsidR="00385200" w:rsidRPr="00D11BCF" w:rsidTr="00965C1C">
        <w:trPr>
          <w:trHeight w:val="680"/>
        </w:trPr>
        <w:tc>
          <w:tcPr>
            <w:cnfStyle w:val="001000000000" w:firstRow="0" w:lastRow="0" w:firstColumn="1" w:lastColumn="0" w:oddVBand="0" w:evenVBand="0" w:oddHBand="0" w:evenHBand="0" w:firstRowFirstColumn="0" w:firstRowLastColumn="0" w:lastRowFirstColumn="0" w:lastRowLastColumn="0"/>
            <w:tcW w:w="1499" w:type="pct"/>
            <w:hideMark/>
          </w:tcPr>
          <w:p w:rsidR="00D11BCF" w:rsidRPr="00D11BCF" w:rsidRDefault="00965C1C" w:rsidP="00D11BCF">
            <w:pPr>
              <w:jc w:val="center"/>
              <w:rPr>
                <w:rFonts w:ascii="Times New Roman" w:eastAsia="Times New Roman" w:hAnsi="Times New Roman" w:cs="Times New Roman"/>
                <w:b w:val="0"/>
                <w:bCs w:val="0"/>
                <w:color w:val="000000"/>
                <w:lang w:val="en-US"/>
              </w:rPr>
            </w:pPr>
            <w:r w:rsidRPr="00965C1C">
              <w:rPr>
                <w:rFonts w:ascii="Times New Roman" w:eastAsia="Times New Roman" w:hAnsi="Times New Roman" w:cs="Times New Roman"/>
                <w:color w:val="000000"/>
                <w:lang w:val="en-US"/>
              </w:rPr>
              <w:t>SOCIO-ECONOMIC REGIONS</w:t>
            </w:r>
          </w:p>
        </w:tc>
        <w:tc>
          <w:tcPr>
            <w:tcW w:w="1200" w:type="pct"/>
            <w:hideMark/>
          </w:tcPr>
          <w:p w:rsidR="00D11BCF"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65C1C">
              <w:rPr>
                <w:rFonts w:ascii="Times New Roman" w:eastAsia="Times New Roman" w:hAnsi="Times New Roman" w:cs="Times New Roman"/>
                <w:b/>
                <w:bCs/>
                <w:color w:val="000000"/>
                <w:lang w:val="en-US"/>
              </w:rPr>
              <w:t>VALUE OF FINANCING (START UP)</w:t>
            </w:r>
          </w:p>
        </w:tc>
        <w:tc>
          <w:tcPr>
            <w:tcW w:w="1002" w:type="pct"/>
            <w:hideMark/>
          </w:tcPr>
          <w:p w:rsidR="00D11BCF"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65C1C">
              <w:rPr>
                <w:rFonts w:ascii="Times New Roman" w:eastAsia="Times New Roman" w:hAnsi="Times New Roman" w:cs="Times New Roman"/>
                <w:b/>
                <w:bCs/>
                <w:color w:val="000000"/>
                <w:lang w:val="en-US"/>
              </w:rPr>
              <w:t>FINANCING VALUE (LOT 1)</w:t>
            </w:r>
          </w:p>
        </w:tc>
        <w:tc>
          <w:tcPr>
            <w:tcW w:w="699" w:type="pct"/>
            <w:hideMark/>
          </w:tcPr>
          <w:p w:rsidR="00D11BCF"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65C1C">
              <w:rPr>
                <w:rFonts w:ascii="Times New Roman" w:eastAsia="Times New Roman" w:hAnsi="Times New Roman" w:cs="Times New Roman"/>
                <w:b/>
                <w:bCs/>
                <w:color w:val="000000"/>
                <w:lang w:val="en-US"/>
              </w:rPr>
              <w:t>NUMBER OF PROJECTS (START UP)</w:t>
            </w:r>
          </w:p>
        </w:tc>
        <w:tc>
          <w:tcPr>
            <w:tcW w:w="601" w:type="pct"/>
            <w:hideMark/>
          </w:tcPr>
          <w:p w:rsidR="00D11BCF"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965C1C">
              <w:rPr>
                <w:rFonts w:ascii="Times New Roman" w:eastAsia="Times New Roman" w:hAnsi="Times New Roman" w:cs="Times New Roman"/>
                <w:b/>
                <w:bCs/>
                <w:color w:val="000000"/>
                <w:lang w:val="en-US"/>
              </w:rPr>
              <w:t>NUMBER OF PROJECTS (LOT 1)</w:t>
            </w:r>
          </w:p>
        </w:tc>
      </w:tr>
      <w:tr w:rsidR="00965C1C" w:rsidRPr="00D11BCF" w:rsidTr="00965C1C">
        <w:trPr>
          <w:trHeight w:val="423"/>
        </w:trPr>
        <w:tc>
          <w:tcPr>
            <w:cnfStyle w:val="001000000000" w:firstRow="0" w:lastRow="0" w:firstColumn="1" w:lastColumn="0" w:oddVBand="0" w:evenVBand="0" w:oddHBand="0" w:evenHBand="0" w:firstRowFirstColumn="0" w:firstRowLastColumn="0" w:lastRowFirstColumn="0" w:lastRowLastColumn="0"/>
            <w:tcW w:w="1499" w:type="pct"/>
            <w:hideMark/>
          </w:tcPr>
          <w:p w:rsidR="00965C1C" w:rsidRPr="008B0822" w:rsidRDefault="00965C1C" w:rsidP="00965C1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1200"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54,800.00 €</w:t>
            </w:r>
          </w:p>
        </w:tc>
        <w:tc>
          <w:tcPr>
            <w:tcW w:w="1002"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23,981.00 €</w:t>
            </w:r>
          </w:p>
        </w:tc>
        <w:tc>
          <w:tcPr>
            <w:tcW w:w="699"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11</w:t>
            </w:r>
          </w:p>
        </w:tc>
        <w:tc>
          <w:tcPr>
            <w:tcW w:w="601"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w:t>
            </w:r>
          </w:p>
        </w:tc>
      </w:tr>
      <w:tr w:rsidR="00965C1C" w:rsidRPr="00D11BCF" w:rsidTr="00965C1C">
        <w:trPr>
          <w:trHeight w:val="344"/>
        </w:trPr>
        <w:tc>
          <w:tcPr>
            <w:cnfStyle w:val="001000000000" w:firstRow="0" w:lastRow="0" w:firstColumn="1" w:lastColumn="0" w:oddVBand="0" w:evenVBand="0" w:oddHBand="0" w:evenHBand="0" w:firstRowFirstColumn="0" w:firstRowLastColumn="0" w:lastRowFirstColumn="0" w:lastRowLastColumn="0"/>
            <w:tcW w:w="1499" w:type="pct"/>
            <w:hideMark/>
          </w:tcPr>
          <w:p w:rsidR="00965C1C" w:rsidRPr="008B0822" w:rsidRDefault="00965C1C" w:rsidP="00965C1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1200"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51,155.30 €</w:t>
            </w:r>
          </w:p>
        </w:tc>
        <w:tc>
          <w:tcPr>
            <w:tcW w:w="1002"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23,793.70 €</w:t>
            </w:r>
          </w:p>
        </w:tc>
        <w:tc>
          <w:tcPr>
            <w:tcW w:w="699"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11</w:t>
            </w:r>
          </w:p>
        </w:tc>
        <w:tc>
          <w:tcPr>
            <w:tcW w:w="601"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w:t>
            </w:r>
          </w:p>
        </w:tc>
      </w:tr>
      <w:tr w:rsidR="00965C1C" w:rsidRPr="00D11BCF" w:rsidTr="00965C1C">
        <w:trPr>
          <w:trHeight w:val="384"/>
        </w:trPr>
        <w:tc>
          <w:tcPr>
            <w:cnfStyle w:val="001000000000" w:firstRow="0" w:lastRow="0" w:firstColumn="1" w:lastColumn="0" w:oddVBand="0" w:evenVBand="0" w:oddHBand="0" w:evenHBand="0" w:firstRowFirstColumn="0" w:firstRowLastColumn="0" w:lastRowFirstColumn="0" w:lastRowLastColumn="0"/>
            <w:tcW w:w="1499" w:type="pct"/>
            <w:hideMark/>
          </w:tcPr>
          <w:p w:rsidR="00965C1C" w:rsidRPr="008B0822" w:rsidRDefault="00965C1C" w:rsidP="00965C1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1200"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56,137.04 €</w:t>
            </w:r>
          </w:p>
        </w:tc>
        <w:tc>
          <w:tcPr>
            <w:tcW w:w="1002"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26,608.00 €</w:t>
            </w:r>
          </w:p>
        </w:tc>
        <w:tc>
          <w:tcPr>
            <w:tcW w:w="699"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12</w:t>
            </w:r>
          </w:p>
        </w:tc>
        <w:tc>
          <w:tcPr>
            <w:tcW w:w="601"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6</w:t>
            </w:r>
          </w:p>
        </w:tc>
      </w:tr>
      <w:tr w:rsidR="00965C1C" w:rsidRPr="00D11BCF" w:rsidTr="00965C1C">
        <w:trPr>
          <w:trHeight w:val="384"/>
        </w:trPr>
        <w:tc>
          <w:tcPr>
            <w:cnfStyle w:val="001000000000" w:firstRow="0" w:lastRow="0" w:firstColumn="1" w:lastColumn="0" w:oddVBand="0" w:evenVBand="0" w:oddHBand="0" w:evenHBand="0" w:firstRowFirstColumn="0" w:firstRowLastColumn="0" w:lastRowFirstColumn="0" w:lastRowLastColumn="0"/>
            <w:tcW w:w="1499" w:type="pct"/>
            <w:hideMark/>
          </w:tcPr>
          <w:p w:rsidR="00965C1C" w:rsidRPr="008B0822" w:rsidRDefault="00965C1C" w:rsidP="00965C1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1200"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53,201.30 €</w:t>
            </w:r>
          </w:p>
        </w:tc>
        <w:tc>
          <w:tcPr>
            <w:tcW w:w="1002"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24,039.60 €</w:t>
            </w:r>
          </w:p>
        </w:tc>
        <w:tc>
          <w:tcPr>
            <w:tcW w:w="699"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11</w:t>
            </w:r>
          </w:p>
        </w:tc>
        <w:tc>
          <w:tcPr>
            <w:tcW w:w="601"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w:t>
            </w:r>
          </w:p>
        </w:tc>
      </w:tr>
      <w:tr w:rsidR="00965C1C" w:rsidRPr="00D11BCF" w:rsidTr="00965C1C">
        <w:trPr>
          <w:trHeight w:val="351"/>
        </w:trPr>
        <w:tc>
          <w:tcPr>
            <w:cnfStyle w:val="001000000000" w:firstRow="0" w:lastRow="0" w:firstColumn="1" w:lastColumn="0" w:oddVBand="0" w:evenVBand="0" w:oddHBand="0" w:evenHBand="0" w:firstRowFirstColumn="0" w:firstRowLastColumn="0" w:lastRowFirstColumn="0" w:lastRowLastColumn="0"/>
            <w:tcW w:w="1499" w:type="pct"/>
            <w:hideMark/>
          </w:tcPr>
          <w:p w:rsidR="00965C1C" w:rsidRPr="008B0822" w:rsidRDefault="00965C1C" w:rsidP="00965C1C">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1200"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54,130.68 €</w:t>
            </w:r>
          </w:p>
        </w:tc>
        <w:tc>
          <w:tcPr>
            <w:tcW w:w="1002"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28,375.00 €</w:t>
            </w:r>
          </w:p>
        </w:tc>
        <w:tc>
          <w:tcPr>
            <w:tcW w:w="699"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12</w:t>
            </w:r>
          </w:p>
        </w:tc>
        <w:tc>
          <w:tcPr>
            <w:tcW w:w="601" w:type="pct"/>
            <w:hideMark/>
          </w:tcPr>
          <w:p w:rsidR="00965C1C" w:rsidRPr="00D11BCF" w:rsidRDefault="00965C1C"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6</w:t>
            </w:r>
          </w:p>
        </w:tc>
      </w:tr>
      <w:tr w:rsidR="00385200" w:rsidRPr="00D11BCF" w:rsidTr="00965C1C">
        <w:trPr>
          <w:trHeight w:val="360"/>
        </w:trPr>
        <w:tc>
          <w:tcPr>
            <w:cnfStyle w:val="001000000000" w:firstRow="0" w:lastRow="0" w:firstColumn="1" w:lastColumn="0" w:oddVBand="0" w:evenVBand="0" w:oddHBand="0" w:evenHBand="0" w:firstRowFirstColumn="0" w:firstRowLastColumn="0" w:lastRowFirstColumn="0" w:lastRowLastColumn="0"/>
            <w:tcW w:w="1499" w:type="pct"/>
            <w:hideMark/>
          </w:tcPr>
          <w:p w:rsidR="00D11BCF" w:rsidRPr="00D11BCF" w:rsidRDefault="00965C1C" w:rsidP="00D11BCF">
            <w:pPr>
              <w:rPr>
                <w:rFonts w:ascii="Times New Roman" w:eastAsia="Times New Roman" w:hAnsi="Times New Roman" w:cs="Times New Roman"/>
                <w:b w:val="0"/>
                <w:bCs w:val="0"/>
                <w:color w:val="000000"/>
                <w:lang w:val="en-US"/>
              </w:rPr>
            </w:pPr>
            <w:r>
              <w:rPr>
                <w:rFonts w:ascii="Times New Roman" w:eastAsia="Times New Roman" w:hAnsi="Times New Roman" w:cs="Times New Roman"/>
                <w:color w:val="000000"/>
                <w:lang w:val="en-US"/>
              </w:rPr>
              <w:t>Total</w:t>
            </w:r>
          </w:p>
        </w:tc>
        <w:tc>
          <w:tcPr>
            <w:tcW w:w="1200" w:type="pct"/>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269,424.32 €</w:t>
            </w:r>
          </w:p>
        </w:tc>
        <w:tc>
          <w:tcPr>
            <w:tcW w:w="1002" w:type="pct"/>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126,797.30 €</w:t>
            </w:r>
          </w:p>
        </w:tc>
        <w:tc>
          <w:tcPr>
            <w:tcW w:w="699" w:type="pct"/>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57</w:t>
            </w:r>
          </w:p>
        </w:tc>
        <w:tc>
          <w:tcPr>
            <w:tcW w:w="601" w:type="pct"/>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27</w:t>
            </w:r>
          </w:p>
        </w:tc>
      </w:tr>
      <w:tr w:rsidR="00D11BCF" w:rsidRPr="00D11BCF" w:rsidTr="00965C1C">
        <w:trPr>
          <w:trHeight w:val="596"/>
        </w:trPr>
        <w:tc>
          <w:tcPr>
            <w:cnfStyle w:val="001000000000" w:firstRow="0" w:lastRow="0" w:firstColumn="1" w:lastColumn="0" w:oddVBand="0" w:evenVBand="0" w:oddHBand="0" w:evenHBand="0" w:firstRowFirstColumn="0" w:firstRowLastColumn="0" w:lastRowFirstColumn="0" w:lastRowLastColumn="0"/>
            <w:tcW w:w="1499" w:type="pct"/>
            <w:hideMark/>
          </w:tcPr>
          <w:p w:rsidR="00D11BCF" w:rsidRPr="00D11BCF" w:rsidRDefault="00965C1C" w:rsidP="00336FC5">
            <w:pPr>
              <w:rPr>
                <w:rFonts w:ascii="Times New Roman" w:eastAsia="Times New Roman" w:hAnsi="Times New Roman" w:cs="Times New Roman"/>
                <w:b w:val="0"/>
                <w:bCs w:val="0"/>
                <w:color w:val="000000"/>
                <w:lang w:val="en-US"/>
              </w:rPr>
            </w:pPr>
            <w:r w:rsidRPr="00965C1C">
              <w:rPr>
                <w:rFonts w:ascii="Times New Roman" w:eastAsia="Times New Roman" w:hAnsi="Times New Roman" w:cs="Times New Roman"/>
                <w:color w:val="000000"/>
                <w:lang w:val="en-US"/>
              </w:rPr>
              <w:t>Total funding value and number of projects (Start Up and Lot 1)</w:t>
            </w:r>
          </w:p>
        </w:tc>
        <w:tc>
          <w:tcPr>
            <w:tcW w:w="2202" w:type="pct"/>
            <w:gridSpan w:val="2"/>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396,221.62 €</w:t>
            </w:r>
          </w:p>
        </w:tc>
        <w:tc>
          <w:tcPr>
            <w:tcW w:w="1300" w:type="pct"/>
            <w:gridSpan w:val="2"/>
            <w:hideMark/>
          </w:tcPr>
          <w:p w:rsidR="00D11BCF" w:rsidRPr="00D11BCF" w:rsidRDefault="00D11BCF" w:rsidP="00D11BCF">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11BCF">
              <w:rPr>
                <w:rFonts w:ascii="Times New Roman" w:eastAsia="Times New Roman" w:hAnsi="Times New Roman" w:cs="Times New Roman"/>
                <w:b/>
                <w:bCs/>
                <w:color w:val="000000"/>
                <w:lang w:val="en-US"/>
              </w:rPr>
              <w:t>84</w:t>
            </w:r>
          </w:p>
        </w:tc>
      </w:tr>
    </w:tbl>
    <w:p w:rsidR="000015C2" w:rsidRDefault="000015C2" w:rsidP="00D11BCF">
      <w:pPr>
        <w:spacing w:after="0" w:line="240" w:lineRule="auto"/>
        <w:rPr>
          <w:rFonts w:ascii="Times New Roman" w:hAnsi="Times New Roman" w:cs="Times New Roman"/>
          <w:i/>
        </w:rPr>
      </w:pPr>
    </w:p>
    <w:p w:rsidR="00497EE1" w:rsidRDefault="00497EE1" w:rsidP="00137916">
      <w:pPr>
        <w:spacing w:after="0" w:line="240" w:lineRule="auto"/>
        <w:jc w:val="center"/>
        <w:rPr>
          <w:rFonts w:ascii="Times New Roman" w:hAnsi="Times New Roman" w:cs="Times New Roman"/>
          <w:i/>
        </w:rPr>
      </w:pPr>
    </w:p>
    <w:p w:rsidR="00497EE1" w:rsidRDefault="00497EE1" w:rsidP="00137916">
      <w:pPr>
        <w:spacing w:after="0" w:line="240" w:lineRule="auto"/>
        <w:jc w:val="center"/>
        <w:rPr>
          <w:rFonts w:ascii="Times New Roman" w:hAnsi="Times New Roman" w:cs="Times New Roman"/>
          <w:i/>
        </w:rPr>
      </w:pPr>
    </w:p>
    <w:p w:rsidR="00497EE1" w:rsidRDefault="00497EE1" w:rsidP="00137916">
      <w:pPr>
        <w:spacing w:after="0" w:line="240" w:lineRule="auto"/>
        <w:jc w:val="center"/>
        <w:rPr>
          <w:rFonts w:ascii="Times New Roman" w:hAnsi="Times New Roman" w:cs="Times New Roman"/>
          <w:i/>
        </w:rPr>
      </w:pPr>
    </w:p>
    <w:p w:rsidR="00497EE1" w:rsidRDefault="00497EE1" w:rsidP="00137916">
      <w:pPr>
        <w:spacing w:after="0" w:line="240" w:lineRule="auto"/>
        <w:jc w:val="center"/>
        <w:rPr>
          <w:rFonts w:ascii="Times New Roman" w:hAnsi="Times New Roman" w:cs="Times New Roman"/>
          <w:i/>
        </w:rPr>
      </w:pPr>
    </w:p>
    <w:p w:rsidR="00DB444C" w:rsidRDefault="00DB444C" w:rsidP="00137916">
      <w:pPr>
        <w:spacing w:after="0" w:line="240" w:lineRule="auto"/>
        <w:jc w:val="center"/>
        <w:rPr>
          <w:rFonts w:ascii="Times New Roman" w:hAnsi="Times New Roman" w:cs="Times New Roman"/>
          <w:i/>
        </w:rPr>
      </w:pPr>
    </w:p>
    <w:p w:rsidR="00DB444C" w:rsidRDefault="00DB444C" w:rsidP="00137916">
      <w:pPr>
        <w:spacing w:after="0" w:line="240" w:lineRule="auto"/>
        <w:jc w:val="center"/>
        <w:rPr>
          <w:rFonts w:ascii="Times New Roman" w:hAnsi="Times New Roman" w:cs="Times New Roman"/>
          <w:i/>
        </w:rPr>
      </w:pPr>
    </w:p>
    <w:p w:rsidR="00DB444C" w:rsidRDefault="00DB444C" w:rsidP="00137916">
      <w:pPr>
        <w:spacing w:after="0" w:line="240" w:lineRule="auto"/>
        <w:jc w:val="center"/>
        <w:rPr>
          <w:rFonts w:ascii="Times New Roman" w:hAnsi="Times New Roman" w:cs="Times New Roman"/>
          <w:i/>
        </w:rPr>
      </w:pPr>
    </w:p>
    <w:p w:rsidR="00497EE1" w:rsidRDefault="00497EE1" w:rsidP="00137916">
      <w:pPr>
        <w:spacing w:after="0" w:line="240" w:lineRule="auto"/>
        <w:jc w:val="center"/>
        <w:rPr>
          <w:rFonts w:ascii="Times New Roman" w:hAnsi="Times New Roman" w:cs="Times New Roman"/>
          <w:i/>
        </w:rPr>
      </w:pPr>
    </w:p>
    <w:p w:rsidR="00965C1C" w:rsidRPr="00965C1C" w:rsidRDefault="00965C1C" w:rsidP="00965C1C">
      <w:pPr>
        <w:spacing w:after="0" w:line="240" w:lineRule="auto"/>
        <w:jc w:val="center"/>
        <w:rPr>
          <w:rFonts w:ascii="Times New Roman" w:hAnsi="Times New Roman" w:cs="Times New Roman"/>
          <w:i/>
        </w:rPr>
      </w:pPr>
    </w:p>
    <w:p w:rsidR="00D11BCF" w:rsidRDefault="00965C1C" w:rsidP="00965C1C">
      <w:pPr>
        <w:spacing w:after="0" w:line="240" w:lineRule="auto"/>
        <w:jc w:val="center"/>
        <w:rPr>
          <w:rFonts w:ascii="Times New Roman" w:hAnsi="Times New Roman" w:cs="Times New Roman"/>
          <w:i/>
        </w:rPr>
      </w:pPr>
      <w:r w:rsidRPr="00965C1C">
        <w:rPr>
          <w:rFonts w:ascii="Times New Roman" w:hAnsi="Times New Roman" w:cs="Times New Roman"/>
          <w:i/>
        </w:rPr>
        <w:t>Graph 11. The total amount of funding in the "BRDP" program according to (Lot 1- Start Up and Lot 1- Existing Business) in five (5) Developing Regions in Kosovo</w:t>
      </w: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r>
        <w:rPr>
          <w:noProof/>
          <w:lang w:val="en-US"/>
        </w:rPr>
        <w:drawing>
          <wp:inline distT="0" distB="0" distL="0" distR="0" wp14:anchorId="30D36112" wp14:editId="383FB91F">
            <wp:extent cx="5648325" cy="2743200"/>
            <wp:effectExtent l="0" t="0" r="9525" b="1905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0015C2" w:rsidRDefault="000015C2" w:rsidP="00137916">
      <w:pPr>
        <w:spacing w:after="0" w:line="240" w:lineRule="auto"/>
        <w:jc w:val="center"/>
        <w:rPr>
          <w:rFonts w:ascii="Times New Roman" w:hAnsi="Times New Roman" w:cs="Times New Roman"/>
          <w:i/>
        </w:rPr>
      </w:pPr>
    </w:p>
    <w:p w:rsidR="00943666" w:rsidRDefault="00943666"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342909" w:rsidRDefault="00965C1C" w:rsidP="00342909">
      <w:pPr>
        <w:spacing w:after="0" w:line="240" w:lineRule="auto"/>
        <w:jc w:val="center"/>
        <w:rPr>
          <w:rFonts w:ascii="Times New Roman" w:hAnsi="Times New Roman" w:cs="Times New Roman"/>
          <w:i/>
        </w:rPr>
      </w:pPr>
      <w:r w:rsidRPr="00965C1C">
        <w:rPr>
          <w:rFonts w:ascii="Times New Roman" w:hAnsi="Times New Roman" w:cs="Times New Roman"/>
          <w:i/>
        </w:rPr>
        <w:t>Graph 12. The number of projects benefiting businesses in the "BRDP" program according to (Lot 1- Start Up and Lot 1- Existing Business) in five (5) Developing Regions in Kosovo</w:t>
      </w:r>
    </w:p>
    <w:p w:rsidR="00D11BCF" w:rsidRDefault="00D11BCF" w:rsidP="00943666">
      <w:pPr>
        <w:spacing w:after="0" w:line="240" w:lineRule="auto"/>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AA7B13" w:rsidP="00137916">
      <w:pPr>
        <w:spacing w:after="0" w:line="240" w:lineRule="auto"/>
        <w:jc w:val="center"/>
        <w:rPr>
          <w:rFonts w:ascii="Times New Roman" w:hAnsi="Times New Roman" w:cs="Times New Roman"/>
          <w:i/>
        </w:rPr>
      </w:pPr>
      <w:r>
        <w:rPr>
          <w:noProof/>
          <w:lang w:val="en-US"/>
        </w:rPr>
        <w:drawing>
          <wp:inline distT="0" distB="0" distL="0" distR="0" wp14:anchorId="7FAD9BF8" wp14:editId="424584C3">
            <wp:extent cx="5886450" cy="3162300"/>
            <wp:effectExtent l="0" t="0" r="19050" b="1905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D11BCF" w:rsidRDefault="00D11BCF" w:rsidP="00137916">
      <w:pPr>
        <w:spacing w:after="0" w:line="240" w:lineRule="auto"/>
        <w:jc w:val="center"/>
        <w:rPr>
          <w:rFonts w:ascii="Times New Roman" w:hAnsi="Times New Roman" w:cs="Times New Roman"/>
          <w:i/>
        </w:rPr>
      </w:pPr>
    </w:p>
    <w:p w:rsidR="005C1283" w:rsidRDefault="005C1283" w:rsidP="00130542">
      <w:pPr>
        <w:pStyle w:val="Heading2"/>
      </w:pPr>
    </w:p>
    <w:p w:rsidR="005C1283" w:rsidRPr="00C44622" w:rsidRDefault="00965C1C" w:rsidP="00C82067">
      <w:pPr>
        <w:pStyle w:val="Heading2"/>
        <w:jc w:val="both"/>
        <w:rPr>
          <w:rFonts w:ascii="Times New Roman" w:eastAsia="Times New Roman" w:hAnsi="Times New Roman" w:cs="Times New Roman"/>
          <w:b/>
          <w:color w:val="6D1D6A" w:themeColor="accent1" w:themeShade="BF"/>
          <w:sz w:val="24"/>
          <w:szCs w:val="24"/>
        </w:rPr>
      </w:pPr>
      <w:bookmarkStart w:id="10" w:name="_Toc106090610"/>
      <w:r w:rsidRPr="00965C1C">
        <w:rPr>
          <w:rFonts w:ascii="Times New Roman" w:eastAsia="Times New Roman" w:hAnsi="Times New Roman" w:cs="Times New Roman"/>
          <w:b/>
          <w:color w:val="6D1D6A" w:themeColor="accent1" w:themeShade="BF"/>
          <w:sz w:val="24"/>
          <w:szCs w:val="24"/>
        </w:rPr>
        <w:t>The total amount of investments in (%) according to sectors within the support program "BRDP - 2021</w:t>
      </w:r>
      <w:r w:rsidR="00AC4658" w:rsidRPr="00C44622">
        <w:rPr>
          <w:rFonts w:ascii="Times New Roman" w:eastAsia="Times New Roman" w:hAnsi="Times New Roman" w:cs="Times New Roman"/>
          <w:b/>
          <w:color w:val="6D1D6A" w:themeColor="accent1" w:themeShade="BF"/>
          <w:sz w:val="24"/>
          <w:szCs w:val="24"/>
        </w:rPr>
        <w:t>”</w:t>
      </w:r>
      <w:bookmarkEnd w:id="10"/>
    </w:p>
    <w:p w:rsidR="005C1283" w:rsidRDefault="005C1283" w:rsidP="005C1283">
      <w:pPr>
        <w:spacing w:after="0" w:line="240" w:lineRule="auto"/>
        <w:jc w:val="both"/>
        <w:rPr>
          <w:rFonts w:ascii="Times New Roman" w:eastAsia="Times New Roman" w:hAnsi="Times New Roman" w:cs="Times New Roman"/>
          <w:sz w:val="24"/>
          <w:szCs w:val="24"/>
        </w:rPr>
      </w:pPr>
    </w:p>
    <w:p w:rsidR="00E81408" w:rsidRDefault="000C4691" w:rsidP="005C1283">
      <w:pPr>
        <w:spacing w:after="0" w:line="360" w:lineRule="auto"/>
        <w:jc w:val="both"/>
        <w:rPr>
          <w:rFonts w:ascii="Times New Roman" w:eastAsia="Times New Roman" w:hAnsi="Times New Roman" w:cs="Times New Roman"/>
          <w:sz w:val="24"/>
          <w:szCs w:val="24"/>
        </w:rPr>
      </w:pPr>
      <w:r w:rsidRPr="000C4691">
        <w:rPr>
          <w:rFonts w:ascii="Times New Roman" w:eastAsia="Times New Roman" w:hAnsi="Times New Roman" w:cs="Times New Roman"/>
          <w:sz w:val="24"/>
          <w:szCs w:val="24"/>
        </w:rPr>
        <w:t>Considering the presentation of the graphs below, we see that 23 projects or 27% of the beneficiaries have been supported in the production sector and 61 projects or 73% of the beneficiaries have been supported in the service sector. Based on the Lots that have been supported, the turnover values ​​according to them, we see that the largest number of businesses have been supported in the activity of services that correspond to the new "Start Up" businesses.</w:t>
      </w:r>
      <w:r w:rsidR="00637A54" w:rsidRPr="003A2055">
        <w:rPr>
          <w:rFonts w:ascii="Times New Roman" w:eastAsia="Times New Roman" w:hAnsi="Times New Roman" w:cs="Times New Roman"/>
          <w:sz w:val="24"/>
          <w:szCs w:val="24"/>
        </w:rPr>
        <w:t>”.</w:t>
      </w:r>
    </w:p>
    <w:p w:rsidR="00E31B0C" w:rsidRPr="007222BD" w:rsidRDefault="00E31B0C" w:rsidP="005C1283">
      <w:pPr>
        <w:spacing w:after="0" w:line="240" w:lineRule="auto"/>
        <w:jc w:val="both"/>
        <w:rPr>
          <w:rFonts w:ascii="Times New Roman" w:hAnsi="Times New Roman" w:cs="Times New Roman"/>
          <w:color w:val="FF0000"/>
          <w:u w:val="single"/>
        </w:rPr>
      </w:pPr>
    </w:p>
    <w:p w:rsidR="005C1283" w:rsidRPr="0023773D" w:rsidRDefault="000C4691" w:rsidP="00324AF2">
      <w:pPr>
        <w:spacing w:after="0" w:line="360" w:lineRule="auto"/>
        <w:jc w:val="center"/>
        <w:rPr>
          <w:rFonts w:ascii="Times New Roman" w:hAnsi="Times New Roman" w:cs="Times New Roman"/>
          <w:i/>
        </w:rPr>
      </w:pPr>
      <w:r w:rsidRPr="000C4691">
        <w:rPr>
          <w:rFonts w:ascii="Times New Roman" w:hAnsi="Times New Roman" w:cs="Times New Roman"/>
          <w:i/>
        </w:rPr>
        <w:t>Chart 13. Graphic presentation in % of the beneficiary sectors according to five (5) developing regions within the support program "BRDP</w:t>
      </w:r>
      <w:r w:rsidR="00434888">
        <w:rPr>
          <w:rFonts w:ascii="Times New Roman" w:hAnsi="Times New Roman" w:cs="Times New Roman"/>
          <w:i/>
        </w:rPr>
        <w:t>”</w:t>
      </w:r>
    </w:p>
    <w:p w:rsidR="005C1283" w:rsidRPr="005148E9" w:rsidRDefault="005C1283" w:rsidP="005C1283">
      <w:pPr>
        <w:spacing w:after="0" w:line="360" w:lineRule="auto"/>
        <w:jc w:val="both"/>
        <w:rPr>
          <w:rFonts w:ascii="Times New Roman" w:hAnsi="Times New Roman" w:cs="Times New Roman"/>
          <w:i/>
          <w:u w:val="single"/>
        </w:rPr>
      </w:pPr>
      <w:r w:rsidRPr="00672378">
        <w:rPr>
          <w:noProof/>
          <w:shd w:val="clear" w:color="auto" w:fill="D09BCF" w:themeFill="text2" w:themeFillTint="66"/>
          <w:lang w:val="en-US"/>
        </w:rPr>
        <w:drawing>
          <wp:inline distT="0" distB="0" distL="0" distR="0" wp14:anchorId="0002F680" wp14:editId="0CB72ED2">
            <wp:extent cx="5734050" cy="2505075"/>
            <wp:effectExtent l="0" t="0" r="19050" b="9525"/>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5C1283" w:rsidRDefault="005C1283" w:rsidP="005C1283">
      <w:pPr>
        <w:spacing w:after="0" w:line="360" w:lineRule="auto"/>
        <w:jc w:val="both"/>
        <w:rPr>
          <w:rFonts w:ascii="Times New Roman" w:hAnsi="Times New Roman" w:cs="Times New Roman"/>
          <w:i/>
          <w:u w:val="single"/>
        </w:rPr>
      </w:pPr>
    </w:p>
    <w:p w:rsidR="005E09B6" w:rsidRPr="005148E9" w:rsidRDefault="005E09B6" w:rsidP="005C1283">
      <w:pPr>
        <w:spacing w:after="0" w:line="360" w:lineRule="auto"/>
        <w:jc w:val="both"/>
        <w:rPr>
          <w:rFonts w:ascii="Times New Roman" w:hAnsi="Times New Roman" w:cs="Times New Roman"/>
          <w:i/>
          <w:u w:val="single"/>
        </w:rPr>
      </w:pPr>
    </w:p>
    <w:p w:rsidR="005C1283" w:rsidRDefault="000C4691" w:rsidP="00C65AF5">
      <w:pPr>
        <w:spacing w:after="0" w:line="240" w:lineRule="auto"/>
        <w:jc w:val="center"/>
        <w:rPr>
          <w:rFonts w:ascii="Times New Roman" w:hAnsi="Times New Roman" w:cs="Times New Roman"/>
          <w:i/>
        </w:rPr>
      </w:pPr>
      <w:r w:rsidRPr="000C4691">
        <w:rPr>
          <w:rFonts w:ascii="Times New Roman" w:hAnsi="Times New Roman" w:cs="Times New Roman"/>
          <w:i/>
        </w:rPr>
        <w:t>Chart 14. Graphic presentation of the distribution of projects according to beneficiary sectors in five (5) developing regions w</w:t>
      </w:r>
      <w:r>
        <w:rPr>
          <w:rFonts w:ascii="Times New Roman" w:hAnsi="Times New Roman" w:cs="Times New Roman"/>
          <w:i/>
        </w:rPr>
        <w:t>ithin the support program "BRDP</w:t>
      </w:r>
      <w:r w:rsidR="0056788E">
        <w:rPr>
          <w:rFonts w:ascii="Times New Roman" w:hAnsi="Times New Roman" w:cs="Times New Roman"/>
          <w:i/>
        </w:rPr>
        <w:t>”</w:t>
      </w:r>
    </w:p>
    <w:p w:rsidR="00D42F2E" w:rsidRDefault="00D42F2E" w:rsidP="00D42F2E">
      <w:pPr>
        <w:spacing w:after="0" w:line="240" w:lineRule="auto"/>
        <w:rPr>
          <w:rFonts w:ascii="Times New Roman" w:hAnsi="Times New Roman" w:cs="Times New Roman"/>
          <w:i/>
        </w:rPr>
      </w:pPr>
    </w:p>
    <w:p w:rsidR="00D42F2E" w:rsidRPr="0023773D" w:rsidRDefault="00D42F2E" w:rsidP="00C65AF5">
      <w:pPr>
        <w:spacing w:after="0" w:line="240" w:lineRule="auto"/>
        <w:jc w:val="center"/>
        <w:rPr>
          <w:rFonts w:ascii="Times New Roman" w:hAnsi="Times New Roman" w:cs="Times New Roman"/>
          <w:i/>
        </w:rPr>
      </w:pPr>
      <w:r w:rsidRPr="00D42F2E">
        <w:rPr>
          <w:noProof/>
          <w:shd w:val="clear" w:color="auto" w:fill="E8CDE7" w:themeFill="text2" w:themeFillTint="33"/>
          <w:lang w:val="en-US"/>
        </w:rPr>
        <w:lastRenderedPageBreak/>
        <w:drawing>
          <wp:inline distT="0" distB="0" distL="0" distR="0" wp14:anchorId="6A8BE91B" wp14:editId="147AAF0A">
            <wp:extent cx="5638800" cy="2705100"/>
            <wp:effectExtent l="0" t="0" r="19050" b="1905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84DBA" w:rsidRDefault="00C84DBA" w:rsidP="005C1283">
      <w:pPr>
        <w:rPr>
          <w:rFonts w:ascii="Times New Roman" w:hAnsi="Times New Roman" w:cs="Times New Roman"/>
          <w:sz w:val="24"/>
          <w:szCs w:val="24"/>
        </w:rPr>
      </w:pPr>
    </w:p>
    <w:p w:rsidR="00C84DBA" w:rsidRPr="00C82067" w:rsidRDefault="00C84DBA" w:rsidP="00C82067">
      <w:pPr>
        <w:pStyle w:val="Heading2"/>
        <w:jc w:val="both"/>
        <w:rPr>
          <w:rFonts w:ascii="Times New Roman" w:hAnsi="Times New Roman" w:cs="Times New Roman"/>
          <w:color w:val="6D1D6A" w:themeColor="accent1" w:themeShade="BF"/>
          <w:sz w:val="24"/>
          <w:szCs w:val="24"/>
        </w:rPr>
      </w:pPr>
    </w:p>
    <w:p w:rsidR="005C1283" w:rsidRPr="00C82067" w:rsidRDefault="005C1283" w:rsidP="00C82067">
      <w:pPr>
        <w:pStyle w:val="Heading2"/>
        <w:jc w:val="both"/>
        <w:rPr>
          <w:rFonts w:ascii="Times New Roman" w:eastAsia="Times New Roman" w:hAnsi="Times New Roman" w:cs="Times New Roman"/>
          <w:b/>
          <w:color w:val="6D1D6A" w:themeColor="accent1" w:themeShade="BF"/>
          <w:sz w:val="24"/>
          <w:szCs w:val="24"/>
        </w:rPr>
      </w:pPr>
      <w:bookmarkStart w:id="11" w:name="_Toc106090611"/>
      <w:r w:rsidRPr="00C82067">
        <w:rPr>
          <w:rFonts w:ascii="Times New Roman" w:eastAsia="Times New Roman" w:hAnsi="Times New Roman" w:cs="Times New Roman"/>
          <w:b/>
          <w:color w:val="6D1D6A" w:themeColor="accent1" w:themeShade="BF"/>
          <w:sz w:val="24"/>
          <w:szCs w:val="24"/>
        </w:rPr>
        <w:t xml:space="preserve"> </w:t>
      </w:r>
      <w:bookmarkEnd w:id="11"/>
      <w:r w:rsidR="000C4691" w:rsidRPr="000C4691">
        <w:rPr>
          <w:rFonts w:ascii="Times New Roman" w:eastAsia="Times New Roman" w:hAnsi="Times New Roman" w:cs="Times New Roman"/>
          <w:b/>
          <w:color w:val="6D1D6A" w:themeColor="accent1" w:themeShade="BF"/>
          <w:sz w:val="24"/>
          <w:szCs w:val="24"/>
        </w:rPr>
        <w:t>Tabular representation of the distribution of projects by communities in developing regions</w:t>
      </w:r>
    </w:p>
    <w:p w:rsidR="00382726" w:rsidRDefault="00382726" w:rsidP="005C1283">
      <w:pPr>
        <w:jc w:val="both"/>
        <w:rPr>
          <w:rFonts w:ascii="Times New Roman" w:eastAsia="Times New Roman" w:hAnsi="Times New Roman" w:cs="Times New Roman"/>
          <w:b/>
          <w:color w:val="752EB0" w:themeColor="accent2" w:themeShade="BF"/>
          <w:sz w:val="24"/>
          <w:szCs w:val="24"/>
        </w:rPr>
      </w:pPr>
    </w:p>
    <w:p w:rsidR="00E0629E" w:rsidRPr="00EC3E7E" w:rsidRDefault="000C4691" w:rsidP="00697FCF">
      <w:pPr>
        <w:spacing w:line="360" w:lineRule="auto"/>
        <w:jc w:val="both"/>
        <w:rPr>
          <w:rFonts w:ascii="Times New Roman" w:eastAsia="Times New Roman" w:hAnsi="Times New Roman" w:cs="Times New Roman"/>
          <w:sz w:val="24"/>
          <w:szCs w:val="24"/>
        </w:rPr>
      </w:pPr>
      <w:r w:rsidRPr="000C4691">
        <w:rPr>
          <w:rFonts w:ascii="Times New Roman" w:eastAsia="Times New Roman" w:hAnsi="Times New Roman" w:cs="Times New Roman"/>
          <w:sz w:val="24"/>
          <w:szCs w:val="24"/>
        </w:rPr>
        <w:t>From the tabular presentation below, where the number of beneficiaries according to ethnicity is presented, we notice that there are communities which, within the framework of the "BRDP-2021" program, have not benefited from this support program, such as the Bosnian community as well as the Roma, Ashkali and Egyptian communities. From this program, the largest number of beneficiaries are the Albanian community as the largest community with a total of 77 beneficiaries, then the Turkish and Serbian communities with an equal number of beneficiaries and one beneficiary from the Goran community out of a total of 84 beneficiaries of the BRDP</w:t>
      </w:r>
      <w:r w:rsidR="00301D24">
        <w:rPr>
          <w:rFonts w:ascii="Times New Roman" w:eastAsia="Times New Roman" w:hAnsi="Times New Roman" w:cs="Times New Roman"/>
          <w:sz w:val="24"/>
          <w:szCs w:val="24"/>
        </w:rPr>
        <w:t>.</w:t>
      </w:r>
    </w:p>
    <w:p w:rsidR="00E0629E" w:rsidRPr="00E558AB" w:rsidRDefault="000C4691" w:rsidP="005C1283">
      <w:pPr>
        <w:jc w:val="both"/>
        <w:rPr>
          <w:rFonts w:ascii="Times New Roman" w:hAnsi="Times New Roman" w:cs="Times New Roman"/>
          <w:i/>
          <w:sz w:val="18"/>
          <w:szCs w:val="18"/>
        </w:rPr>
      </w:pPr>
      <w:r w:rsidRPr="000C4691">
        <w:rPr>
          <w:rFonts w:ascii="Times New Roman" w:hAnsi="Times New Roman" w:cs="Times New Roman"/>
          <w:i/>
          <w:sz w:val="18"/>
          <w:szCs w:val="18"/>
        </w:rPr>
        <w:t>Table 35, Tabular presentation of the distribution of financial resources according to ethnicity, in five f</w:t>
      </w:r>
      <w:r>
        <w:rPr>
          <w:rFonts w:ascii="Times New Roman" w:hAnsi="Times New Roman" w:cs="Times New Roman"/>
          <w:i/>
          <w:sz w:val="18"/>
          <w:szCs w:val="18"/>
        </w:rPr>
        <w:t xml:space="preserve">ive (5) developing regions (BRDP </w:t>
      </w:r>
      <w:r w:rsidRPr="000C4691">
        <w:rPr>
          <w:rFonts w:ascii="Times New Roman" w:hAnsi="Times New Roman" w:cs="Times New Roman"/>
          <w:i/>
          <w:sz w:val="18"/>
          <w:szCs w:val="18"/>
        </w:rPr>
        <w:t>2021</w:t>
      </w:r>
      <w:r w:rsidR="005C1283" w:rsidRPr="00E558AB">
        <w:rPr>
          <w:rFonts w:ascii="Times New Roman" w:hAnsi="Times New Roman" w:cs="Times New Roman"/>
          <w:i/>
          <w:sz w:val="18"/>
          <w:szCs w:val="18"/>
        </w:rPr>
        <w:t>)</w:t>
      </w:r>
    </w:p>
    <w:tbl>
      <w:tblPr>
        <w:tblStyle w:val="GridTable1Light-Accent11"/>
        <w:tblW w:w="8990" w:type="dxa"/>
        <w:tblLook w:val="04A0" w:firstRow="1" w:lastRow="0" w:firstColumn="1" w:lastColumn="0" w:noHBand="0" w:noVBand="1"/>
      </w:tblPr>
      <w:tblGrid>
        <w:gridCol w:w="1294"/>
        <w:gridCol w:w="638"/>
        <w:gridCol w:w="1006"/>
        <w:gridCol w:w="883"/>
        <w:gridCol w:w="906"/>
        <w:gridCol w:w="906"/>
        <w:gridCol w:w="828"/>
        <w:gridCol w:w="995"/>
        <w:gridCol w:w="1586"/>
      </w:tblGrid>
      <w:tr w:rsidR="005C1283" w:rsidRPr="00704D2A" w:rsidTr="003E5E8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90" w:type="dxa"/>
            <w:gridSpan w:val="9"/>
            <w:vMerge w:val="restart"/>
            <w:hideMark/>
          </w:tcPr>
          <w:p w:rsidR="00BC4386" w:rsidRPr="00E0629E" w:rsidRDefault="00B62064" w:rsidP="003E5E85">
            <w:pPr>
              <w:jc w:val="center"/>
              <w:rPr>
                <w:rFonts w:ascii="Times New Roman" w:eastAsia="Times New Roman" w:hAnsi="Times New Roman" w:cs="Times New Roman"/>
                <w:color w:val="000000"/>
                <w:lang w:val="en-US"/>
              </w:rPr>
            </w:pPr>
            <w:r>
              <w:rPr>
                <w:rFonts w:ascii="Times New Roman" w:eastAsia="Times New Roman" w:hAnsi="Times New Roman" w:cs="Times New Roman"/>
                <w:bCs w:val="0"/>
                <w:color w:val="000000"/>
                <w:lang w:val="en-US"/>
              </w:rPr>
              <w:t xml:space="preserve">                                                                                                                                                                </w:t>
            </w:r>
            <w:r w:rsidR="000C4691">
              <w:rPr>
                <w:rFonts w:ascii="Times New Roman" w:eastAsia="Times New Roman" w:hAnsi="Times New Roman" w:cs="Times New Roman"/>
                <w:bCs w:val="0"/>
                <w:color w:val="000000"/>
                <w:lang w:val="en-US"/>
              </w:rPr>
              <w:br/>
            </w:r>
            <w:r w:rsidR="000C4691" w:rsidRPr="000C4691">
              <w:rPr>
                <w:rFonts w:ascii="Times New Roman" w:eastAsia="Times New Roman" w:hAnsi="Times New Roman" w:cs="Times New Roman"/>
                <w:color w:val="000000"/>
                <w:lang w:val="en-US"/>
              </w:rPr>
              <w:t>Balanced Regional Development Program - BRDP (Start Up and Lot1)</w:t>
            </w:r>
          </w:p>
        </w:tc>
      </w:tr>
      <w:tr w:rsidR="005C1283" w:rsidRPr="00704D2A" w:rsidTr="003E5E85">
        <w:trPr>
          <w:trHeight w:val="330"/>
        </w:trPr>
        <w:tc>
          <w:tcPr>
            <w:cnfStyle w:val="001000000000" w:firstRow="0" w:lastRow="0" w:firstColumn="1" w:lastColumn="0" w:oddVBand="0" w:evenVBand="0" w:oddHBand="0" w:evenHBand="0" w:firstRowFirstColumn="0" w:firstRowLastColumn="0" w:lastRowFirstColumn="0" w:lastRowLastColumn="0"/>
            <w:tcW w:w="8990" w:type="dxa"/>
            <w:gridSpan w:val="9"/>
            <w:vMerge/>
            <w:hideMark/>
          </w:tcPr>
          <w:p w:rsidR="005C1283" w:rsidRPr="00704D2A" w:rsidRDefault="005C1283" w:rsidP="003E5E85">
            <w:pPr>
              <w:rPr>
                <w:rFonts w:ascii="Times New Roman" w:eastAsia="Times New Roman" w:hAnsi="Times New Roman" w:cs="Times New Roman"/>
                <w:color w:val="000000"/>
                <w:lang w:val="en-US"/>
              </w:rPr>
            </w:pPr>
          </w:p>
        </w:tc>
      </w:tr>
      <w:tr w:rsidR="005C1283" w:rsidRPr="008C7B19" w:rsidTr="003E5E85">
        <w:trPr>
          <w:trHeight w:val="315"/>
        </w:trPr>
        <w:tc>
          <w:tcPr>
            <w:cnfStyle w:val="001000000000" w:firstRow="0" w:lastRow="0" w:firstColumn="1" w:lastColumn="0" w:oddVBand="0" w:evenVBand="0" w:oddHBand="0" w:evenHBand="0" w:firstRowFirstColumn="0" w:firstRowLastColumn="0" w:lastRowFirstColumn="0" w:lastRowLastColumn="0"/>
            <w:tcW w:w="1236" w:type="dxa"/>
            <w:vMerge w:val="restart"/>
            <w:hideMark/>
          </w:tcPr>
          <w:p w:rsidR="005C1283" w:rsidRPr="00704D2A" w:rsidRDefault="000C4691" w:rsidP="00631B4D">
            <w:pPr>
              <w:jc w:val="both"/>
              <w:rPr>
                <w:rFonts w:ascii="Times New Roman" w:eastAsia="Times New Roman" w:hAnsi="Times New Roman" w:cs="Times New Roman"/>
                <w:color w:val="000000"/>
                <w:lang w:val="en-US"/>
              </w:rPr>
            </w:pPr>
            <w:r w:rsidRPr="000C4691">
              <w:rPr>
                <w:rFonts w:ascii="Times New Roman" w:eastAsia="Times New Roman" w:hAnsi="Times New Roman" w:cs="Times New Roman"/>
                <w:color w:val="000000"/>
                <w:lang w:val="en-US"/>
              </w:rPr>
              <w:t>Five (5) Developing Regions</w:t>
            </w:r>
          </w:p>
        </w:tc>
        <w:tc>
          <w:tcPr>
            <w:tcW w:w="6168" w:type="dxa"/>
            <w:gridSpan w:val="7"/>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Përkatësia Etnike</w:t>
            </w:r>
          </w:p>
        </w:tc>
        <w:tc>
          <w:tcPr>
            <w:tcW w:w="1586" w:type="dxa"/>
            <w:vMerge w:val="restart"/>
            <w:hideMark/>
          </w:tcPr>
          <w:p w:rsidR="000C4691" w:rsidRPr="000C4691" w:rsidRDefault="000C4691" w:rsidP="000C4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5C1283" w:rsidRPr="00704D2A" w:rsidRDefault="000C4691" w:rsidP="000C4691">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0C4691">
              <w:rPr>
                <w:rFonts w:ascii="Times New Roman" w:eastAsia="Times New Roman" w:hAnsi="Times New Roman" w:cs="Times New Roman"/>
                <w:b/>
                <w:bCs/>
                <w:color w:val="000000"/>
                <w:lang w:val="en-US"/>
              </w:rPr>
              <w:t>Total number of beneficiaries</w:t>
            </w:r>
          </w:p>
        </w:tc>
      </w:tr>
      <w:tr w:rsidR="000C4691" w:rsidRPr="008C7B19" w:rsidTr="003E5E85">
        <w:trPr>
          <w:trHeight w:val="855"/>
        </w:trPr>
        <w:tc>
          <w:tcPr>
            <w:cnfStyle w:val="001000000000" w:firstRow="0" w:lastRow="0" w:firstColumn="1" w:lastColumn="0" w:oddVBand="0" w:evenVBand="0" w:oddHBand="0" w:evenHBand="0" w:firstRowFirstColumn="0" w:firstRowLastColumn="0" w:lastRowFirstColumn="0" w:lastRowLastColumn="0"/>
            <w:tcW w:w="1236" w:type="dxa"/>
            <w:vMerge/>
            <w:hideMark/>
          </w:tcPr>
          <w:p w:rsidR="005C1283" w:rsidRPr="00704D2A" w:rsidRDefault="005C1283" w:rsidP="003E5E85">
            <w:pPr>
              <w:rPr>
                <w:rFonts w:ascii="Times New Roman" w:eastAsia="Times New Roman" w:hAnsi="Times New Roman" w:cs="Times New Roman"/>
                <w:color w:val="000000"/>
                <w:lang w:val="en-US"/>
              </w:rPr>
            </w:pPr>
          </w:p>
        </w:tc>
        <w:tc>
          <w:tcPr>
            <w:tcW w:w="800" w:type="dxa"/>
            <w:hideMark/>
          </w:tcPr>
          <w:p w:rsidR="005C1283" w:rsidRPr="00704D2A" w:rsidRDefault="000C4691" w:rsidP="003E5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Year</w:t>
            </w:r>
          </w:p>
        </w:tc>
        <w:tc>
          <w:tcPr>
            <w:tcW w:w="943" w:type="dxa"/>
            <w:hideMark/>
          </w:tcPr>
          <w:p w:rsidR="005C1283" w:rsidRPr="00704D2A" w:rsidRDefault="000C4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Albanian</w:t>
            </w:r>
          </w:p>
        </w:tc>
        <w:tc>
          <w:tcPr>
            <w:tcW w:w="810"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Serb</w:t>
            </w:r>
            <w:r w:rsidR="000C4691">
              <w:rPr>
                <w:rFonts w:ascii="Times New Roman" w:eastAsia="Times New Roman" w:hAnsi="Times New Roman" w:cs="Times New Roman"/>
                <w:b/>
                <w:bCs/>
                <w:color w:val="000000"/>
                <w:lang w:val="en-US"/>
              </w:rPr>
              <w:t>ian</w:t>
            </w:r>
          </w:p>
        </w:tc>
        <w:tc>
          <w:tcPr>
            <w:tcW w:w="996" w:type="dxa"/>
            <w:hideMark/>
          </w:tcPr>
          <w:p w:rsidR="005C1283" w:rsidRPr="00704D2A" w:rsidRDefault="000C4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Bosnian</w:t>
            </w:r>
          </w:p>
        </w:tc>
        <w:tc>
          <w:tcPr>
            <w:tcW w:w="822"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Turk</w:t>
            </w:r>
            <w:r w:rsidR="000C4691">
              <w:rPr>
                <w:rFonts w:ascii="Times New Roman" w:eastAsia="Times New Roman" w:hAnsi="Times New Roman" w:cs="Times New Roman"/>
                <w:b/>
                <w:bCs/>
                <w:color w:val="000000"/>
                <w:lang w:val="en-US"/>
              </w:rPr>
              <w:t>ish</w:t>
            </w:r>
          </w:p>
        </w:tc>
        <w:tc>
          <w:tcPr>
            <w:tcW w:w="864"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Goran</w:t>
            </w:r>
            <w:r w:rsidR="000C4691">
              <w:rPr>
                <w:rFonts w:ascii="Times New Roman" w:eastAsia="Times New Roman" w:hAnsi="Times New Roman" w:cs="Times New Roman"/>
                <w:b/>
                <w:bCs/>
                <w:color w:val="000000"/>
                <w:lang w:val="en-US"/>
              </w:rPr>
              <w:t>i</w:t>
            </w:r>
          </w:p>
        </w:tc>
        <w:tc>
          <w:tcPr>
            <w:tcW w:w="933" w:type="dxa"/>
            <w:hideMark/>
          </w:tcPr>
          <w:p w:rsidR="005C1283" w:rsidRPr="00704D2A" w:rsidRDefault="000C4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0C4691">
              <w:rPr>
                <w:rFonts w:ascii="Times New Roman" w:eastAsia="Times New Roman" w:hAnsi="Times New Roman" w:cs="Times New Roman"/>
                <w:b/>
                <w:bCs/>
                <w:color w:val="000000"/>
                <w:lang w:val="en-US"/>
              </w:rPr>
              <w:t>Rom, Ashkali, Egyptian</w:t>
            </w:r>
          </w:p>
        </w:tc>
        <w:tc>
          <w:tcPr>
            <w:tcW w:w="1586" w:type="dxa"/>
            <w:vMerge/>
            <w:hideMark/>
          </w:tcPr>
          <w:p w:rsidR="005C1283" w:rsidRPr="00704D2A" w:rsidRDefault="005C1283" w:rsidP="003E5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0C4691" w:rsidRPr="008C7B19" w:rsidTr="003E5E85">
        <w:trPr>
          <w:trHeight w:val="315"/>
        </w:trPr>
        <w:tc>
          <w:tcPr>
            <w:cnfStyle w:val="001000000000" w:firstRow="0" w:lastRow="0" w:firstColumn="1" w:lastColumn="0" w:oddVBand="0" w:evenVBand="0" w:oddHBand="0" w:evenHBand="0" w:firstRowFirstColumn="0" w:firstRowLastColumn="0" w:lastRowFirstColumn="0" w:lastRowLastColumn="0"/>
            <w:tcW w:w="1236" w:type="dxa"/>
            <w:vMerge/>
            <w:hideMark/>
          </w:tcPr>
          <w:p w:rsidR="005C1283" w:rsidRPr="00704D2A" w:rsidRDefault="005C1283" w:rsidP="003E5E85">
            <w:pPr>
              <w:rPr>
                <w:rFonts w:ascii="Times New Roman" w:eastAsia="Times New Roman" w:hAnsi="Times New Roman" w:cs="Times New Roman"/>
                <w:color w:val="000000"/>
                <w:lang w:val="en-US"/>
              </w:rPr>
            </w:pPr>
          </w:p>
        </w:tc>
        <w:tc>
          <w:tcPr>
            <w:tcW w:w="800" w:type="dxa"/>
            <w:vMerge w:val="restart"/>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2021</w:t>
            </w:r>
          </w:p>
        </w:tc>
        <w:tc>
          <w:tcPr>
            <w:tcW w:w="943"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77</w:t>
            </w:r>
          </w:p>
        </w:tc>
        <w:tc>
          <w:tcPr>
            <w:tcW w:w="810"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3</w:t>
            </w:r>
          </w:p>
        </w:tc>
        <w:tc>
          <w:tcPr>
            <w:tcW w:w="996"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04D2A">
              <w:rPr>
                <w:rFonts w:ascii="Times New Roman" w:eastAsia="Times New Roman" w:hAnsi="Times New Roman" w:cs="Times New Roman"/>
                <w:color w:val="000000"/>
                <w:lang w:val="en-US"/>
              </w:rPr>
              <w:t>0</w:t>
            </w:r>
          </w:p>
        </w:tc>
        <w:tc>
          <w:tcPr>
            <w:tcW w:w="822"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3</w:t>
            </w:r>
          </w:p>
        </w:tc>
        <w:tc>
          <w:tcPr>
            <w:tcW w:w="864"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04D2A">
              <w:rPr>
                <w:rFonts w:ascii="Times New Roman" w:eastAsia="Times New Roman" w:hAnsi="Times New Roman" w:cs="Times New Roman"/>
                <w:color w:val="000000"/>
                <w:lang w:val="en-US"/>
              </w:rPr>
              <w:t>1</w:t>
            </w:r>
          </w:p>
        </w:tc>
        <w:tc>
          <w:tcPr>
            <w:tcW w:w="933" w:type="dxa"/>
            <w:hideMark/>
          </w:tcPr>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704D2A">
              <w:rPr>
                <w:rFonts w:ascii="Times New Roman" w:eastAsia="Times New Roman" w:hAnsi="Times New Roman" w:cs="Times New Roman"/>
                <w:color w:val="000000"/>
                <w:lang w:val="en-US"/>
              </w:rPr>
              <w:t>0</w:t>
            </w:r>
          </w:p>
        </w:tc>
        <w:tc>
          <w:tcPr>
            <w:tcW w:w="1586" w:type="dxa"/>
            <w:vMerge w:val="restart"/>
            <w:noWrap/>
            <w:hideMark/>
          </w:tcPr>
          <w:p w:rsidR="005C1283"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5C1283"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5C1283" w:rsidRPr="00704D2A"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704D2A">
              <w:rPr>
                <w:rFonts w:ascii="Times New Roman" w:eastAsia="Times New Roman" w:hAnsi="Times New Roman" w:cs="Times New Roman"/>
                <w:b/>
                <w:bCs/>
                <w:color w:val="000000"/>
                <w:lang w:val="en-US"/>
              </w:rPr>
              <w:t>84</w:t>
            </w:r>
          </w:p>
        </w:tc>
      </w:tr>
      <w:tr w:rsidR="005C1283" w:rsidRPr="008C7B19" w:rsidTr="003E5E85">
        <w:trPr>
          <w:trHeight w:val="809"/>
        </w:trPr>
        <w:tc>
          <w:tcPr>
            <w:cnfStyle w:val="001000000000" w:firstRow="0" w:lastRow="0" w:firstColumn="1" w:lastColumn="0" w:oddVBand="0" w:evenVBand="0" w:oddHBand="0" w:evenHBand="0" w:firstRowFirstColumn="0" w:firstRowLastColumn="0" w:lastRowFirstColumn="0" w:lastRowLastColumn="0"/>
            <w:tcW w:w="1236" w:type="dxa"/>
            <w:hideMark/>
          </w:tcPr>
          <w:p w:rsidR="000C4691" w:rsidRPr="000C4691" w:rsidRDefault="000C4691" w:rsidP="000C4691">
            <w:pPr>
              <w:rPr>
                <w:rFonts w:ascii="Times New Roman" w:eastAsia="Times New Roman" w:hAnsi="Times New Roman" w:cs="Times New Roman"/>
                <w:color w:val="000000"/>
                <w:lang w:val="en-US"/>
              </w:rPr>
            </w:pPr>
          </w:p>
          <w:p w:rsidR="005C1283" w:rsidRPr="00704D2A" w:rsidRDefault="000C4691" w:rsidP="000C4691">
            <w:pPr>
              <w:rPr>
                <w:rFonts w:ascii="Times New Roman" w:eastAsia="Times New Roman" w:hAnsi="Times New Roman" w:cs="Times New Roman"/>
                <w:color w:val="000000"/>
                <w:lang w:val="en-US"/>
              </w:rPr>
            </w:pPr>
            <w:r w:rsidRPr="000C4691">
              <w:rPr>
                <w:rFonts w:ascii="Times New Roman" w:eastAsia="Times New Roman" w:hAnsi="Times New Roman" w:cs="Times New Roman"/>
                <w:color w:val="000000"/>
                <w:lang w:val="en-US"/>
              </w:rPr>
              <w:t>Total number of beneficiaries</w:t>
            </w:r>
          </w:p>
        </w:tc>
        <w:tc>
          <w:tcPr>
            <w:tcW w:w="800" w:type="dxa"/>
            <w:vMerge/>
            <w:hideMark/>
          </w:tcPr>
          <w:p w:rsidR="005C1283" w:rsidRPr="00704D2A" w:rsidRDefault="005C1283" w:rsidP="003E5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368" w:type="dxa"/>
            <w:gridSpan w:val="6"/>
            <w:hideMark/>
          </w:tcPr>
          <w:p w:rsidR="005C1283" w:rsidRDefault="005C1283" w:rsidP="003E5E8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5C1283" w:rsidRPr="00704D2A" w:rsidRDefault="005C1283" w:rsidP="003E5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w:t>
            </w:r>
            <w:r w:rsidRPr="00704D2A">
              <w:rPr>
                <w:rFonts w:ascii="Times New Roman" w:eastAsia="Times New Roman" w:hAnsi="Times New Roman" w:cs="Times New Roman"/>
                <w:b/>
                <w:bCs/>
                <w:color w:val="000000"/>
                <w:lang w:val="en-US"/>
              </w:rPr>
              <w:t>84</w:t>
            </w:r>
          </w:p>
        </w:tc>
        <w:tc>
          <w:tcPr>
            <w:tcW w:w="1586" w:type="dxa"/>
            <w:vMerge/>
            <w:hideMark/>
          </w:tcPr>
          <w:p w:rsidR="005C1283" w:rsidRPr="00704D2A" w:rsidRDefault="005C1283" w:rsidP="003E5E85">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5C1283" w:rsidRPr="00110990" w:rsidRDefault="005C1283" w:rsidP="005C1283">
      <w:pPr>
        <w:jc w:val="both"/>
        <w:rPr>
          <w:rFonts w:ascii="Century Gothic" w:hAnsi="Century Gothic"/>
          <w:i/>
          <w:sz w:val="18"/>
          <w:szCs w:val="18"/>
        </w:rPr>
      </w:pPr>
    </w:p>
    <w:p w:rsidR="00895373" w:rsidRPr="00110990" w:rsidRDefault="00895373" w:rsidP="005C1283">
      <w:pPr>
        <w:jc w:val="both"/>
        <w:rPr>
          <w:rFonts w:ascii="Century Gothic" w:hAnsi="Century Gothic"/>
          <w:i/>
          <w:sz w:val="18"/>
          <w:szCs w:val="18"/>
        </w:rPr>
      </w:pPr>
    </w:p>
    <w:p w:rsidR="000C4691" w:rsidRDefault="000C4691" w:rsidP="00895373">
      <w:pPr>
        <w:jc w:val="center"/>
        <w:rPr>
          <w:rFonts w:ascii="Times New Roman" w:hAnsi="Times New Roman" w:cs="Times New Roman"/>
          <w:i/>
        </w:rPr>
      </w:pPr>
    </w:p>
    <w:p w:rsidR="005C1283" w:rsidRPr="00B03206" w:rsidRDefault="000C4691" w:rsidP="005C1283">
      <w:pPr>
        <w:jc w:val="both"/>
        <w:rPr>
          <w:rFonts w:ascii="Century Gothic" w:hAnsi="Century Gothic"/>
          <w:b/>
          <w:i/>
          <w:sz w:val="16"/>
          <w:szCs w:val="16"/>
        </w:rPr>
      </w:pPr>
      <w:r w:rsidRPr="000C4691">
        <w:rPr>
          <w:rFonts w:ascii="Times New Roman" w:hAnsi="Times New Roman" w:cs="Times New Roman"/>
          <w:i/>
        </w:rPr>
        <w:lastRenderedPageBreak/>
        <w:t>Chart 15. Graphic presentation of the distribution of projects according to ethnic affiliation BRDP</w:t>
      </w:r>
      <w:r w:rsidR="005C1283">
        <w:rPr>
          <w:noProof/>
          <w:lang w:val="en-US"/>
        </w:rPr>
        <w:drawing>
          <wp:inline distT="0" distB="0" distL="0" distR="0" wp14:anchorId="4199C12A" wp14:editId="42943A61">
            <wp:extent cx="5705475" cy="2381250"/>
            <wp:effectExtent l="0" t="0" r="9525" b="1905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DC2F3A" w:rsidRDefault="00DC2F3A" w:rsidP="005C1283">
      <w:pPr>
        <w:rPr>
          <w:rFonts w:ascii="Century Gothic" w:hAnsi="Century Gothic"/>
        </w:rPr>
      </w:pPr>
    </w:p>
    <w:p w:rsidR="009053A8" w:rsidRDefault="009053A8" w:rsidP="005C1283">
      <w:pPr>
        <w:rPr>
          <w:rFonts w:ascii="Century Gothic" w:hAnsi="Century Gothic"/>
        </w:rPr>
      </w:pPr>
    </w:p>
    <w:p w:rsidR="004A29CB" w:rsidRPr="001209B3" w:rsidRDefault="004A29CB" w:rsidP="005C1283">
      <w:pPr>
        <w:rPr>
          <w:rFonts w:ascii="Century Gothic" w:hAnsi="Century Gothic"/>
        </w:rPr>
      </w:pPr>
    </w:p>
    <w:p w:rsidR="005C1283" w:rsidRDefault="005C1283" w:rsidP="00FE5A51">
      <w:pPr>
        <w:pStyle w:val="Heading2"/>
        <w:rPr>
          <w:rFonts w:ascii="Times New Roman" w:eastAsia="Times New Roman" w:hAnsi="Times New Roman" w:cs="Times New Roman"/>
          <w:b/>
          <w:color w:val="6D1D6A" w:themeColor="accent1" w:themeShade="BF"/>
          <w:sz w:val="24"/>
          <w:szCs w:val="24"/>
        </w:rPr>
      </w:pPr>
      <w:bookmarkStart w:id="12" w:name="_Toc106090612"/>
      <w:r w:rsidRPr="00FE5A51">
        <w:rPr>
          <w:rFonts w:ascii="Times New Roman" w:eastAsia="Times New Roman" w:hAnsi="Times New Roman" w:cs="Times New Roman"/>
          <w:b/>
          <w:color w:val="6D1D6A" w:themeColor="accent1" w:themeShade="BF"/>
          <w:sz w:val="24"/>
          <w:szCs w:val="24"/>
        </w:rPr>
        <w:t xml:space="preserve"> </w:t>
      </w:r>
      <w:r w:rsidR="007D1691" w:rsidRPr="007D1691">
        <w:rPr>
          <w:rFonts w:ascii="Times New Roman" w:eastAsia="Times New Roman" w:hAnsi="Times New Roman" w:cs="Times New Roman"/>
          <w:b/>
          <w:color w:val="6D1D6A" w:themeColor="accent1" w:themeShade="BF"/>
          <w:sz w:val="24"/>
          <w:szCs w:val="24"/>
        </w:rPr>
        <w:t>Projects benefiting women for 2021, the program "BRDP</w:t>
      </w:r>
      <w:r w:rsidR="00BB2E09" w:rsidRPr="00FE5A51">
        <w:rPr>
          <w:rFonts w:ascii="Times New Roman" w:eastAsia="Times New Roman" w:hAnsi="Times New Roman" w:cs="Times New Roman"/>
          <w:b/>
          <w:color w:val="6D1D6A" w:themeColor="accent1" w:themeShade="BF"/>
          <w:sz w:val="24"/>
          <w:szCs w:val="24"/>
        </w:rPr>
        <w:t>”</w:t>
      </w:r>
      <w:bookmarkEnd w:id="12"/>
    </w:p>
    <w:p w:rsidR="00FE5A51" w:rsidRPr="00FE5A51" w:rsidRDefault="00FE5A51" w:rsidP="00FE5A51"/>
    <w:p w:rsidR="007D1691" w:rsidRPr="007D1691" w:rsidRDefault="007D1691" w:rsidP="007D1691">
      <w:pPr>
        <w:spacing w:line="360" w:lineRule="auto"/>
        <w:jc w:val="both"/>
        <w:rPr>
          <w:rFonts w:ascii="Times New Roman" w:eastAsia="Times New Roman" w:hAnsi="Times New Roman" w:cs="Times New Roman"/>
          <w:color w:val="000000" w:themeColor="text1"/>
          <w:sz w:val="24"/>
          <w:szCs w:val="24"/>
        </w:rPr>
      </w:pPr>
    </w:p>
    <w:p w:rsidR="005C1283" w:rsidRDefault="007D1691" w:rsidP="007D1691">
      <w:pPr>
        <w:spacing w:line="360" w:lineRule="auto"/>
        <w:jc w:val="both"/>
        <w:rPr>
          <w:rFonts w:ascii="Times New Roman" w:eastAsia="Times New Roman" w:hAnsi="Times New Roman" w:cs="Times New Roman"/>
          <w:color w:val="000000" w:themeColor="text1"/>
          <w:sz w:val="24"/>
          <w:szCs w:val="24"/>
        </w:rPr>
      </w:pPr>
      <w:r w:rsidRPr="007D1691">
        <w:rPr>
          <w:rFonts w:ascii="Times New Roman" w:eastAsia="Times New Roman" w:hAnsi="Times New Roman" w:cs="Times New Roman"/>
          <w:color w:val="000000" w:themeColor="text1"/>
          <w:sz w:val="24"/>
          <w:szCs w:val="24"/>
        </w:rPr>
        <w:t>The Balanced Regional Development Program for 2021 has financially supported (34) thirty-four businesses led by women and (50) fifty businesses led by men. The largest number of funded projects for women is in the South Development Region, with a total of 9 (nine) beneficiary projects</w:t>
      </w:r>
      <w:r w:rsidR="005C1283" w:rsidRPr="007521F5">
        <w:rPr>
          <w:rFonts w:ascii="Times New Roman" w:hAnsi="Times New Roman" w:cs="Times New Roman"/>
          <w:color w:val="000000" w:themeColor="text1"/>
          <w:sz w:val="24"/>
          <w:szCs w:val="24"/>
        </w:rPr>
        <w:t>.</w:t>
      </w:r>
      <w:r w:rsidR="005C1283" w:rsidRPr="007521F5">
        <w:rPr>
          <w:rFonts w:ascii="Times New Roman" w:eastAsia="Times New Roman" w:hAnsi="Times New Roman" w:cs="Times New Roman"/>
          <w:color w:val="000000" w:themeColor="text1"/>
          <w:sz w:val="24"/>
          <w:szCs w:val="24"/>
        </w:rPr>
        <w:t xml:space="preserve"> </w:t>
      </w:r>
    </w:p>
    <w:p w:rsidR="005C1283" w:rsidRDefault="007D1691" w:rsidP="005C1283">
      <w:pPr>
        <w:spacing w:line="360" w:lineRule="auto"/>
        <w:jc w:val="both"/>
        <w:rPr>
          <w:rFonts w:ascii="Times New Roman" w:hAnsi="Times New Roman" w:cs="Times New Roman"/>
          <w:color w:val="000000" w:themeColor="text1"/>
          <w:sz w:val="24"/>
          <w:szCs w:val="24"/>
        </w:rPr>
      </w:pPr>
      <w:r w:rsidRPr="007D1691">
        <w:rPr>
          <w:rFonts w:ascii="Times New Roman" w:hAnsi="Times New Roman" w:cs="Times New Roman"/>
          <w:color w:val="000000" w:themeColor="text1"/>
          <w:sz w:val="24"/>
          <w:szCs w:val="24"/>
        </w:rPr>
        <w:t>According to the table below, women beneficiaries are from all developing regions, where the South developing region has the largest number of women beneficiaries with a total of (9) beneficiary businesses, followed by the Western and Eastern region with 7 projects, the North region with 6 projects and last region Center with 5 projects. We note that in contrast to the "Measure -15 Recovery Program" where the Lots that have been supported are distinguished, we see that we have a no. large number of women who have applied to (Lot 1 Start Up), therefore the difference between the two programs is a difference of 23 more projects supported in BRDP. The disparity between male and female-led businesses remains at 40% women-owned and 60% male-led businesses.</w:t>
      </w:r>
      <w:r w:rsidR="005C1283" w:rsidRPr="00DC0B68">
        <w:rPr>
          <w:rFonts w:ascii="Times New Roman" w:hAnsi="Times New Roman" w:cs="Times New Roman"/>
          <w:color w:val="000000" w:themeColor="text1"/>
          <w:sz w:val="24"/>
          <w:szCs w:val="24"/>
        </w:rPr>
        <w:t>.</w:t>
      </w:r>
    </w:p>
    <w:p w:rsidR="005C1283" w:rsidRPr="00DC0B68" w:rsidRDefault="007D1691" w:rsidP="005C1283">
      <w:pPr>
        <w:spacing w:line="360" w:lineRule="auto"/>
        <w:jc w:val="both"/>
        <w:rPr>
          <w:rFonts w:ascii="Times New Roman" w:eastAsia="Times New Roman" w:hAnsi="Times New Roman" w:cs="Times New Roman"/>
          <w:color w:val="000000" w:themeColor="text1"/>
          <w:sz w:val="24"/>
          <w:szCs w:val="24"/>
        </w:rPr>
      </w:pPr>
      <w:r w:rsidRPr="007D1691">
        <w:rPr>
          <w:rFonts w:ascii="Times New Roman" w:hAnsi="Times New Roman" w:cs="Times New Roman"/>
          <w:color w:val="000000" w:themeColor="text1"/>
          <w:sz w:val="24"/>
          <w:szCs w:val="24"/>
        </w:rPr>
        <w:t>MRD should support as much as possible the businesses led by women in larger Lots by stimulating their sustainability and expanding the capacities of the businesses. It also remains a commitment to always stimulate innovative ideas within Start Ups</w:t>
      </w:r>
      <w:r w:rsidR="005C1283" w:rsidRPr="00DC0B68">
        <w:rPr>
          <w:rFonts w:ascii="Times New Roman" w:hAnsi="Times New Roman" w:cs="Times New Roman"/>
          <w:color w:val="000000" w:themeColor="text1"/>
          <w:sz w:val="24"/>
          <w:szCs w:val="24"/>
        </w:rPr>
        <w:t>.</w:t>
      </w:r>
    </w:p>
    <w:p w:rsidR="000076D8" w:rsidRDefault="000076D8" w:rsidP="005C1283">
      <w:pPr>
        <w:jc w:val="both"/>
        <w:rPr>
          <w:rFonts w:ascii="Times New Roman" w:hAnsi="Times New Roman" w:cs="Times New Roman"/>
          <w:b/>
          <w:color w:val="752EB0" w:themeColor="accent2" w:themeShade="BF"/>
          <w:sz w:val="24"/>
          <w:szCs w:val="24"/>
        </w:rPr>
      </w:pPr>
    </w:p>
    <w:p w:rsidR="005C1283" w:rsidRPr="00965058" w:rsidRDefault="007D1691" w:rsidP="00965058">
      <w:pPr>
        <w:pStyle w:val="Heading3"/>
        <w:rPr>
          <w:rFonts w:ascii="Times New Roman" w:hAnsi="Times New Roman" w:cs="Times New Roman"/>
          <w:b/>
          <w:color w:val="6D1D6A" w:themeColor="accent1" w:themeShade="BF"/>
        </w:rPr>
      </w:pPr>
      <w:r w:rsidRPr="007D1691">
        <w:rPr>
          <w:rFonts w:ascii="Times New Roman" w:hAnsi="Times New Roman" w:cs="Times New Roman"/>
          <w:b/>
          <w:color w:val="6D1D6A" w:themeColor="accent1" w:themeShade="BF"/>
        </w:rPr>
        <w:lastRenderedPageBreak/>
        <w:t>Tabular distribution of profitable projects led by women in five (5) developing regions in Kosovo</w:t>
      </w:r>
      <w:r w:rsidR="005C1283" w:rsidRPr="00965058">
        <w:rPr>
          <w:rFonts w:ascii="Times New Roman" w:hAnsi="Times New Roman" w:cs="Times New Roman"/>
          <w:b/>
          <w:color w:val="6D1D6A" w:themeColor="accent1" w:themeShade="BF"/>
        </w:rPr>
        <w:t xml:space="preserve"> </w:t>
      </w:r>
    </w:p>
    <w:p w:rsidR="00186ECC" w:rsidRPr="001F7B3C" w:rsidRDefault="00186ECC" w:rsidP="005C1283">
      <w:pPr>
        <w:jc w:val="both"/>
        <w:rPr>
          <w:rFonts w:ascii="Times New Roman" w:hAnsi="Times New Roman" w:cs="Times New Roman"/>
          <w:b/>
          <w:color w:val="752EB0" w:themeColor="accent2" w:themeShade="BF"/>
          <w:sz w:val="24"/>
          <w:szCs w:val="24"/>
        </w:rPr>
      </w:pPr>
    </w:p>
    <w:p w:rsidR="00E94158" w:rsidRPr="00A861B7" w:rsidRDefault="007D1691" w:rsidP="00243ADA">
      <w:pPr>
        <w:jc w:val="both"/>
        <w:rPr>
          <w:rFonts w:ascii="Times New Roman" w:hAnsi="Times New Roman" w:cs="Times New Roman"/>
          <w:i/>
          <w:sz w:val="18"/>
          <w:szCs w:val="18"/>
        </w:rPr>
      </w:pPr>
      <w:r w:rsidRPr="007D1691">
        <w:rPr>
          <w:rFonts w:ascii="Times New Roman" w:hAnsi="Times New Roman" w:cs="Times New Roman"/>
          <w:i/>
          <w:sz w:val="18"/>
          <w:szCs w:val="18"/>
        </w:rPr>
        <w:t>Table 36, Tabular presentation of the distribution of funds of projects led by women in five (5) developing regions (BRDP 2021)</w:t>
      </w:r>
    </w:p>
    <w:tbl>
      <w:tblPr>
        <w:tblStyle w:val="GridTable1Light-Accent11"/>
        <w:tblW w:w="5041" w:type="pct"/>
        <w:tblLook w:val="04A0" w:firstRow="1" w:lastRow="0" w:firstColumn="1" w:lastColumn="0" w:noHBand="0" w:noVBand="1"/>
      </w:tblPr>
      <w:tblGrid>
        <w:gridCol w:w="4914"/>
        <w:gridCol w:w="4404"/>
      </w:tblGrid>
      <w:tr w:rsidR="005C1283" w:rsidRPr="00A05187" w:rsidTr="00E40C9E">
        <w:trPr>
          <w:cnfStyle w:val="100000000000" w:firstRow="1" w:lastRow="0" w:firstColumn="0" w:lastColumn="0" w:oddVBand="0" w:evenVBand="0" w:oddHBand="0" w:evenHBand="0" w:firstRowFirstColumn="0" w:firstRowLastColumn="0" w:lastRowFirstColumn="0" w:lastRowLastColumn="0"/>
          <w:trHeight w:val="344"/>
        </w:trPr>
        <w:tc>
          <w:tcPr>
            <w:cnfStyle w:val="001000000000" w:firstRow="0" w:lastRow="0" w:firstColumn="1" w:lastColumn="0" w:oddVBand="0" w:evenVBand="0" w:oddHBand="0" w:evenHBand="0" w:firstRowFirstColumn="0" w:firstRowLastColumn="0" w:lastRowFirstColumn="0" w:lastRowLastColumn="0"/>
            <w:tcW w:w="2637" w:type="pct"/>
          </w:tcPr>
          <w:p w:rsidR="005C1283" w:rsidRPr="00A861B7" w:rsidRDefault="007D1691" w:rsidP="003E5E85">
            <w:pPr>
              <w:jc w:val="center"/>
              <w:rPr>
                <w:rFonts w:ascii="Times New Roman" w:hAnsi="Times New Roman" w:cs="Times New Roman"/>
                <w:b w:val="0"/>
              </w:rPr>
            </w:pPr>
            <w:r w:rsidRPr="007D1691">
              <w:rPr>
                <w:rFonts w:ascii="Times New Roman" w:hAnsi="Times New Roman" w:cs="Times New Roman"/>
              </w:rPr>
              <w:t>FIVE (5) DEVELOPING REGIONS</w:t>
            </w:r>
          </w:p>
        </w:tc>
        <w:tc>
          <w:tcPr>
            <w:tcW w:w="2363" w:type="pct"/>
          </w:tcPr>
          <w:p w:rsidR="005C1283" w:rsidRPr="00A861B7" w:rsidRDefault="007D1691" w:rsidP="007D1691">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7D1691">
              <w:rPr>
                <w:rFonts w:ascii="Times New Roman" w:hAnsi="Times New Roman" w:cs="Times New Roman"/>
              </w:rPr>
              <w:t>TOTAL NUMBER OF PROJECTS</w:t>
            </w:r>
          </w:p>
        </w:tc>
      </w:tr>
      <w:tr w:rsidR="007D1691" w:rsidRPr="00A05187" w:rsidTr="00E40C9E">
        <w:trPr>
          <w:trHeight w:val="327"/>
        </w:trPr>
        <w:tc>
          <w:tcPr>
            <w:cnfStyle w:val="001000000000" w:firstRow="0" w:lastRow="0" w:firstColumn="1" w:lastColumn="0" w:oddVBand="0" w:evenVBand="0" w:oddHBand="0" w:evenHBand="0" w:firstRowFirstColumn="0" w:firstRowLastColumn="0" w:lastRowFirstColumn="0" w:lastRowLastColumn="0"/>
            <w:tcW w:w="2637" w:type="pct"/>
          </w:tcPr>
          <w:p w:rsidR="007D1691" w:rsidRPr="008B0822" w:rsidRDefault="007D1691"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5</w:t>
            </w:r>
          </w:p>
        </w:tc>
      </w:tr>
      <w:tr w:rsidR="007D1691" w:rsidRPr="00A05187" w:rsidTr="00E40C9E">
        <w:trPr>
          <w:trHeight w:val="336"/>
        </w:trPr>
        <w:tc>
          <w:tcPr>
            <w:cnfStyle w:val="001000000000" w:firstRow="0" w:lastRow="0" w:firstColumn="1" w:lastColumn="0" w:oddVBand="0" w:evenVBand="0" w:oddHBand="0" w:evenHBand="0" w:firstRowFirstColumn="0" w:firstRowLastColumn="0" w:lastRowFirstColumn="0" w:lastRowLastColumn="0"/>
            <w:tcW w:w="2637" w:type="pct"/>
          </w:tcPr>
          <w:p w:rsidR="007D1691" w:rsidRPr="008B0822" w:rsidRDefault="007D1691"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9</w:t>
            </w:r>
          </w:p>
        </w:tc>
      </w:tr>
      <w:tr w:rsidR="007D1691" w:rsidRPr="00A05187" w:rsidTr="00E40C9E">
        <w:trPr>
          <w:trHeight w:val="319"/>
        </w:trPr>
        <w:tc>
          <w:tcPr>
            <w:cnfStyle w:val="001000000000" w:firstRow="0" w:lastRow="0" w:firstColumn="1" w:lastColumn="0" w:oddVBand="0" w:evenVBand="0" w:oddHBand="0" w:evenHBand="0" w:firstRowFirstColumn="0" w:firstRowLastColumn="0" w:lastRowFirstColumn="0" w:lastRowLastColumn="0"/>
            <w:tcW w:w="2637" w:type="pct"/>
          </w:tcPr>
          <w:p w:rsidR="007D1691" w:rsidRPr="008B0822" w:rsidRDefault="007D1691"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7D1691" w:rsidRPr="00A05187" w:rsidTr="00E40C9E">
        <w:trPr>
          <w:trHeight w:val="327"/>
        </w:trPr>
        <w:tc>
          <w:tcPr>
            <w:cnfStyle w:val="001000000000" w:firstRow="0" w:lastRow="0" w:firstColumn="1" w:lastColumn="0" w:oddVBand="0" w:evenVBand="0" w:oddHBand="0" w:evenHBand="0" w:firstRowFirstColumn="0" w:firstRowLastColumn="0" w:lastRowFirstColumn="0" w:lastRowLastColumn="0"/>
            <w:tcW w:w="2637" w:type="pct"/>
          </w:tcPr>
          <w:p w:rsidR="007D1691" w:rsidRPr="008B0822" w:rsidRDefault="007D1691"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6</w:t>
            </w:r>
          </w:p>
        </w:tc>
      </w:tr>
      <w:tr w:rsidR="007D1691" w:rsidRPr="00A05187" w:rsidTr="00E40C9E">
        <w:trPr>
          <w:trHeight w:val="319"/>
        </w:trPr>
        <w:tc>
          <w:tcPr>
            <w:cnfStyle w:val="001000000000" w:firstRow="0" w:lastRow="0" w:firstColumn="1" w:lastColumn="0" w:oddVBand="0" w:evenVBand="0" w:oddHBand="0" w:evenHBand="0" w:firstRowFirstColumn="0" w:firstRowLastColumn="0" w:lastRowFirstColumn="0" w:lastRowLastColumn="0"/>
            <w:tcW w:w="2637" w:type="pct"/>
          </w:tcPr>
          <w:p w:rsidR="007D1691" w:rsidRPr="008B0822" w:rsidRDefault="007D1691"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7</w:t>
            </w:r>
          </w:p>
        </w:tc>
      </w:tr>
      <w:tr w:rsidR="007D1691" w:rsidRPr="00A05187" w:rsidTr="00E40C9E">
        <w:trPr>
          <w:trHeight w:val="299"/>
        </w:trPr>
        <w:tc>
          <w:tcPr>
            <w:cnfStyle w:val="001000000000" w:firstRow="0" w:lastRow="0" w:firstColumn="1" w:lastColumn="0" w:oddVBand="0" w:evenVBand="0" w:oddHBand="0" w:evenHBand="0" w:firstRowFirstColumn="0" w:firstRowLastColumn="0" w:lastRowFirstColumn="0" w:lastRowLastColumn="0"/>
            <w:tcW w:w="2637" w:type="pct"/>
          </w:tcPr>
          <w:p w:rsidR="007D1691" w:rsidRPr="00D11BCF" w:rsidRDefault="007D1691" w:rsidP="00F25192">
            <w:pPr>
              <w:rPr>
                <w:rFonts w:ascii="Times New Roman" w:eastAsia="Times New Roman" w:hAnsi="Times New Roman" w:cs="Times New Roman"/>
                <w:b w:val="0"/>
                <w:bCs w:val="0"/>
                <w:color w:val="000000"/>
                <w:lang w:val="en-US"/>
              </w:rPr>
            </w:pPr>
            <w:r>
              <w:rPr>
                <w:rFonts w:ascii="Times New Roman" w:eastAsia="Times New Roman" w:hAnsi="Times New Roman" w:cs="Times New Roman"/>
                <w:color w:val="000000"/>
                <w:lang w:val="en-US"/>
              </w:rPr>
              <w:t>Total</w:t>
            </w:r>
          </w:p>
        </w:tc>
        <w:tc>
          <w:tcPr>
            <w:tcW w:w="2363" w:type="pct"/>
          </w:tcPr>
          <w:p w:rsidR="007D1691" w:rsidRPr="00A861B7" w:rsidRDefault="007D1691" w:rsidP="003E5E85">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34</w:t>
            </w:r>
          </w:p>
        </w:tc>
      </w:tr>
    </w:tbl>
    <w:p w:rsidR="005C1283" w:rsidRDefault="005C1283" w:rsidP="005C1283">
      <w:pPr>
        <w:rPr>
          <w:rFonts w:ascii="Times New Roman" w:hAnsi="Times New Roman" w:cs="Times New Roman"/>
          <w:i/>
          <w:sz w:val="18"/>
          <w:szCs w:val="18"/>
        </w:rPr>
      </w:pPr>
    </w:p>
    <w:p w:rsidR="00E34872" w:rsidRDefault="00E34872" w:rsidP="005C1283">
      <w:pPr>
        <w:jc w:val="both"/>
        <w:rPr>
          <w:rFonts w:ascii="Times New Roman" w:hAnsi="Times New Roman" w:cs="Times New Roman"/>
          <w:b/>
          <w:color w:val="752EB0" w:themeColor="accent2" w:themeShade="BF"/>
          <w:sz w:val="24"/>
          <w:szCs w:val="24"/>
        </w:rPr>
      </w:pPr>
    </w:p>
    <w:p w:rsidR="0077493E" w:rsidRDefault="0077493E" w:rsidP="005C1283">
      <w:pPr>
        <w:jc w:val="both"/>
        <w:rPr>
          <w:rFonts w:ascii="Times New Roman" w:hAnsi="Times New Roman" w:cs="Times New Roman"/>
          <w:b/>
          <w:color w:val="752EB0" w:themeColor="accent2" w:themeShade="BF"/>
          <w:sz w:val="24"/>
          <w:szCs w:val="24"/>
        </w:rPr>
      </w:pPr>
    </w:p>
    <w:p w:rsidR="0077493E" w:rsidRDefault="0077493E" w:rsidP="005C1283">
      <w:pPr>
        <w:jc w:val="both"/>
        <w:rPr>
          <w:rFonts w:ascii="Times New Roman" w:hAnsi="Times New Roman" w:cs="Times New Roman"/>
          <w:b/>
          <w:color w:val="752EB0" w:themeColor="accent2" w:themeShade="BF"/>
          <w:sz w:val="24"/>
          <w:szCs w:val="24"/>
        </w:rPr>
      </w:pPr>
    </w:p>
    <w:p w:rsidR="0077493E" w:rsidRDefault="0077493E" w:rsidP="005C1283">
      <w:pPr>
        <w:jc w:val="both"/>
        <w:rPr>
          <w:rFonts w:ascii="Times New Roman" w:hAnsi="Times New Roman" w:cs="Times New Roman"/>
          <w:b/>
          <w:color w:val="752EB0" w:themeColor="accent2" w:themeShade="BF"/>
          <w:sz w:val="24"/>
          <w:szCs w:val="24"/>
        </w:rPr>
      </w:pPr>
    </w:p>
    <w:p w:rsidR="0077493E" w:rsidRDefault="0077493E" w:rsidP="005C1283">
      <w:pPr>
        <w:jc w:val="both"/>
        <w:rPr>
          <w:rFonts w:ascii="Times New Roman" w:hAnsi="Times New Roman" w:cs="Times New Roman"/>
          <w:b/>
          <w:color w:val="752EB0" w:themeColor="accent2" w:themeShade="BF"/>
          <w:sz w:val="24"/>
          <w:szCs w:val="24"/>
        </w:rPr>
      </w:pPr>
    </w:p>
    <w:p w:rsidR="005C1283" w:rsidRPr="00900255" w:rsidRDefault="003E4C14" w:rsidP="00900255">
      <w:pPr>
        <w:pStyle w:val="Heading3"/>
        <w:rPr>
          <w:rFonts w:ascii="Times New Roman" w:hAnsi="Times New Roman" w:cs="Times New Roman"/>
          <w:b/>
          <w:i/>
          <w:color w:val="6D1D6A" w:themeColor="accent1" w:themeShade="BF"/>
          <w:sz w:val="18"/>
          <w:szCs w:val="18"/>
        </w:rPr>
      </w:pPr>
      <w:bookmarkStart w:id="13" w:name="_Toc106090614"/>
      <w:r w:rsidRPr="00900255">
        <w:rPr>
          <w:rFonts w:ascii="Times New Roman" w:hAnsi="Times New Roman" w:cs="Times New Roman"/>
          <w:b/>
          <w:color w:val="6D1D6A" w:themeColor="accent1" w:themeShade="BF"/>
        </w:rPr>
        <w:t xml:space="preserve"> </w:t>
      </w:r>
      <w:bookmarkEnd w:id="13"/>
      <w:r w:rsidR="007D1691" w:rsidRPr="007D1691">
        <w:rPr>
          <w:rFonts w:ascii="Times New Roman" w:hAnsi="Times New Roman" w:cs="Times New Roman"/>
          <w:b/>
          <w:color w:val="6D1D6A" w:themeColor="accent1" w:themeShade="BF"/>
        </w:rPr>
        <w:t>Graphic representation in % of the distribution of thirty-four (34) projects led by women in five (5) developing regions in Kosovo</w:t>
      </w:r>
    </w:p>
    <w:p w:rsidR="00186ECC" w:rsidRPr="00C74BA1" w:rsidRDefault="00186ECC" w:rsidP="005C1283">
      <w:pPr>
        <w:jc w:val="both"/>
        <w:rPr>
          <w:rFonts w:ascii="Times New Roman" w:hAnsi="Times New Roman" w:cs="Times New Roman"/>
          <w:b/>
          <w:color w:val="752EB0" w:themeColor="accent2" w:themeShade="BF"/>
          <w:sz w:val="24"/>
          <w:szCs w:val="24"/>
        </w:rPr>
      </w:pPr>
    </w:p>
    <w:p w:rsidR="005C1283" w:rsidRPr="00C74BA1" w:rsidRDefault="007D1691" w:rsidP="005C1283">
      <w:pPr>
        <w:jc w:val="both"/>
        <w:rPr>
          <w:rFonts w:ascii="Times New Roman" w:hAnsi="Times New Roman" w:cs="Times New Roman"/>
          <w:i/>
        </w:rPr>
      </w:pPr>
      <w:r w:rsidRPr="007D1691">
        <w:rPr>
          <w:rFonts w:ascii="Times New Roman" w:hAnsi="Times New Roman" w:cs="Times New Roman"/>
          <w:i/>
        </w:rPr>
        <w:t>Graph 16 and 17. General distribution of projects led on a gender basis in %, according to fi</w:t>
      </w:r>
      <w:r>
        <w:rPr>
          <w:rFonts w:ascii="Times New Roman" w:hAnsi="Times New Roman" w:cs="Times New Roman"/>
          <w:i/>
        </w:rPr>
        <w:t>ve (5) developing regions ( BRDP</w:t>
      </w:r>
      <w:r w:rsidRPr="007D1691">
        <w:rPr>
          <w:rFonts w:ascii="Times New Roman" w:hAnsi="Times New Roman" w:cs="Times New Roman"/>
          <w:i/>
        </w:rPr>
        <w:t xml:space="preserve"> 2021</w:t>
      </w:r>
      <w:r w:rsidR="005C1283" w:rsidRPr="00A861B7">
        <w:rPr>
          <w:rFonts w:ascii="Times New Roman" w:hAnsi="Times New Roman" w:cs="Times New Roman"/>
          <w:i/>
          <w:sz w:val="18"/>
          <w:szCs w:val="18"/>
        </w:rPr>
        <w:t>)</w:t>
      </w:r>
      <w:r w:rsidR="001B3DA5">
        <w:rPr>
          <w:rFonts w:ascii="Times New Roman" w:hAnsi="Times New Roman" w:cs="Times New Roman"/>
          <w:i/>
          <w:sz w:val="18"/>
          <w:szCs w:val="18"/>
        </w:rPr>
        <w:t>.</w:t>
      </w:r>
    </w:p>
    <w:p w:rsidR="005C1283" w:rsidRDefault="005C1283" w:rsidP="005C1283">
      <w:pPr>
        <w:rPr>
          <w:rFonts w:ascii="Century Gothic" w:hAnsi="Century Gothic"/>
          <w:b/>
          <w:color w:val="92278F" w:themeColor="accent1"/>
        </w:rPr>
      </w:pPr>
      <w:r>
        <w:rPr>
          <w:noProof/>
          <w:lang w:val="en-US"/>
        </w:rPr>
        <w:drawing>
          <wp:inline distT="0" distB="0" distL="0" distR="0" wp14:anchorId="4B907813" wp14:editId="005B4CC5">
            <wp:extent cx="2733675" cy="2667000"/>
            <wp:effectExtent l="38100" t="0" r="9525" b="1905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Pr>
          <w:rFonts w:ascii="Century Gothic" w:hAnsi="Century Gothic"/>
          <w:b/>
          <w:color w:val="92278F" w:themeColor="accent1"/>
        </w:rPr>
        <w:t xml:space="preserve">   </w:t>
      </w:r>
      <w:r>
        <w:rPr>
          <w:noProof/>
          <w:lang w:val="en-US"/>
        </w:rPr>
        <w:drawing>
          <wp:inline distT="0" distB="0" distL="0" distR="0" wp14:anchorId="499CC934" wp14:editId="1EDFAD1B">
            <wp:extent cx="2676525" cy="2647950"/>
            <wp:effectExtent l="0" t="0" r="9525" b="190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54EF0" w:rsidRDefault="00454EF0">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E72507" w:rsidRDefault="00E72507">
      <w:pPr>
        <w:rPr>
          <w:rFonts w:ascii="Times New Roman" w:eastAsia="Times New Roman" w:hAnsi="Times New Roman" w:cs="Times New Roman"/>
          <w:b/>
          <w:color w:val="752EB0" w:themeColor="accent2" w:themeShade="BF"/>
          <w:sz w:val="28"/>
          <w:szCs w:val="28"/>
        </w:rPr>
      </w:pPr>
    </w:p>
    <w:p w:rsidR="00985375" w:rsidRDefault="00985375">
      <w:pPr>
        <w:rPr>
          <w:rFonts w:ascii="Times New Roman" w:eastAsia="Times New Roman" w:hAnsi="Times New Roman" w:cs="Times New Roman"/>
          <w:b/>
          <w:color w:val="752EB0" w:themeColor="accent2" w:themeShade="BF"/>
          <w:sz w:val="28"/>
          <w:szCs w:val="28"/>
        </w:rPr>
      </w:pPr>
    </w:p>
    <w:p w:rsidR="0057220D" w:rsidRPr="0057220D" w:rsidRDefault="0057220D" w:rsidP="0057220D">
      <w:pPr>
        <w:rPr>
          <w:rFonts w:ascii="Times New Roman" w:eastAsia="Batang" w:hAnsi="Times New Roman" w:cs="Times New Roman"/>
          <w:b/>
          <w:color w:val="6D1D6A" w:themeColor="accent1" w:themeShade="BF"/>
          <w:sz w:val="28"/>
          <w:szCs w:val="28"/>
        </w:rPr>
      </w:pPr>
    </w:p>
    <w:p w:rsidR="001042B9" w:rsidRDefault="0057220D" w:rsidP="0057220D">
      <w:pPr>
        <w:rPr>
          <w:rFonts w:ascii="Times New Roman" w:eastAsia="Times New Roman" w:hAnsi="Times New Roman" w:cs="Times New Roman"/>
          <w:b/>
          <w:color w:val="752EB0" w:themeColor="accent2" w:themeShade="BF"/>
          <w:sz w:val="28"/>
          <w:szCs w:val="28"/>
        </w:rPr>
      </w:pPr>
      <w:r w:rsidRPr="0057220D">
        <w:rPr>
          <w:rFonts w:ascii="Times New Roman" w:eastAsia="Batang" w:hAnsi="Times New Roman" w:cs="Times New Roman"/>
          <w:b/>
          <w:color w:val="6D1D6A" w:themeColor="accent1" w:themeShade="BF"/>
          <w:sz w:val="28"/>
          <w:szCs w:val="28"/>
        </w:rPr>
        <w:t>The total amount of investments in value and (%), including lots (Lot 2 and Lot 3 - Existing Businesses), in five (5) Developing Regions in Kosovo</w:t>
      </w:r>
    </w:p>
    <w:p w:rsidR="001042B9" w:rsidRPr="00454EF0" w:rsidRDefault="0057220D" w:rsidP="001042B9">
      <w:pPr>
        <w:spacing w:after="0" w:line="240" w:lineRule="auto"/>
        <w:jc w:val="both"/>
        <w:rPr>
          <w:rFonts w:ascii="Times New Roman" w:eastAsia="Times New Roman" w:hAnsi="Times New Roman" w:cs="Times New Roman"/>
          <w:b/>
          <w:color w:val="752EB0" w:themeColor="accent2" w:themeShade="BF"/>
          <w:sz w:val="24"/>
          <w:szCs w:val="24"/>
        </w:rPr>
      </w:pPr>
      <w:r w:rsidRPr="0057220D">
        <w:rPr>
          <w:rFonts w:ascii="Times New Roman" w:eastAsia="Times New Roman" w:hAnsi="Times New Roman" w:cs="Times New Roman"/>
          <w:b/>
          <w:color w:val="6D1D6A" w:themeColor="accent1" w:themeShade="BF"/>
          <w:sz w:val="24"/>
          <w:szCs w:val="24"/>
        </w:rPr>
        <w:t>The Program for Economic Recovery PRE-MASA 15 implemented during 2021</w:t>
      </w:r>
    </w:p>
    <w:p w:rsidR="000672F8" w:rsidRPr="00F6108F" w:rsidRDefault="0057220D" w:rsidP="00F6108F">
      <w:pPr>
        <w:spacing w:line="360" w:lineRule="auto"/>
        <w:jc w:val="both"/>
        <w:rPr>
          <w:rFonts w:ascii="Times New Roman" w:hAnsi="Times New Roman" w:cs="Times New Roman"/>
          <w:sz w:val="24"/>
          <w:szCs w:val="24"/>
        </w:rPr>
      </w:pPr>
      <w:r>
        <w:rPr>
          <w:rFonts w:ascii="Times New Roman" w:hAnsi="Times New Roman" w:cs="Times New Roman"/>
          <w:sz w:val="24"/>
          <w:szCs w:val="24"/>
        </w:rPr>
        <w:br/>
      </w:r>
      <w:r w:rsidRPr="0057220D">
        <w:rPr>
          <w:rFonts w:ascii="Times New Roman" w:hAnsi="Times New Roman" w:cs="Times New Roman"/>
          <w:sz w:val="24"/>
          <w:szCs w:val="24"/>
        </w:rPr>
        <w:t>In the following table, we have presented the total values ​​of financing and co-financing for each region separately, where we observe a well-balanced distribution of investments across regional socio-economic regions with small differences of 2% - 6% between regions according to the total value of financing 980,057.00 € for the five (5) developing regions</w:t>
      </w:r>
      <w:r w:rsidR="00625005">
        <w:rPr>
          <w:rFonts w:ascii="Times New Roman" w:hAnsi="Times New Roman" w:cs="Times New Roman"/>
          <w:sz w:val="24"/>
          <w:szCs w:val="24"/>
        </w:rPr>
        <w:t>.</w:t>
      </w:r>
    </w:p>
    <w:p w:rsidR="00A36987" w:rsidRPr="00295095" w:rsidRDefault="0057220D" w:rsidP="00295095">
      <w:pPr>
        <w:jc w:val="both"/>
        <w:rPr>
          <w:rFonts w:ascii="Times New Roman" w:hAnsi="Times New Roman" w:cs="Times New Roman"/>
          <w:i/>
        </w:rPr>
      </w:pPr>
      <w:r w:rsidRPr="0057220D">
        <w:rPr>
          <w:rFonts w:ascii="Times New Roman" w:hAnsi="Times New Roman" w:cs="Times New Roman"/>
          <w:i/>
        </w:rPr>
        <w:t>Table 37. Tabular presentation of the distribution of funds according to five (5) developing regions (MASA - 15, 2021</w:t>
      </w:r>
      <w:r w:rsidR="003931A0" w:rsidRPr="00D130A1">
        <w:rPr>
          <w:rFonts w:ascii="Times New Roman" w:hAnsi="Times New Roman" w:cs="Times New Roman"/>
          <w:i/>
        </w:rPr>
        <w:t>)</w:t>
      </w:r>
    </w:p>
    <w:tbl>
      <w:tblPr>
        <w:tblStyle w:val="GridTable1Light-Accent11"/>
        <w:tblW w:w="5000" w:type="pct"/>
        <w:tblLayout w:type="fixed"/>
        <w:tblLook w:val="04A0" w:firstRow="1" w:lastRow="0" w:firstColumn="1" w:lastColumn="0" w:noHBand="0" w:noVBand="1"/>
      </w:tblPr>
      <w:tblGrid>
        <w:gridCol w:w="3431"/>
        <w:gridCol w:w="1852"/>
        <w:gridCol w:w="878"/>
        <w:gridCol w:w="2290"/>
        <w:gridCol w:w="791"/>
      </w:tblGrid>
      <w:tr w:rsidR="00DF36C4" w:rsidRPr="00DF36C4" w:rsidTr="003B269F">
        <w:trPr>
          <w:cnfStyle w:val="100000000000" w:firstRow="1" w:lastRow="0" w:firstColumn="0" w:lastColumn="0" w:oddVBand="0" w:evenVBand="0" w:oddHBand="0" w:evenHBand="0" w:firstRowFirstColumn="0" w:firstRowLastColumn="0" w:lastRowFirstColumn="0" w:lastRowLastColumn="0"/>
          <w:trHeight w:val="60"/>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DF36C4" w:rsidRPr="00DF36C4" w:rsidRDefault="0057220D" w:rsidP="00DF36C4">
            <w:pPr>
              <w:jc w:val="center"/>
              <w:rPr>
                <w:rFonts w:ascii="Times New Roman" w:eastAsia="Times New Roman" w:hAnsi="Times New Roman" w:cs="Times New Roman"/>
                <w:color w:val="000000"/>
                <w:lang w:val="en-US"/>
              </w:rPr>
            </w:pPr>
            <w:r w:rsidRPr="0057220D">
              <w:rPr>
                <w:rFonts w:ascii="Times New Roman" w:eastAsia="Times New Roman" w:hAnsi="Times New Roman" w:cs="Times New Roman"/>
                <w:color w:val="000000"/>
                <w:lang w:val="en-US"/>
              </w:rPr>
              <w:t>TOTAL VALUES OF FINANCING AND CO-FINANCING ACCORDING TO ECONOMIC REGIONS - FRI MASA 15, 2021</w:t>
            </w:r>
          </w:p>
        </w:tc>
      </w:tr>
      <w:tr w:rsidR="006F4EF6" w:rsidRPr="00DF36C4" w:rsidTr="0057220D">
        <w:trPr>
          <w:trHeight w:val="88"/>
        </w:trPr>
        <w:tc>
          <w:tcPr>
            <w:cnfStyle w:val="001000000000" w:firstRow="0" w:lastRow="0" w:firstColumn="1" w:lastColumn="0" w:oddVBand="0" w:evenVBand="0" w:oddHBand="0" w:evenHBand="0" w:firstRowFirstColumn="0" w:firstRowLastColumn="0" w:lastRowFirstColumn="0" w:lastRowLastColumn="0"/>
            <w:tcW w:w="1856" w:type="pct"/>
            <w:hideMark/>
          </w:tcPr>
          <w:p w:rsidR="00DF36C4" w:rsidRPr="00DF36C4" w:rsidRDefault="0057220D" w:rsidP="00DF36C4">
            <w:pPr>
              <w:jc w:val="center"/>
              <w:rPr>
                <w:rFonts w:ascii="Times New Roman" w:eastAsia="Times New Roman" w:hAnsi="Times New Roman" w:cs="Times New Roman"/>
                <w:color w:val="000000"/>
                <w:lang w:val="en-US"/>
              </w:rPr>
            </w:pPr>
            <w:r w:rsidRPr="0057220D">
              <w:rPr>
                <w:rFonts w:ascii="Times New Roman" w:eastAsia="Times New Roman" w:hAnsi="Times New Roman" w:cs="Times New Roman"/>
                <w:color w:val="000000"/>
                <w:lang w:val="en-US"/>
              </w:rPr>
              <w:t>FIVE (5) SOCIO-ECONOMIC REGIONS</w:t>
            </w:r>
          </w:p>
        </w:tc>
        <w:tc>
          <w:tcPr>
            <w:tcW w:w="1002" w:type="pct"/>
            <w:hideMark/>
          </w:tcPr>
          <w:p w:rsidR="00DF36C4"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7220D">
              <w:rPr>
                <w:rFonts w:ascii="Times New Roman" w:eastAsia="Times New Roman" w:hAnsi="Times New Roman" w:cs="Times New Roman"/>
                <w:b/>
                <w:bCs/>
                <w:color w:val="000000"/>
                <w:lang w:val="en-US"/>
              </w:rPr>
              <w:t>VALUE OF FINANCING-PRE-MEASURE 15</w:t>
            </w:r>
          </w:p>
        </w:tc>
        <w:tc>
          <w:tcPr>
            <w:tcW w:w="475"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w:t>
            </w:r>
          </w:p>
        </w:tc>
        <w:tc>
          <w:tcPr>
            <w:tcW w:w="1239" w:type="pct"/>
            <w:hideMark/>
          </w:tcPr>
          <w:p w:rsidR="00DF36C4"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7220D">
              <w:rPr>
                <w:rFonts w:ascii="Times New Roman" w:eastAsia="Times New Roman" w:hAnsi="Times New Roman" w:cs="Times New Roman"/>
                <w:b/>
                <w:bCs/>
                <w:color w:val="000000"/>
                <w:lang w:val="en-US"/>
              </w:rPr>
              <w:t>THE VALUE OF CO-FUNDING BY BUSINESSES</w:t>
            </w:r>
          </w:p>
        </w:tc>
        <w:tc>
          <w:tcPr>
            <w:tcW w:w="428"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w:t>
            </w:r>
          </w:p>
        </w:tc>
      </w:tr>
      <w:tr w:rsidR="0057220D" w:rsidRPr="00DF36C4" w:rsidTr="0057220D">
        <w:trPr>
          <w:trHeight w:val="49"/>
        </w:trPr>
        <w:tc>
          <w:tcPr>
            <w:cnfStyle w:val="001000000000" w:firstRow="0" w:lastRow="0" w:firstColumn="1" w:lastColumn="0" w:oddVBand="0" w:evenVBand="0" w:oddHBand="0" w:evenHBand="0" w:firstRowFirstColumn="0" w:firstRowLastColumn="0" w:lastRowFirstColumn="0" w:lastRowLastColumn="0"/>
            <w:tcW w:w="1856" w:type="pct"/>
            <w:hideMark/>
          </w:tcPr>
          <w:p w:rsidR="0057220D" w:rsidRPr="008B0822" w:rsidRDefault="0057220D"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1002"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216,402.00 €</w:t>
            </w:r>
          </w:p>
        </w:tc>
        <w:tc>
          <w:tcPr>
            <w:tcW w:w="475"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22%</w:t>
            </w:r>
          </w:p>
        </w:tc>
        <w:tc>
          <w:tcPr>
            <w:tcW w:w="1239"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44,313.06 €</w:t>
            </w:r>
          </w:p>
        </w:tc>
        <w:tc>
          <w:tcPr>
            <w:tcW w:w="428"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20%</w:t>
            </w:r>
          </w:p>
        </w:tc>
      </w:tr>
      <w:tr w:rsidR="0057220D" w:rsidRPr="00DF36C4" w:rsidTr="0057220D">
        <w:trPr>
          <w:trHeight w:val="144"/>
        </w:trPr>
        <w:tc>
          <w:tcPr>
            <w:cnfStyle w:val="001000000000" w:firstRow="0" w:lastRow="0" w:firstColumn="1" w:lastColumn="0" w:oddVBand="0" w:evenVBand="0" w:oddHBand="0" w:evenHBand="0" w:firstRowFirstColumn="0" w:firstRowLastColumn="0" w:lastRowFirstColumn="0" w:lastRowLastColumn="0"/>
            <w:tcW w:w="1856" w:type="pct"/>
            <w:hideMark/>
          </w:tcPr>
          <w:p w:rsidR="0057220D" w:rsidRPr="008B0822" w:rsidRDefault="0057220D"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1002"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198,310.00 €</w:t>
            </w:r>
          </w:p>
        </w:tc>
        <w:tc>
          <w:tcPr>
            <w:tcW w:w="475"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20%</w:t>
            </w:r>
          </w:p>
        </w:tc>
        <w:tc>
          <w:tcPr>
            <w:tcW w:w="1239"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37,476.95 €</w:t>
            </w:r>
          </w:p>
        </w:tc>
        <w:tc>
          <w:tcPr>
            <w:tcW w:w="428"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17%</w:t>
            </w:r>
          </w:p>
        </w:tc>
      </w:tr>
      <w:tr w:rsidR="0057220D" w:rsidRPr="00DF36C4" w:rsidTr="0057220D">
        <w:trPr>
          <w:trHeight w:val="34"/>
        </w:trPr>
        <w:tc>
          <w:tcPr>
            <w:cnfStyle w:val="001000000000" w:firstRow="0" w:lastRow="0" w:firstColumn="1" w:lastColumn="0" w:oddVBand="0" w:evenVBand="0" w:oddHBand="0" w:evenHBand="0" w:firstRowFirstColumn="0" w:firstRowLastColumn="0" w:lastRowFirstColumn="0" w:lastRowLastColumn="0"/>
            <w:tcW w:w="1856" w:type="pct"/>
            <w:hideMark/>
          </w:tcPr>
          <w:p w:rsidR="0057220D" w:rsidRPr="008B0822" w:rsidRDefault="0057220D"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1002"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218,455.00 €</w:t>
            </w:r>
          </w:p>
        </w:tc>
        <w:tc>
          <w:tcPr>
            <w:tcW w:w="475"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22%</w:t>
            </w:r>
          </w:p>
        </w:tc>
        <w:tc>
          <w:tcPr>
            <w:tcW w:w="1239"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51,960.70 €</w:t>
            </w:r>
          </w:p>
        </w:tc>
        <w:tc>
          <w:tcPr>
            <w:tcW w:w="428"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24%</w:t>
            </w:r>
          </w:p>
        </w:tc>
      </w:tr>
      <w:tr w:rsidR="0057220D" w:rsidRPr="00DF36C4" w:rsidTr="0057220D">
        <w:trPr>
          <w:trHeight w:val="40"/>
        </w:trPr>
        <w:tc>
          <w:tcPr>
            <w:cnfStyle w:val="001000000000" w:firstRow="0" w:lastRow="0" w:firstColumn="1" w:lastColumn="0" w:oddVBand="0" w:evenVBand="0" w:oddHBand="0" w:evenHBand="0" w:firstRowFirstColumn="0" w:firstRowLastColumn="0" w:lastRowFirstColumn="0" w:lastRowLastColumn="0"/>
            <w:tcW w:w="1856" w:type="pct"/>
            <w:hideMark/>
          </w:tcPr>
          <w:p w:rsidR="0057220D" w:rsidRPr="008B0822" w:rsidRDefault="0057220D"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1002"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156,700.00 €</w:t>
            </w:r>
          </w:p>
        </w:tc>
        <w:tc>
          <w:tcPr>
            <w:tcW w:w="475"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16%</w:t>
            </w:r>
          </w:p>
        </w:tc>
        <w:tc>
          <w:tcPr>
            <w:tcW w:w="1239"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40,134.03 €</w:t>
            </w:r>
          </w:p>
        </w:tc>
        <w:tc>
          <w:tcPr>
            <w:tcW w:w="428"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19%</w:t>
            </w:r>
          </w:p>
        </w:tc>
      </w:tr>
      <w:tr w:rsidR="0057220D" w:rsidRPr="00DF36C4" w:rsidTr="0057220D">
        <w:trPr>
          <w:trHeight w:val="38"/>
        </w:trPr>
        <w:tc>
          <w:tcPr>
            <w:cnfStyle w:val="001000000000" w:firstRow="0" w:lastRow="0" w:firstColumn="1" w:lastColumn="0" w:oddVBand="0" w:evenVBand="0" w:oddHBand="0" w:evenHBand="0" w:firstRowFirstColumn="0" w:firstRowLastColumn="0" w:lastRowFirstColumn="0" w:lastRowLastColumn="0"/>
            <w:tcW w:w="1856" w:type="pct"/>
            <w:hideMark/>
          </w:tcPr>
          <w:p w:rsidR="0057220D" w:rsidRPr="008B0822" w:rsidRDefault="0057220D"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1002"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190,190.00 €</w:t>
            </w:r>
          </w:p>
        </w:tc>
        <w:tc>
          <w:tcPr>
            <w:tcW w:w="475"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19%</w:t>
            </w:r>
          </w:p>
        </w:tc>
        <w:tc>
          <w:tcPr>
            <w:tcW w:w="1239"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42,302.09 €</w:t>
            </w:r>
          </w:p>
        </w:tc>
        <w:tc>
          <w:tcPr>
            <w:tcW w:w="428" w:type="pct"/>
            <w:hideMark/>
          </w:tcPr>
          <w:p w:rsidR="0057220D" w:rsidRPr="00DF36C4" w:rsidRDefault="0057220D"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20%</w:t>
            </w:r>
          </w:p>
        </w:tc>
      </w:tr>
      <w:tr w:rsidR="006F4EF6" w:rsidRPr="00DF36C4" w:rsidTr="0057220D">
        <w:trPr>
          <w:trHeight w:val="38"/>
        </w:trPr>
        <w:tc>
          <w:tcPr>
            <w:cnfStyle w:val="001000000000" w:firstRow="0" w:lastRow="0" w:firstColumn="1" w:lastColumn="0" w:oddVBand="0" w:evenVBand="0" w:oddHBand="0" w:evenHBand="0" w:firstRowFirstColumn="0" w:firstRowLastColumn="0" w:lastRowFirstColumn="0" w:lastRowLastColumn="0"/>
            <w:tcW w:w="1856" w:type="pct"/>
            <w:hideMark/>
          </w:tcPr>
          <w:p w:rsidR="00DF36C4" w:rsidRPr="00DF36C4" w:rsidRDefault="0057220D" w:rsidP="00321059">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p>
        </w:tc>
        <w:tc>
          <w:tcPr>
            <w:tcW w:w="1002"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980,057.00 €</w:t>
            </w:r>
          </w:p>
        </w:tc>
        <w:tc>
          <w:tcPr>
            <w:tcW w:w="475"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100%</w:t>
            </w:r>
          </w:p>
        </w:tc>
        <w:tc>
          <w:tcPr>
            <w:tcW w:w="1239"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216,186.83 €</w:t>
            </w:r>
          </w:p>
        </w:tc>
        <w:tc>
          <w:tcPr>
            <w:tcW w:w="428" w:type="pct"/>
            <w:hideMark/>
          </w:tcPr>
          <w:p w:rsidR="00DF36C4" w:rsidRPr="00DF36C4" w:rsidRDefault="00DF36C4"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DF36C4">
              <w:rPr>
                <w:rFonts w:ascii="Times New Roman" w:eastAsia="Times New Roman" w:hAnsi="Times New Roman" w:cs="Times New Roman"/>
                <w:b/>
                <w:bCs/>
                <w:color w:val="000000"/>
                <w:lang w:val="en-US"/>
              </w:rPr>
              <w:t>100%</w:t>
            </w:r>
          </w:p>
        </w:tc>
      </w:tr>
      <w:tr w:rsidR="00CC38D7" w:rsidRPr="00DF36C4" w:rsidTr="003B269F">
        <w:trPr>
          <w:trHeight w:val="230"/>
        </w:trPr>
        <w:tc>
          <w:tcPr>
            <w:cnfStyle w:val="001000000000" w:firstRow="0" w:lastRow="0" w:firstColumn="1" w:lastColumn="0" w:oddVBand="0" w:evenVBand="0" w:oddHBand="0" w:evenHBand="0" w:firstRowFirstColumn="0" w:firstRowLastColumn="0" w:lastRowFirstColumn="0" w:lastRowLastColumn="0"/>
            <w:tcW w:w="1856" w:type="pct"/>
            <w:vMerge w:val="restart"/>
            <w:hideMark/>
          </w:tcPr>
          <w:p w:rsidR="00DF36C4" w:rsidRPr="00DF36C4" w:rsidRDefault="0057220D" w:rsidP="00DF36C4">
            <w:pPr>
              <w:rPr>
                <w:rFonts w:ascii="Times New Roman" w:eastAsia="Times New Roman" w:hAnsi="Times New Roman" w:cs="Times New Roman"/>
                <w:color w:val="000000"/>
                <w:lang w:val="en-US"/>
              </w:rPr>
            </w:pPr>
            <w:r w:rsidRPr="00965C1C">
              <w:rPr>
                <w:rFonts w:ascii="Times New Roman" w:eastAsia="Times New Roman" w:hAnsi="Times New Roman" w:cs="Times New Roman"/>
                <w:color w:val="000000"/>
                <w:lang w:val="en-US"/>
              </w:rPr>
              <w:t>Total funding value and number of projects (Start Up and Lot 1)</w:t>
            </w:r>
          </w:p>
        </w:tc>
        <w:tc>
          <w:tcPr>
            <w:tcW w:w="3144" w:type="pct"/>
            <w:gridSpan w:val="4"/>
            <w:vMerge w:val="restart"/>
            <w:hideMark/>
          </w:tcPr>
          <w:p w:rsidR="00DF36C4" w:rsidRPr="00DF36C4" w:rsidRDefault="00CC38D7" w:rsidP="00DF36C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1,196,243.83</w:t>
            </w:r>
            <w:r w:rsidRPr="00DF36C4">
              <w:rPr>
                <w:rFonts w:ascii="Times New Roman" w:eastAsia="Times New Roman" w:hAnsi="Times New Roman" w:cs="Times New Roman"/>
                <w:b/>
                <w:bCs/>
                <w:color w:val="000000"/>
                <w:lang w:val="en-US"/>
              </w:rPr>
              <w:t>€</w:t>
            </w:r>
          </w:p>
        </w:tc>
      </w:tr>
      <w:tr w:rsidR="00CC38D7" w:rsidRPr="00DF36C4" w:rsidTr="003B269F">
        <w:trPr>
          <w:trHeight w:val="230"/>
        </w:trPr>
        <w:tc>
          <w:tcPr>
            <w:cnfStyle w:val="001000000000" w:firstRow="0" w:lastRow="0" w:firstColumn="1" w:lastColumn="0" w:oddVBand="0" w:evenVBand="0" w:oddHBand="0" w:evenHBand="0" w:firstRowFirstColumn="0" w:firstRowLastColumn="0" w:lastRowFirstColumn="0" w:lastRowLastColumn="0"/>
            <w:tcW w:w="1856" w:type="pct"/>
            <w:vMerge/>
            <w:hideMark/>
          </w:tcPr>
          <w:p w:rsidR="00DF36C4" w:rsidRPr="00DF36C4" w:rsidRDefault="00DF36C4" w:rsidP="00DF36C4">
            <w:pPr>
              <w:rPr>
                <w:rFonts w:ascii="Times New Roman" w:eastAsia="Times New Roman" w:hAnsi="Times New Roman" w:cs="Times New Roman"/>
                <w:color w:val="000000"/>
                <w:lang w:val="en-US"/>
              </w:rPr>
            </w:pPr>
          </w:p>
        </w:tc>
        <w:tc>
          <w:tcPr>
            <w:tcW w:w="3144" w:type="pct"/>
            <w:gridSpan w:val="4"/>
            <w:vMerge/>
            <w:hideMark/>
          </w:tcPr>
          <w:p w:rsidR="00DF36C4" w:rsidRPr="00DF36C4" w:rsidRDefault="00DF36C4" w:rsidP="00DF36C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6F4EF6" w:rsidRDefault="006F4EF6" w:rsidP="00295095">
      <w:pPr>
        <w:spacing w:line="360" w:lineRule="auto"/>
        <w:rPr>
          <w:rFonts w:ascii="Times New Roman" w:hAnsi="Times New Roman" w:cs="Times New Roman"/>
          <w:sz w:val="24"/>
          <w:szCs w:val="24"/>
        </w:rPr>
      </w:pPr>
    </w:p>
    <w:p w:rsidR="00740472" w:rsidRDefault="0057220D" w:rsidP="00295095">
      <w:pPr>
        <w:spacing w:line="360" w:lineRule="auto"/>
        <w:rPr>
          <w:rFonts w:ascii="Times New Roman" w:hAnsi="Times New Roman" w:cs="Times New Roman"/>
          <w:sz w:val="24"/>
          <w:szCs w:val="24"/>
        </w:rPr>
      </w:pPr>
      <w:r w:rsidRPr="0057220D">
        <w:rPr>
          <w:rFonts w:ascii="Times New Roman" w:hAnsi="Times New Roman" w:cs="Times New Roman"/>
          <w:sz w:val="24"/>
          <w:szCs w:val="24"/>
        </w:rPr>
        <w:lastRenderedPageBreak/>
        <w:t>Meanwhile, in the graphs below, we have presented the distribution of financial resources according to five developing regions for the year 2021 for the "MASA-15" program</w:t>
      </w:r>
      <w:r>
        <w:rPr>
          <w:rFonts w:ascii="Times New Roman" w:hAnsi="Times New Roman" w:cs="Times New Roman"/>
          <w:sz w:val="24"/>
          <w:szCs w:val="24"/>
        </w:rPr>
        <w:t>.</w:t>
      </w:r>
    </w:p>
    <w:p w:rsidR="00740472" w:rsidRDefault="00740472" w:rsidP="00295095">
      <w:pPr>
        <w:spacing w:line="360" w:lineRule="auto"/>
        <w:rPr>
          <w:rFonts w:ascii="Times New Roman" w:hAnsi="Times New Roman" w:cs="Times New Roman"/>
          <w:sz w:val="24"/>
          <w:szCs w:val="24"/>
        </w:rPr>
      </w:pPr>
    </w:p>
    <w:p w:rsidR="00740472" w:rsidRDefault="00740472" w:rsidP="00295095">
      <w:pPr>
        <w:spacing w:line="360" w:lineRule="auto"/>
        <w:rPr>
          <w:rFonts w:ascii="Times New Roman" w:hAnsi="Times New Roman" w:cs="Times New Roman"/>
          <w:sz w:val="24"/>
          <w:szCs w:val="24"/>
        </w:rPr>
      </w:pPr>
    </w:p>
    <w:p w:rsidR="00740472" w:rsidRDefault="00740472" w:rsidP="00295095">
      <w:pPr>
        <w:spacing w:line="360" w:lineRule="auto"/>
        <w:rPr>
          <w:rFonts w:ascii="Times New Roman" w:hAnsi="Times New Roman" w:cs="Times New Roman"/>
          <w:sz w:val="24"/>
          <w:szCs w:val="24"/>
        </w:rPr>
      </w:pPr>
    </w:p>
    <w:p w:rsidR="00740472" w:rsidRDefault="00740472" w:rsidP="00295095">
      <w:pPr>
        <w:spacing w:line="360" w:lineRule="auto"/>
        <w:rPr>
          <w:rFonts w:ascii="Times New Roman" w:hAnsi="Times New Roman" w:cs="Times New Roman"/>
          <w:sz w:val="24"/>
          <w:szCs w:val="24"/>
        </w:rPr>
      </w:pPr>
    </w:p>
    <w:p w:rsidR="00740472" w:rsidRDefault="00740472" w:rsidP="00295095">
      <w:pPr>
        <w:spacing w:line="360" w:lineRule="auto"/>
        <w:rPr>
          <w:rFonts w:ascii="Times New Roman" w:hAnsi="Times New Roman" w:cs="Times New Roman"/>
          <w:sz w:val="24"/>
          <w:szCs w:val="24"/>
        </w:rPr>
      </w:pPr>
    </w:p>
    <w:p w:rsidR="00740472" w:rsidRDefault="00740472" w:rsidP="00295095">
      <w:pPr>
        <w:spacing w:line="360" w:lineRule="auto"/>
        <w:rPr>
          <w:rFonts w:ascii="Times New Roman" w:hAnsi="Times New Roman" w:cs="Times New Roman"/>
          <w:sz w:val="24"/>
          <w:szCs w:val="24"/>
        </w:rPr>
      </w:pPr>
    </w:p>
    <w:p w:rsidR="00740472" w:rsidRPr="00F60E41" w:rsidRDefault="00740472" w:rsidP="00295095">
      <w:pPr>
        <w:spacing w:line="360" w:lineRule="auto"/>
        <w:rPr>
          <w:rFonts w:ascii="Century Gothic" w:hAnsi="Century Gothic"/>
        </w:rPr>
      </w:pPr>
    </w:p>
    <w:tbl>
      <w:tblPr>
        <w:tblW w:w="9242" w:type="dxa"/>
        <w:tblLook w:val="04A0" w:firstRow="1" w:lastRow="0" w:firstColumn="1" w:lastColumn="0" w:noHBand="0" w:noVBand="1"/>
      </w:tblPr>
      <w:tblGrid>
        <w:gridCol w:w="9242"/>
      </w:tblGrid>
      <w:tr w:rsidR="00360A2D" w:rsidRPr="00F60E41" w:rsidTr="002228A6">
        <w:trPr>
          <w:trHeight w:val="300"/>
        </w:trPr>
        <w:tc>
          <w:tcPr>
            <w:tcW w:w="9242" w:type="dxa"/>
            <w:tcBorders>
              <w:top w:val="nil"/>
              <w:left w:val="nil"/>
              <w:bottom w:val="nil"/>
              <w:right w:val="nil"/>
            </w:tcBorders>
            <w:shd w:val="clear" w:color="auto" w:fill="auto"/>
            <w:noWrap/>
            <w:vAlign w:val="bottom"/>
            <w:hideMark/>
          </w:tcPr>
          <w:p w:rsidR="00FA74C8" w:rsidRDefault="0057220D" w:rsidP="009338E0">
            <w:pPr>
              <w:rPr>
                <w:rFonts w:ascii="Times New Roman" w:hAnsi="Times New Roman" w:cs="Times New Roman"/>
                <w:i/>
              </w:rPr>
            </w:pPr>
            <w:r w:rsidRPr="0057220D">
              <w:rPr>
                <w:rFonts w:ascii="Times New Roman" w:hAnsi="Times New Roman" w:cs="Times New Roman"/>
                <w:i/>
              </w:rPr>
              <w:t>Chart 18. Graphic presentation of financing and co-financing from the MRD within the "Measure 15" Program, implemented in 2021</w:t>
            </w:r>
          </w:p>
          <w:p w:rsidR="009338E0" w:rsidRPr="009338E0" w:rsidRDefault="009338E0" w:rsidP="00492293">
            <w:pPr>
              <w:jc w:val="center"/>
              <w:rPr>
                <w:rFonts w:ascii="Times New Roman" w:hAnsi="Times New Roman" w:cs="Times New Roman"/>
                <w:b/>
                <w:i/>
                <w:sz w:val="22"/>
                <w:szCs w:val="22"/>
              </w:rPr>
            </w:pPr>
            <w:r w:rsidRPr="009338E0">
              <w:rPr>
                <w:b/>
                <w:noProof/>
                <w:sz w:val="22"/>
                <w:szCs w:val="22"/>
                <w:lang w:val="en-US"/>
              </w:rPr>
              <w:drawing>
                <wp:inline distT="0" distB="0" distL="0" distR="0" wp14:anchorId="08709D6B" wp14:editId="6353C725">
                  <wp:extent cx="5829300" cy="2428875"/>
                  <wp:effectExtent l="0" t="0" r="19050" b="9525"/>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D4E39" w:rsidRDefault="00CD4E39" w:rsidP="00B04110">
            <w:pPr>
              <w:jc w:val="both"/>
              <w:rPr>
                <w:rFonts w:ascii="Century Gothic" w:hAnsi="Century Gothic"/>
                <w:sz w:val="18"/>
                <w:szCs w:val="18"/>
              </w:rPr>
            </w:pPr>
          </w:p>
          <w:p w:rsidR="00A62684" w:rsidRDefault="0057220D" w:rsidP="00C37C91">
            <w:pPr>
              <w:jc w:val="center"/>
              <w:rPr>
                <w:rFonts w:ascii="Times New Roman" w:hAnsi="Times New Roman" w:cs="Times New Roman"/>
                <w:i/>
              </w:rPr>
            </w:pPr>
            <w:r w:rsidRPr="0057220D">
              <w:rPr>
                <w:rFonts w:ascii="Times New Roman" w:hAnsi="Times New Roman" w:cs="Times New Roman"/>
                <w:i/>
              </w:rPr>
              <w:t>Chart 19,20. The graphic presentation in % of financing and co-financing by the Ministry of Regional Development within the framework of the "Measure 15" support program, implemented in 2021</w:t>
            </w:r>
            <w:r w:rsidR="00A62684">
              <w:rPr>
                <w:rFonts w:ascii="Times New Roman" w:hAnsi="Times New Roman" w:cs="Times New Roman"/>
                <w:i/>
              </w:rPr>
              <w:t xml:space="preserve">  </w:t>
            </w:r>
          </w:p>
          <w:p w:rsidR="00A62684" w:rsidRDefault="00A62684" w:rsidP="00A62684">
            <w:pPr>
              <w:rPr>
                <w:rFonts w:ascii="Times New Roman" w:hAnsi="Times New Roman" w:cs="Times New Roman"/>
                <w:i/>
              </w:rPr>
            </w:pPr>
            <w:r w:rsidRPr="00A62684">
              <w:rPr>
                <w:noProof/>
                <w:sz w:val="24"/>
                <w:szCs w:val="24"/>
                <w:lang w:val="en-US"/>
              </w:rPr>
              <w:lastRenderedPageBreak/>
              <w:drawing>
                <wp:inline distT="0" distB="0" distL="0" distR="0" wp14:anchorId="200BB5E7" wp14:editId="7C4E2220">
                  <wp:extent cx="2857500" cy="3543300"/>
                  <wp:effectExtent l="0" t="0" r="19050" b="1905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A62684">
              <w:rPr>
                <w:b/>
                <w:noProof/>
                <w:lang w:val="en-US"/>
              </w:rPr>
              <w:drawing>
                <wp:inline distT="0" distB="0" distL="0" distR="0" wp14:anchorId="5C802334" wp14:editId="3AD36C37">
                  <wp:extent cx="2686050" cy="3543300"/>
                  <wp:effectExtent l="0" t="0" r="19050" b="1905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258D8" w:rsidRPr="001350A0" w:rsidRDefault="006258D8" w:rsidP="001350A0">
            <w:pPr>
              <w:spacing w:after="0" w:line="240" w:lineRule="auto"/>
              <w:jc w:val="both"/>
              <w:rPr>
                <w:rFonts w:ascii="Century Gothic" w:eastAsia="Times New Roman" w:hAnsi="Century Gothic" w:cs="Times New Roman"/>
                <w:b/>
                <w:color w:val="92278F" w:themeColor="accent1"/>
              </w:rPr>
            </w:pPr>
          </w:p>
          <w:p w:rsidR="00972546" w:rsidRDefault="002228A6" w:rsidP="006258D8">
            <w:pPr>
              <w:spacing w:line="360" w:lineRule="auto"/>
              <w:jc w:val="both"/>
              <w:rPr>
                <w:rFonts w:ascii="Times New Roman" w:hAnsi="Times New Roman" w:cs="Times New Roman"/>
                <w:sz w:val="24"/>
                <w:szCs w:val="24"/>
              </w:rPr>
            </w:pPr>
            <w:r w:rsidRPr="002228A6">
              <w:rPr>
                <w:rFonts w:ascii="Times New Roman" w:hAnsi="Times New Roman" w:cs="Times New Roman"/>
                <w:sz w:val="24"/>
                <w:szCs w:val="24"/>
              </w:rPr>
              <w:t>Below we have also compared the value of financing and the number of profitable projects according to Lots within the program "MASA-15", 2021</w:t>
            </w:r>
            <w:r w:rsidR="00C41CDB">
              <w:rPr>
                <w:rFonts w:ascii="Times New Roman" w:hAnsi="Times New Roman" w:cs="Times New Roman"/>
                <w:sz w:val="24"/>
                <w:szCs w:val="24"/>
              </w:rPr>
              <w:t>.</w:t>
            </w:r>
          </w:p>
          <w:p w:rsidR="00740472" w:rsidRDefault="00740472" w:rsidP="006258D8">
            <w:pPr>
              <w:spacing w:line="360" w:lineRule="auto"/>
              <w:jc w:val="both"/>
              <w:rPr>
                <w:rFonts w:ascii="Times New Roman" w:hAnsi="Times New Roman" w:cs="Times New Roman"/>
                <w:sz w:val="24"/>
                <w:szCs w:val="24"/>
              </w:rPr>
            </w:pPr>
          </w:p>
          <w:p w:rsidR="00740472" w:rsidRDefault="00740472" w:rsidP="006258D8">
            <w:pPr>
              <w:spacing w:line="360" w:lineRule="auto"/>
              <w:jc w:val="both"/>
              <w:rPr>
                <w:rFonts w:ascii="Times New Roman" w:hAnsi="Times New Roman" w:cs="Times New Roman"/>
                <w:sz w:val="24"/>
                <w:szCs w:val="24"/>
              </w:rPr>
            </w:pPr>
          </w:p>
          <w:p w:rsidR="00D40D1C" w:rsidRDefault="002228A6" w:rsidP="00D40D1C">
            <w:pPr>
              <w:jc w:val="both"/>
              <w:rPr>
                <w:rFonts w:ascii="Times New Roman" w:hAnsi="Times New Roman" w:cs="Times New Roman"/>
              </w:rPr>
            </w:pPr>
            <w:r w:rsidRPr="002228A6">
              <w:rPr>
                <w:rFonts w:ascii="Times New Roman" w:hAnsi="Times New Roman" w:cs="Times New Roman"/>
              </w:rPr>
              <w:t>Table 38. Tabular presentation of the distribution of financial resources and the number of projects according to five (5) developing regions (MASA-15 2021)</w:t>
            </w:r>
            <w:r w:rsidR="00D40D1C">
              <w:rPr>
                <w:rFonts w:ascii="Times New Roman" w:hAnsi="Times New Roman" w:cs="Times New Roman"/>
              </w:rPr>
              <w:t xml:space="preserve"> </w:t>
            </w:r>
          </w:p>
          <w:p w:rsidR="00740472" w:rsidRPr="00D40D1C" w:rsidRDefault="00740472" w:rsidP="00D40D1C">
            <w:pPr>
              <w:jc w:val="both"/>
              <w:rPr>
                <w:rFonts w:ascii="Times New Roman" w:hAnsi="Times New Roman" w:cs="Times New Roman"/>
              </w:rPr>
            </w:pPr>
          </w:p>
          <w:tbl>
            <w:tblPr>
              <w:tblStyle w:val="GridTable1Light-Accent11"/>
              <w:tblW w:w="8727" w:type="dxa"/>
              <w:tblLook w:val="04A0" w:firstRow="1" w:lastRow="0" w:firstColumn="1" w:lastColumn="0" w:noHBand="0" w:noVBand="1"/>
            </w:tblPr>
            <w:tblGrid>
              <w:gridCol w:w="2455"/>
              <w:gridCol w:w="1517"/>
              <w:gridCol w:w="1517"/>
              <w:gridCol w:w="1620"/>
              <w:gridCol w:w="1618"/>
            </w:tblGrid>
            <w:tr w:rsidR="0051723B" w:rsidRPr="0051723B" w:rsidTr="007176C9">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5000" w:type="pct"/>
                  <w:gridSpan w:val="5"/>
                  <w:hideMark/>
                </w:tcPr>
                <w:p w:rsidR="0051723B" w:rsidRPr="0051723B" w:rsidRDefault="002228A6" w:rsidP="0051723B">
                  <w:pPr>
                    <w:jc w:val="center"/>
                    <w:rPr>
                      <w:rFonts w:ascii="Times New Roman" w:eastAsia="Times New Roman" w:hAnsi="Times New Roman" w:cs="Times New Roman"/>
                      <w:b w:val="0"/>
                      <w:bCs w:val="0"/>
                      <w:color w:val="000000"/>
                      <w:sz w:val="24"/>
                      <w:szCs w:val="24"/>
                      <w:lang w:val="en-US"/>
                    </w:rPr>
                  </w:pPr>
                  <w:r w:rsidRPr="002228A6">
                    <w:rPr>
                      <w:rFonts w:ascii="Times New Roman" w:eastAsia="Times New Roman" w:hAnsi="Times New Roman" w:cs="Times New Roman"/>
                      <w:color w:val="000000"/>
                      <w:sz w:val="24"/>
                      <w:szCs w:val="24"/>
                      <w:lang w:val="en-US"/>
                    </w:rPr>
                    <w:t>FUNDING VALUE AND NUMBER OF PROJECTS ACCORDING TO PRE-MASA LOTS, 2021</w:t>
                  </w:r>
                </w:p>
              </w:tc>
            </w:tr>
            <w:tr w:rsidR="002228A6" w:rsidRPr="0051723B" w:rsidTr="002228A6">
              <w:trPr>
                <w:trHeight w:val="531"/>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D11BCF" w:rsidRDefault="002228A6" w:rsidP="00F25192">
                  <w:pPr>
                    <w:jc w:val="center"/>
                    <w:rPr>
                      <w:rFonts w:ascii="Times New Roman" w:eastAsia="Times New Roman" w:hAnsi="Times New Roman" w:cs="Times New Roman"/>
                      <w:b w:val="0"/>
                      <w:bCs w:val="0"/>
                      <w:color w:val="000000"/>
                      <w:lang w:val="en-US"/>
                    </w:rPr>
                  </w:pPr>
                  <w:r w:rsidRPr="00965C1C">
                    <w:rPr>
                      <w:rFonts w:ascii="Times New Roman" w:eastAsia="Times New Roman" w:hAnsi="Times New Roman" w:cs="Times New Roman"/>
                      <w:color w:val="000000"/>
                      <w:lang w:val="en-US"/>
                    </w:rPr>
                    <w:t>SOCIO-ECONOMIC REGIONS</w:t>
                  </w:r>
                </w:p>
              </w:tc>
              <w:tc>
                <w:tcPr>
                  <w:tcW w:w="869" w:type="pct"/>
                  <w:hideMark/>
                </w:tcPr>
                <w:p w:rsidR="002228A6" w:rsidRPr="00D11BCF" w:rsidRDefault="002228A6" w:rsidP="00F251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VALUE OF FINANCING (LOT 2</w:t>
                  </w:r>
                  <w:r w:rsidRPr="00965C1C">
                    <w:rPr>
                      <w:rFonts w:ascii="Times New Roman" w:eastAsia="Times New Roman" w:hAnsi="Times New Roman" w:cs="Times New Roman"/>
                      <w:b/>
                      <w:bCs/>
                      <w:color w:val="000000"/>
                      <w:lang w:val="en-US"/>
                    </w:rPr>
                    <w:t>)</w:t>
                  </w:r>
                </w:p>
              </w:tc>
              <w:tc>
                <w:tcPr>
                  <w:tcW w:w="869" w:type="pct"/>
                  <w:hideMark/>
                </w:tcPr>
                <w:p w:rsidR="002228A6" w:rsidRPr="00D11BCF" w:rsidRDefault="002228A6" w:rsidP="00F251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FINANCING VALUE (LOT 3</w:t>
                  </w:r>
                  <w:r w:rsidRPr="00965C1C">
                    <w:rPr>
                      <w:rFonts w:ascii="Times New Roman" w:eastAsia="Times New Roman" w:hAnsi="Times New Roman" w:cs="Times New Roman"/>
                      <w:b/>
                      <w:bCs/>
                      <w:color w:val="000000"/>
                      <w:lang w:val="en-US"/>
                    </w:rPr>
                    <w:t>)</w:t>
                  </w:r>
                </w:p>
              </w:tc>
              <w:tc>
                <w:tcPr>
                  <w:tcW w:w="928" w:type="pct"/>
                  <w:hideMark/>
                </w:tcPr>
                <w:p w:rsidR="002228A6" w:rsidRPr="00D11BCF" w:rsidRDefault="002228A6" w:rsidP="00F251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NUMBER OF PROJECTS (LOT 2</w:t>
                  </w:r>
                  <w:r w:rsidRPr="00965C1C">
                    <w:rPr>
                      <w:rFonts w:ascii="Times New Roman" w:eastAsia="Times New Roman" w:hAnsi="Times New Roman" w:cs="Times New Roman"/>
                      <w:b/>
                      <w:bCs/>
                      <w:color w:val="000000"/>
                      <w:lang w:val="en-US"/>
                    </w:rPr>
                    <w:t>)</w:t>
                  </w:r>
                </w:p>
              </w:tc>
              <w:tc>
                <w:tcPr>
                  <w:tcW w:w="927" w:type="pct"/>
                  <w:hideMark/>
                </w:tcPr>
                <w:p w:rsidR="002228A6" w:rsidRPr="00D11BCF" w:rsidRDefault="002228A6" w:rsidP="00F251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NUMBER OF PROJECTS (LOT 3</w:t>
                  </w:r>
                  <w:r w:rsidRPr="00965C1C">
                    <w:rPr>
                      <w:rFonts w:ascii="Times New Roman" w:eastAsia="Times New Roman" w:hAnsi="Times New Roman" w:cs="Times New Roman"/>
                      <w:b/>
                      <w:bCs/>
                      <w:color w:val="000000"/>
                      <w:lang w:val="en-US"/>
                    </w:rPr>
                    <w:t>)</w:t>
                  </w:r>
                </w:p>
              </w:tc>
            </w:tr>
            <w:tr w:rsidR="002228A6" w:rsidRPr="0051723B" w:rsidTr="002228A6">
              <w:trPr>
                <w:trHeight w:val="497"/>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8B0822"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88,802.00 €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127,600.00 €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w:t>
                  </w:r>
                </w:p>
              </w:tc>
            </w:tr>
            <w:tr w:rsidR="002228A6" w:rsidRPr="0051723B" w:rsidTr="002228A6">
              <w:trPr>
                <w:trHeight w:val="443"/>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8B0822"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55,520.00 €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142,790.00 €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6</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10</w:t>
                  </w:r>
                </w:p>
              </w:tc>
            </w:tr>
            <w:tr w:rsidR="002228A6" w:rsidRPr="0051723B" w:rsidTr="002228A6">
              <w:trPr>
                <w:trHeight w:val="504"/>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8B0822"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88,000.00 €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130,455.00 €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w:t>
                  </w:r>
                </w:p>
              </w:tc>
            </w:tr>
            <w:tr w:rsidR="002228A6" w:rsidRPr="0051723B" w:rsidTr="002228A6">
              <w:trPr>
                <w:trHeight w:val="511"/>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8B0822"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40,000.00 €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116,700.00 €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4</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8</w:t>
                  </w:r>
                </w:p>
              </w:tc>
            </w:tr>
            <w:tr w:rsidR="002228A6" w:rsidRPr="0051723B" w:rsidTr="002228A6">
              <w:trPr>
                <w:trHeight w:val="429"/>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8B0822"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86,390.00 €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103,800.00 €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7</w:t>
                  </w:r>
                </w:p>
              </w:tc>
            </w:tr>
            <w:tr w:rsidR="002228A6" w:rsidRPr="0051723B" w:rsidTr="002228A6">
              <w:trPr>
                <w:trHeight w:val="343"/>
              </w:trPr>
              <w:tc>
                <w:tcPr>
                  <w:cnfStyle w:val="001000000000" w:firstRow="0" w:lastRow="0" w:firstColumn="1" w:lastColumn="0" w:oddVBand="0" w:evenVBand="0" w:oddHBand="0" w:evenHBand="0" w:firstRowFirstColumn="0" w:firstRowLastColumn="0" w:lastRowFirstColumn="0" w:lastRowLastColumn="0"/>
                  <w:tcW w:w="1407" w:type="pct"/>
                  <w:hideMark/>
                </w:tcPr>
                <w:p w:rsidR="002228A6" w:rsidRPr="00DF36C4" w:rsidRDefault="002228A6"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358,712.00 €</w:t>
                  </w:r>
                </w:p>
              </w:tc>
              <w:tc>
                <w:tcPr>
                  <w:tcW w:w="869"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621,345.00 €</w:t>
                  </w:r>
                </w:p>
              </w:tc>
              <w:tc>
                <w:tcPr>
                  <w:tcW w:w="928"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37</w:t>
                  </w:r>
                </w:p>
              </w:tc>
              <w:tc>
                <w:tcPr>
                  <w:tcW w:w="927" w:type="pct"/>
                  <w:hideMark/>
                </w:tcPr>
                <w:p w:rsidR="002228A6" w:rsidRPr="0051723B" w:rsidRDefault="002228A6"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43</w:t>
                  </w:r>
                </w:p>
              </w:tc>
            </w:tr>
            <w:tr w:rsidR="00753C6A" w:rsidRPr="0051723B" w:rsidTr="002228A6">
              <w:trPr>
                <w:trHeight w:val="451"/>
              </w:trPr>
              <w:tc>
                <w:tcPr>
                  <w:cnfStyle w:val="001000000000" w:firstRow="0" w:lastRow="0" w:firstColumn="1" w:lastColumn="0" w:oddVBand="0" w:evenVBand="0" w:oddHBand="0" w:evenHBand="0" w:firstRowFirstColumn="0" w:firstRowLastColumn="0" w:lastRowFirstColumn="0" w:lastRowLastColumn="0"/>
                  <w:tcW w:w="1407" w:type="pct"/>
                  <w:hideMark/>
                </w:tcPr>
                <w:p w:rsidR="0051723B" w:rsidRPr="0051723B" w:rsidRDefault="002228A6" w:rsidP="0051723B">
                  <w:pPr>
                    <w:rPr>
                      <w:rFonts w:ascii="Times New Roman" w:eastAsia="Times New Roman" w:hAnsi="Times New Roman" w:cs="Times New Roman"/>
                      <w:b w:val="0"/>
                      <w:bCs w:val="0"/>
                      <w:color w:val="000000"/>
                      <w:lang w:val="en-US"/>
                    </w:rPr>
                  </w:pPr>
                  <w:r w:rsidRPr="002228A6">
                    <w:rPr>
                      <w:rFonts w:ascii="Times New Roman" w:eastAsia="Times New Roman" w:hAnsi="Times New Roman" w:cs="Times New Roman"/>
                      <w:color w:val="000000"/>
                      <w:lang w:val="en-US"/>
                    </w:rPr>
                    <w:t>Total funding value and number of projects</w:t>
                  </w:r>
                </w:p>
              </w:tc>
              <w:tc>
                <w:tcPr>
                  <w:tcW w:w="1738" w:type="pct"/>
                  <w:gridSpan w:val="2"/>
                  <w:hideMark/>
                </w:tcPr>
                <w:p w:rsidR="0051723B" w:rsidRPr="0051723B" w:rsidRDefault="0051723B"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980,057.00 €</w:t>
                  </w:r>
                </w:p>
              </w:tc>
              <w:tc>
                <w:tcPr>
                  <w:tcW w:w="1855" w:type="pct"/>
                  <w:gridSpan w:val="2"/>
                  <w:hideMark/>
                </w:tcPr>
                <w:p w:rsidR="0051723B" w:rsidRPr="0051723B" w:rsidRDefault="0051723B" w:rsidP="0051723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51723B">
                    <w:rPr>
                      <w:rFonts w:ascii="Times New Roman" w:eastAsia="Times New Roman" w:hAnsi="Times New Roman" w:cs="Times New Roman"/>
                      <w:b/>
                      <w:bCs/>
                      <w:color w:val="000000"/>
                      <w:lang w:val="en-US"/>
                    </w:rPr>
                    <w:t>80</w:t>
                  </w:r>
                </w:p>
              </w:tc>
            </w:tr>
          </w:tbl>
          <w:p w:rsidR="0051723B" w:rsidRPr="006258D8" w:rsidRDefault="0051723B" w:rsidP="006258D8">
            <w:pPr>
              <w:spacing w:line="360" w:lineRule="auto"/>
              <w:jc w:val="both"/>
              <w:rPr>
                <w:rFonts w:ascii="Times New Roman" w:hAnsi="Times New Roman" w:cs="Times New Roman"/>
                <w:sz w:val="24"/>
                <w:szCs w:val="24"/>
              </w:rPr>
            </w:pPr>
          </w:p>
          <w:p w:rsidR="003A2E99" w:rsidRPr="00F60E41" w:rsidRDefault="003A2E99" w:rsidP="00360A2D">
            <w:pPr>
              <w:spacing w:after="0" w:line="240" w:lineRule="auto"/>
              <w:rPr>
                <w:rFonts w:ascii="Century Gothic" w:eastAsia="Times New Roman" w:hAnsi="Century Gothic" w:cs="Calibri"/>
                <w:color w:val="000000"/>
                <w:lang w:eastAsia="sq-AL"/>
              </w:rPr>
            </w:pPr>
          </w:p>
        </w:tc>
      </w:tr>
      <w:tr w:rsidR="00C501E1" w:rsidRPr="00F60E41" w:rsidTr="002228A6">
        <w:trPr>
          <w:trHeight w:val="300"/>
        </w:trPr>
        <w:tc>
          <w:tcPr>
            <w:tcW w:w="9242" w:type="dxa"/>
            <w:tcBorders>
              <w:top w:val="nil"/>
              <w:left w:val="nil"/>
              <w:bottom w:val="nil"/>
              <w:right w:val="nil"/>
            </w:tcBorders>
            <w:shd w:val="clear" w:color="auto" w:fill="auto"/>
            <w:noWrap/>
            <w:vAlign w:val="bottom"/>
          </w:tcPr>
          <w:p w:rsidR="00C501E1" w:rsidRPr="00A36E6C" w:rsidRDefault="00C501E1" w:rsidP="001F4611">
            <w:pPr>
              <w:rPr>
                <w:rFonts w:ascii="Times New Roman" w:hAnsi="Times New Roman" w:cs="Times New Roman"/>
                <w:i/>
                <w:color w:val="FF0000"/>
              </w:rPr>
            </w:pPr>
          </w:p>
        </w:tc>
      </w:tr>
    </w:tbl>
    <w:p w:rsidR="001E1D9B" w:rsidRDefault="002228A6" w:rsidP="00061596">
      <w:pPr>
        <w:spacing w:after="0" w:line="240" w:lineRule="auto"/>
        <w:jc w:val="center"/>
        <w:rPr>
          <w:rFonts w:ascii="Times New Roman" w:hAnsi="Times New Roman" w:cs="Times New Roman"/>
          <w:i/>
        </w:rPr>
      </w:pPr>
      <w:r w:rsidRPr="002228A6">
        <w:rPr>
          <w:rFonts w:ascii="Times New Roman" w:hAnsi="Times New Roman" w:cs="Times New Roman"/>
          <w:i/>
        </w:rPr>
        <w:t>Chart 21. The total amount of funding in the "Pre-MASA 15" program, according to (Lot 2 and Lot 3) in five (5) Developing Regions in Kosovo</w:t>
      </w:r>
    </w:p>
    <w:p w:rsidR="001E1D9B" w:rsidRDefault="001E1D9B" w:rsidP="00061596">
      <w:pPr>
        <w:spacing w:after="0" w:line="240" w:lineRule="auto"/>
        <w:jc w:val="center"/>
        <w:rPr>
          <w:rFonts w:ascii="Times New Roman" w:hAnsi="Times New Roman" w:cs="Times New Roman"/>
          <w:i/>
        </w:rPr>
      </w:pPr>
    </w:p>
    <w:p w:rsidR="001E1D9B" w:rsidRDefault="001E1D9B" w:rsidP="00061596">
      <w:pPr>
        <w:spacing w:after="0" w:line="240" w:lineRule="auto"/>
        <w:jc w:val="center"/>
        <w:rPr>
          <w:rFonts w:ascii="Times New Roman" w:hAnsi="Times New Roman" w:cs="Times New Roman"/>
          <w:i/>
        </w:rPr>
      </w:pPr>
      <w:r w:rsidRPr="00F97866">
        <w:rPr>
          <w:b/>
          <w:noProof/>
          <w:lang w:val="en-US"/>
        </w:rPr>
        <w:drawing>
          <wp:inline distT="0" distB="0" distL="0" distR="0" wp14:anchorId="397B51F1" wp14:editId="4B03612B">
            <wp:extent cx="5543550" cy="27432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E1D9B" w:rsidRDefault="001E1D9B" w:rsidP="00061596">
      <w:pPr>
        <w:spacing w:after="0" w:line="240" w:lineRule="auto"/>
        <w:jc w:val="center"/>
        <w:rPr>
          <w:rFonts w:ascii="Times New Roman" w:hAnsi="Times New Roman" w:cs="Times New Roman"/>
          <w:i/>
        </w:rPr>
      </w:pPr>
    </w:p>
    <w:p w:rsidR="00C77E2E" w:rsidRDefault="00C77E2E" w:rsidP="00BA37A5">
      <w:pPr>
        <w:spacing w:after="0" w:line="240" w:lineRule="auto"/>
        <w:jc w:val="center"/>
        <w:rPr>
          <w:rFonts w:ascii="Times New Roman" w:hAnsi="Times New Roman" w:cs="Times New Roman"/>
          <w:i/>
        </w:rPr>
      </w:pPr>
    </w:p>
    <w:p w:rsidR="00C77E2E" w:rsidRDefault="00C77E2E"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740472" w:rsidRDefault="00740472" w:rsidP="00BA37A5">
      <w:pPr>
        <w:spacing w:after="0" w:line="240" w:lineRule="auto"/>
        <w:jc w:val="center"/>
        <w:rPr>
          <w:rFonts w:ascii="Times New Roman" w:hAnsi="Times New Roman" w:cs="Times New Roman"/>
          <w:i/>
        </w:rPr>
      </w:pPr>
    </w:p>
    <w:p w:rsidR="001E1D9B" w:rsidRDefault="002228A6" w:rsidP="00061596">
      <w:pPr>
        <w:spacing w:after="0" w:line="240" w:lineRule="auto"/>
        <w:jc w:val="center"/>
        <w:rPr>
          <w:rFonts w:ascii="Times New Roman" w:hAnsi="Times New Roman" w:cs="Times New Roman"/>
          <w:i/>
        </w:rPr>
      </w:pPr>
      <w:r w:rsidRPr="002228A6">
        <w:rPr>
          <w:rFonts w:ascii="Times New Roman" w:hAnsi="Times New Roman" w:cs="Times New Roman"/>
          <w:i/>
        </w:rPr>
        <w:t>Graph 22. Number of projects benefiting businesses in the "MASA 15" program, according to (Lot 2 and Lot 3) in five (5) Developing Regions in Kosovo</w:t>
      </w:r>
      <w:r w:rsidR="00753C6A">
        <w:rPr>
          <w:noProof/>
          <w:lang w:val="en-US"/>
        </w:rPr>
        <w:drawing>
          <wp:inline distT="0" distB="0" distL="0" distR="0" wp14:anchorId="5BB3878F" wp14:editId="11646A18">
            <wp:extent cx="5524500" cy="3038475"/>
            <wp:effectExtent l="0" t="0" r="19050" b="952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E1D9B" w:rsidRDefault="001E1D9B" w:rsidP="00061596">
      <w:pPr>
        <w:spacing w:after="0" w:line="240" w:lineRule="auto"/>
        <w:jc w:val="center"/>
        <w:rPr>
          <w:rFonts w:ascii="Times New Roman" w:hAnsi="Times New Roman" w:cs="Times New Roman"/>
          <w:i/>
        </w:rPr>
      </w:pPr>
    </w:p>
    <w:p w:rsidR="001E1D9B" w:rsidRDefault="001E1D9B" w:rsidP="00061596">
      <w:pPr>
        <w:spacing w:after="0" w:line="240" w:lineRule="auto"/>
        <w:jc w:val="center"/>
        <w:rPr>
          <w:rFonts w:ascii="Times New Roman" w:hAnsi="Times New Roman" w:cs="Times New Roman"/>
          <w:i/>
        </w:rPr>
      </w:pPr>
    </w:p>
    <w:p w:rsidR="001E1D9B" w:rsidRDefault="001E1D9B" w:rsidP="00061596">
      <w:pPr>
        <w:spacing w:after="0" w:line="240" w:lineRule="auto"/>
        <w:jc w:val="center"/>
        <w:rPr>
          <w:rFonts w:ascii="Times New Roman" w:hAnsi="Times New Roman" w:cs="Times New Roman"/>
          <w:i/>
        </w:rPr>
      </w:pPr>
    </w:p>
    <w:p w:rsidR="00823721" w:rsidRDefault="00823721" w:rsidP="00061596">
      <w:pPr>
        <w:spacing w:after="0" w:line="240" w:lineRule="auto"/>
        <w:jc w:val="center"/>
        <w:rPr>
          <w:rFonts w:ascii="Times New Roman" w:hAnsi="Times New Roman" w:cs="Times New Roman"/>
          <w:i/>
        </w:rPr>
      </w:pPr>
    </w:p>
    <w:p w:rsidR="00823721" w:rsidRDefault="00823721" w:rsidP="00061596">
      <w:pPr>
        <w:spacing w:after="0" w:line="240" w:lineRule="auto"/>
        <w:jc w:val="center"/>
        <w:rPr>
          <w:rFonts w:ascii="Times New Roman" w:hAnsi="Times New Roman" w:cs="Times New Roman"/>
          <w:i/>
        </w:rPr>
      </w:pPr>
    </w:p>
    <w:p w:rsidR="00823721" w:rsidRDefault="00823721" w:rsidP="00061596">
      <w:pPr>
        <w:spacing w:after="0" w:line="240" w:lineRule="auto"/>
        <w:jc w:val="center"/>
        <w:rPr>
          <w:rFonts w:ascii="Times New Roman" w:hAnsi="Times New Roman" w:cs="Times New Roman"/>
          <w:i/>
        </w:rPr>
      </w:pPr>
    </w:p>
    <w:p w:rsidR="00823721" w:rsidRDefault="00823721" w:rsidP="00FA233A">
      <w:pPr>
        <w:spacing w:after="0" w:line="240" w:lineRule="auto"/>
        <w:rPr>
          <w:rFonts w:ascii="Times New Roman" w:hAnsi="Times New Roman" w:cs="Times New Roman"/>
          <w:i/>
        </w:rPr>
      </w:pPr>
    </w:p>
    <w:p w:rsidR="0046336B" w:rsidRDefault="0046336B" w:rsidP="002918F8">
      <w:pPr>
        <w:spacing w:after="0" w:line="240" w:lineRule="auto"/>
        <w:jc w:val="both"/>
        <w:rPr>
          <w:rFonts w:ascii="Century Gothic" w:hAnsi="Century Gothic"/>
          <w:sz w:val="18"/>
          <w:szCs w:val="18"/>
        </w:rPr>
      </w:pPr>
    </w:p>
    <w:p w:rsidR="0046336B" w:rsidRPr="00984FC7" w:rsidRDefault="0046336B" w:rsidP="00984FC7">
      <w:pPr>
        <w:pStyle w:val="Heading2"/>
        <w:rPr>
          <w:rFonts w:ascii="Times New Roman" w:eastAsia="Times New Roman" w:hAnsi="Times New Roman" w:cs="Times New Roman"/>
          <w:b/>
          <w:color w:val="6D1D6A" w:themeColor="accent1" w:themeShade="BF"/>
          <w:sz w:val="24"/>
          <w:szCs w:val="24"/>
        </w:rPr>
      </w:pPr>
      <w:bookmarkStart w:id="14" w:name="_Toc106090616"/>
      <w:r w:rsidRPr="00984FC7">
        <w:rPr>
          <w:rFonts w:ascii="Times New Roman" w:eastAsia="Times New Roman" w:hAnsi="Times New Roman" w:cs="Times New Roman"/>
          <w:b/>
          <w:color w:val="6D1D6A" w:themeColor="accent1" w:themeShade="BF"/>
          <w:sz w:val="24"/>
          <w:szCs w:val="24"/>
        </w:rPr>
        <w:t xml:space="preserve"> </w:t>
      </w:r>
      <w:r w:rsidR="002228A6" w:rsidRPr="002228A6">
        <w:rPr>
          <w:rFonts w:ascii="Times New Roman" w:eastAsia="Times New Roman" w:hAnsi="Times New Roman" w:cs="Times New Roman"/>
          <w:b/>
          <w:color w:val="6D1D6A" w:themeColor="accent1" w:themeShade="BF"/>
          <w:sz w:val="24"/>
          <w:szCs w:val="24"/>
        </w:rPr>
        <w:t>The total amount of investments in (%) according to sectors within the support program "MASA-15 - 2021</w:t>
      </w:r>
      <w:r w:rsidR="00A4363B">
        <w:rPr>
          <w:rFonts w:ascii="Times New Roman" w:eastAsia="Times New Roman" w:hAnsi="Times New Roman" w:cs="Times New Roman"/>
          <w:b/>
          <w:color w:val="6D1D6A" w:themeColor="accent1" w:themeShade="BF"/>
          <w:sz w:val="24"/>
          <w:szCs w:val="24"/>
        </w:rPr>
        <w:t>”</w:t>
      </w:r>
      <w:bookmarkEnd w:id="14"/>
    </w:p>
    <w:p w:rsidR="005034D0" w:rsidRDefault="005034D0" w:rsidP="0046336B">
      <w:pPr>
        <w:spacing w:after="0" w:line="240" w:lineRule="auto"/>
        <w:jc w:val="both"/>
        <w:rPr>
          <w:rFonts w:ascii="Times New Roman" w:eastAsia="Times New Roman" w:hAnsi="Times New Roman" w:cs="Times New Roman"/>
          <w:b/>
          <w:color w:val="752EB0" w:themeColor="accent2" w:themeShade="BF"/>
          <w:sz w:val="24"/>
          <w:szCs w:val="24"/>
        </w:rPr>
      </w:pPr>
    </w:p>
    <w:p w:rsidR="00950AD5" w:rsidRPr="007B2E40" w:rsidRDefault="002228A6" w:rsidP="00167E5E">
      <w:pPr>
        <w:spacing w:after="0" w:line="360" w:lineRule="auto"/>
        <w:jc w:val="both"/>
        <w:rPr>
          <w:rFonts w:ascii="Times New Roman" w:eastAsia="Times New Roman" w:hAnsi="Times New Roman" w:cs="Times New Roman"/>
          <w:sz w:val="24"/>
          <w:szCs w:val="24"/>
        </w:rPr>
      </w:pPr>
      <w:r w:rsidRPr="002228A6">
        <w:rPr>
          <w:rFonts w:ascii="Times New Roman" w:eastAsia="Times New Roman" w:hAnsi="Times New Roman" w:cs="Times New Roman"/>
          <w:sz w:val="24"/>
          <w:szCs w:val="24"/>
        </w:rPr>
        <w:t>The Ministry of Regional Development has always stimulated the production sector through the programs it has implemented in each developing region, raising their production capacity through new machines and expanding production capacity to contribute as much as possible to exports and reducing imports. Considering the following graphs and the tabular presentation, we see that 38 projects or 48% of the beneficiaries have been supported in the production sector and 42 projects or 52% of the beneficiaries have been supported in the service sector</w:t>
      </w:r>
      <w:r w:rsidR="00167E5E" w:rsidRPr="007B2E40">
        <w:rPr>
          <w:rFonts w:ascii="Times New Roman" w:eastAsia="Times New Roman" w:hAnsi="Times New Roman" w:cs="Times New Roman"/>
          <w:sz w:val="24"/>
          <w:szCs w:val="24"/>
        </w:rPr>
        <w:t>.</w:t>
      </w:r>
    </w:p>
    <w:p w:rsidR="008C2973" w:rsidRDefault="008C2973"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740472" w:rsidRDefault="00740472" w:rsidP="00684E4E">
      <w:pPr>
        <w:spacing w:after="0" w:line="360" w:lineRule="auto"/>
        <w:rPr>
          <w:rFonts w:ascii="Times New Roman" w:hAnsi="Times New Roman" w:cs="Times New Roman"/>
          <w:i/>
        </w:rPr>
      </w:pPr>
    </w:p>
    <w:p w:rsidR="0046336B" w:rsidRDefault="002228A6" w:rsidP="00F261D9">
      <w:pPr>
        <w:spacing w:after="0" w:line="360" w:lineRule="auto"/>
        <w:jc w:val="center"/>
        <w:rPr>
          <w:rFonts w:ascii="Times New Roman" w:hAnsi="Times New Roman" w:cs="Times New Roman"/>
          <w:i/>
        </w:rPr>
      </w:pPr>
      <w:r w:rsidRPr="002228A6">
        <w:rPr>
          <w:rFonts w:ascii="Times New Roman" w:hAnsi="Times New Roman" w:cs="Times New Roman"/>
          <w:i/>
        </w:rPr>
        <w:t>Chart 23. Graphic presentation in % of beneficiary sectors according to five (5) developing regions within the support program "Measure 15</w:t>
      </w:r>
      <w:r w:rsidR="007C7E3D">
        <w:rPr>
          <w:rFonts w:ascii="Times New Roman" w:hAnsi="Times New Roman" w:cs="Times New Roman"/>
          <w:i/>
        </w:rPr>
        <w:t>”</w:t>
      </w:r>
    </w:p>
    <w:p w:rsidR="0064342B" w:rsidRDefault="00684E4E" w:rsidP="00FD4E5D">
      <w:pPr>
        <w:spacing w:after="0" w:line="360" w:lineRule="auto"/>
        <w:jc w:val="center"/>
        <w:rPr>
          <w:rFonts w:ascii="Times New Roman" w:hAnsi="Times New Roman" w:cs="Times New Roman"/>
          <w:i/>
        </w:rPr>
      </w:pPr>
      <w:r>
        <w:rPr>
          <w:noProof/>
          <w:lang w:val="en-US"/>
        </w:rPr>
        <w:drawing>
          <wp:inline distT="0" distB="0" distL="0" distR="0" wp14:anchorId="5446D8D5" wp14:editId="3CF95379">
            <wp:extent cx="5905500" cy="2724150"/>
            <wp:effectExtent l="0" t="0" r="19050" b="1905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4342B" w:rsidRDefault="0064342B" w:rsidP="008C2973">
      <w:pPr>
        <w:spacing w:after="0" w:line="240" w:lineRule="auto"/>
        <w:jc w:val="center"/>
        <w:rPr>
          <w:rFonts w:ascii="Times New Roman" w:hAnsi="Times New Roman" w:cs="Times New Roman"/>
          <w:i/>
        </w:rPr>
      </w:pPr>
    </w:p>
    <w:p w:rsidR="0064342B" w:rsidRDefault="0064342B" w:rsidP="008C2973">
      <w:pPr>
        <w:spacing w:after="0" w:line="240" w:lineRule="auto"/>
        <w:jc w:val="center"/>
        <w:rPr>
          <w:rFonts w:ascii="Times New Roman" w:hAnsi="Times New Roman" w:cs="Times New Roman"/>
          <w:i/>
        </w:rPr>
      </w:pPr>
    </w:p>
    <w:p w:rsidR="0064342B" w:rsidRDefault="0064342B" w:rsidP="00FD4E5D">
      <w:pPr>
        <w:spacing w:after="0" w:line="240" w:lineRule="auto"/>
        <w:rPr>
          <w:rFonts w:ascii="Times New Roman" w:hAnsi="Times New Roman" w:cs="Times New Roman"/>
          <w:i/>
        </w:rPr>
      </w:pPr>
    </w:p>
    <w:p w:rsidR="0024572F" w:rsidRDefault="0024572F" w:rsidP="008C2973">
      <w:pPr>
        <w:spacing w:after="0" w:line="240" w:lineRule="auto"/>
        <w:jc w:val="center"/>
        <w:rPr>
          <w:rFonts w:ascii="Times New Roman" w:hAnsi="Times New Roman" w:cs="Times New Roman"/>
          <w:i/>
        </w:rPr>
      </w:pPr>
    </w:p>
    <w:p w:rsidR="0024572F" w:rsidRDefault="0024572F" w:rsidP="008C2973">
      <w:pPr>
        <w:spacing w:after="0" w:line="240" w:lineRule="auto"/>
        <w:jc w:val="center"/>
        <w:rPr>
          <w:rFonts w:ascii="Times New Roman" w:hAnsi="Times New Roman" w:cs="Times New Roman"/>
          <w:i/>
        </w:rPr>
      </w:pPr>
    </w:p>
    <w:p w:rsidR="0046336B" w:rsidRDefault="0024572F" w:rsidP="008C2973">
      <w:pPr>
        <w:spacing w:after="0" w:line="240" w:lineRule="auto"/>
        <w:jc w:val="center"/>
        <w:rPr>
          <w:rFonts w:ascii="Times New Roman" w:hAnsi="Times New Roman" w:cs="Times New Roman"/>
          <w:i/>
        </w:rPr>
      </w:pPr>
      <w:r w:rsidRPr="0024572F">
        <w:rPr>
          <w:rFonts w:ascii="Times New Roman" w:hAnsi="Times New Roman" w:cs="Times New Roman"/>
          <w:i/>
        </w:rPr>
        <w:lastRenderedPageBreak/>
        <w:t>Chart 24. Graphic presentation of beneficiary sectors according to five (5) developing regions within the support program "Measure 15"</w:t>
      </w:r>
    </w:p>
    <w:p w:rsidR="004D4CFC" w:rsidRDefault="004D4CFC" w:rsidP="008C2973">
      <w:pPr>
        <w:spacing w:after="0" w:line="240" w:lineRule="auto"/>
        <w:jc w:val="center"/>
        <w:rPr>
          <w:rFonts w:ascii="Times New Roman" w:hAnsi="Times New Roman" w:cs="Times New Roman"/>
          <w:i/>
        </w:rPr>
      </w:pPr>
    </w:p>
    <w:p w:rsidR="004D4CFC" w:rsidRDefault="004D4CFC" w:rsidP="008C2973">
      <w:pPr>
        <w:spacing w:after="0" w:line="240" w:lineRule="auto"/>
        <w:jc w:val="center"/>
        <w:rPr>
          <w:rFonts w:ascii="Times New Roman" w:hAnsi="Times New Roman" w:cs="Times New Roman"/>
          <w:i/>
        </w:rPr>
      </w:pPr>
    </w:p>
    <w:p w:rsidR="004D4CFC" w:rsidRDefault="004D4CFC" w:rsidP="008C2973">
      <w:pPr>
        <w:spacing w:after="0" w:line="240" w:lineRule="auto"/>
        <w:jc w:val="center"/>
        <w:rPr>
          <w:rFonts w:ascii="Times New Roman" w:hAnsi="Times New Roman" w:cs="Times New Roman"/>
          <w:i/>
        </w:rPr>
      </w:pPr>
      <w:r>
        <w:rPr>
          <w:noProof/>
          <w:lang w:val="en-US"/>
        </w:rPr>
        <w:drawing>
          <wp:inline distT="0" distB="0" distL="0" distR="0" wp14:anchorId="4404189B" wp14:editId="6C30CF5E">
            <wp:extent cx="5800725" cy="2352675"/>
            <wp:effectExtent l="0" t="0" r="9525" b="952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938F9" w:rsidRDefault="007938F9" w:rsidP="0046336B">
      <w:pPr>
        <w:jc w:val="both"/>
        <w:rPr>
          <w:rFonts w:ascii="Times New Roman" w:eastAsia="Times New Roman" w:hAnsi="Times New Roman" w:cs="Times New Roman"/>
          <w:b/>
          <w:color w:val="752EB0" w:themeColor="accent2" w:themeShade="BF"/>
          <w:sz w:val="24"/>
          <w:szCs w:val="24"/>
        </w:rPr>
      </w:pPr>
    </w:p>
    <w:p w:rsidR="0046336B" w:rsidRDefault="0024572F" w:rsidP="00F80096">
      <w:pPr>
        <w:pStyle w:val="Heading2"/>
        <w:jc w:val="both"/>
        <w:rPr>
          <w:rFonts w:ascii="Times New Roman" w:eastAsia="Times New Roman" w:hAnsi="Times New Roman" w:cs="Times New Roman"/>
          <w:b/>
          <w:color w:val="6D1D6A" w:themeColor="accent1" w:themeShade="BF"/>
          <w:sz w:val="24"/>
          <w:szCs w:val="24"/>
        </w:rPr>
      </w:pPr>
      <w:r w:rsidRPr="0024572F">
        <w:rPr>
          <w:rFonts w:ascii="Times New Roman" w:eastAsia="Times New Roman" w:hAnsi="Times New Roman" w:cs="Times New Roman"/>
          <w:b/>
          <w:color w:val="6D1D6A" w:themeColor="accent1" w:themeShade="BF"/>
          <w:sz w:val="24"/>
          <w:szCs w:val="24"/>
        </w:rPr>
        <w:t>Tabular representation of the distribution of projects by communities in developing regions</w:t>
      </w:r>
    </w:p>
    <w:p w:rsidR="00FE1170" w:rsidRPr="00FE1170" w:rsidRDefault="00FE1170" w:rsidP="00FE1170"/>
    <w:p w:rsidR="006626F4" w:rsidRDefault="0024572F" w:rsidP="00C9063C">
      <w:pPr>
        <w:spacing w:line="360" w:lineRule="auto"/>
        <w:jc w:val="both"/>
        <w:rPr>
          <w:rFonts w:ascii="Times New Roman" w:eastAsia="Times New Roman" w:hAnsi="Times New Roman" w:cs="Times New Roman"/>
          <w:sz w:val="24"/>
          <w:szCs w:val="24"/>
        </w:rPr>
      </w:pPr>
      <w:r w:rsidRPr="0024572F">
        <w:rPr>
          <w:rFonts w:ascii="Times New Roman" w:eastAsia="Times New Roman" w:hAnsi="Times New Roman" w:cs="Times New Roman"/>
          <w:sz w:val="24"/>
          <w:szCs w:val="24"/>
        </w:rPr>
        <w:t>The Ministry of Regional Development always remains committed to stimulating minority communities to apply as much as possible to the MRD support programs, through information sessions and other instructions that the Department for Regional Development applies to businesses in general. From the table below, where the number of beneficiaries according to ethnicity is presented, we notice that there are communities that have not benefited from this support program, such as the Bosnian, Goran, Roma, Ashkali and Egyptian communities. From this program, the largest number of beneficiaries are the Albanian community as the largest community, then the Turkish community with five projects and one project from the Serbian community</w:t>
      </w:r>
      <w:r w:rsidR="00D424B5">
        <w:rPr>
          <w:rFonts w:ascii="Times New Roman" w:eastAsia="Times New Roman" w:hAnsi="Times New Roman" w:cs="Times New Roman"/>
          <w:sz w:val="24"/>
          <w:szCs w:val="24"/>
        </w:rPr>
        <w:t>.</w:t>
      </w:r>
    </w:p>
    <w:p w:rsidR="006F72DF" w:rsidRPr="00C67F5E" w:rsidRDefault="0024572F" w:rsidP="006F72DF">
      <w:pPr>
        <w:jc w:val="both"/>
        <w:rPr>
          <w:rFonts w:ascii="Times New Roman" w:hAnsi="Times New Roman" w:cs="Times New Roman"/>
          <w:i/>
        </w:rPr>
      </w:pPr>
      <w:r w:rsidRPr="0024572F">
        <w:rPr>
          <w:rFonts w:ascii="Times New Roman" w:hAnsi="Times New Roman" w:cs="Times New Roman"/>
          <w:i/>
        </w:rPr>
        <w:t>Table 39, Tabular presentation of the distribution of funds according to ethnicity in five (5) developing regions (MASA 15- 2021)</w:t>
      </w:r>
    </w:p>
    <w:tbl>
      <w:tblPr>
        <w:tblStyle w:val="GridTable1Light-Accent11"/>
        <w:tblW w:w="8990" w:type="dxa"/>
        <w:tblLayout w:type="fixed"/>
        <w:tblLook w:val="04A0" w:firstRow="1" w:lastRow="0" w:firstColumn="1" w:lastColumn="0" w:noHBand="0" w:noVBand="1"/>
      </w:tblPr>
      <w:tblGrid>
        <w:gridCol w:w="1250"/>
        <w:gridCol w:w="786"/>
        <w:gridCol w:w="1014"/>
        <w:gridCol w:w="739"/>
        <w:gridCol w:w="1061"/>
        <w:gridCol w:w="757"/>
        <w:gridCol w:w="864"/>
        <w:gridCol w:w="1084"/>
        <w:gridCol w:w="1435"/>
      </w:tblGrid>
      <w:tr w:rsidR="006F72DF" w:rsidRPr="00FD5DAD" w:rsidTr="00FE04F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990" w:type="dxa"/>
            <w:gridSpan w:val="9"/>
            <w:vMerge w:val="restart"/>
            <w:hideMark/>
          </w:tcPr>
          <w:p w:rsidR="0024572F" w:rsidRPr="0024572F" w:rsidRDefault="0024572F" w:rsidP="0024572F">
            <w:pPr>
              <w:jc w:val="center"/>
              <w:rPr>
                <w:rFonts w:ascii="Times New Roman" w:eastAsia="Times New Roman" w:hAnsi="Times New Roman" w:cs="Times New Roman"/>
                <w:color w:val="000000"/>
                <w:lang w:val="en-US"/>
              </w:rPr>
            </w:pPr>
            <w:r w:rsidRPr="0024572F">
              <w:rPr>
                <w:rFonts w:ascii="Times New Roman" w:eastAsia="Times New Roman" w:hAnsi="Times New Roman" w:cs="Times New Roman"/>
                <w:color w:val="000000"/>
                <w:lang w:val="en-US"/>
              </w:rPr>
              <w:t>Program for Economic Recovery - MEASURE 15</w:t>
            </w:r>
          </w:p>
          <w:p w:rsidR="004051DD" w:rsidRPr="0046336B" w:rsidRDefault="0024572F" w:rsidP="0024572F">
            <w:pPr>
              <w:jc w:val="center"/>
              <w:rPr>
                <w:rFonts w:ascii="Times New Roman" w:eastAsia="Times New Roman" w:hAnsi="Times New Roman" w:cs="Times New Roman"/>
                <w:color w:val="000000"/>
                <w:lang w:val="en-US"/>
              </w:rPr>
            </w:pPr>
            <w:r w:rsidRPr="0024572F">
              <w:rPr>
                <w:rFonts w:ascii="Times New Roman" w:eastAsia="Times New Roman" w:hAnsi="Times New Roman" w:cs="Times New Roman"/>
                <w:color w:val="000000"/>
                <w:lang w:val="en-US"/>
              </w:rPr>
              <w:t>(Lot2 and Lot3)</w:t>
            </w:r>
          </w:p>
        </w:tc>
      </w:tr>
      <w:tr w:rsidR="006F72DF" w:rsidRPr="00FD5DAD" w:rsidTr="00FE04F4">
        <w:trPr>
          <w:trHeight w:val="330"/>
        </w:trPr>
        <w:tc>
          <w:tcPr>
            <w:cnfStyle w:val="001000000000" w:firstRow="0" w:lastRow="0" w:firstColumn="1" w:lastColumn="0" w:oddVBand="0" w:evenVBand="0" w:oddHBand="0" w:evenHBand="0" w:firstRowFirstColumn="0" w:firstRowLastColumn="0" w:lastRowFirstColumn="0" w:lastRowLastColumn="0"/>
            <w:tcW w:w="8990" w:type="dxa"/>
            <w:gridSpan w:val="9"/>
            <w:vMerge/>
            <w:hideMark/>
          </w:tcPr>
          <w:p w:rsidR="006F72DF" w:rsidRPr="00FD5DAD" w:rsidRDefault="006F72DF" w:rsidP="00FE04F4">
            <w:pPr>
              <w:rPr>
                <w:rFonts w:ascii="Times New Roman" w:eastAsia="Times New Roman" w:hAnsi="Times New Roman" w:cs="Times New Roman"/>
                <w:color w:val="000000"/>
                <w:lang w:val="en-US"/>
              </w:rPr>
            </w:pPr>
          </w:p>
        </w:tc>
      </w:tr>
      <w:tr w:rsidR="006F72DF" w:rsidRPr="00FD5DAD" w:rsidTr="009931FF">
        <w:trPr>
          <w:trHeight w:val="413"/>
        </w:trPr>
        <w:tc>
          <w:tcPr>
            <w:cnfStyle w:val="001000000000" w:firstRow="0" w:lastRow="0" w:firstColumn="1" w:lastColumn="0" w:oddVBand="0" w:evenVBand="0" w:oddHBand="0" w:evenHBand="0" w:firstRowFirstColumn="0" w:firstRowLastColumn="0" w:lastRowFirstColumn="0" w:lastRowLastColumn="0"/>
            <w:tcW w:w="1250" w:type="dxa"/>
            <w:vMerge w:val="restart"/>
            <w:hideMark/>
          </w:tcPr>
          <w:p w:rsidR="006F72DF" w:rsidRPr="00FD5DAD" w:rsidRDefault="0024572F" w:rsidP="008C0FE9">
            <w:pPr>
              <w:jc w:val="center"/>
              <w:rPr>
                <w:rFonts w:ascii="Times New Roman" w:eastAsia="Times New Roman" w:hAnsi="Times New Roman" w:cs="Times New Roman"/>
                <w:color w:val="000000"/>
                <w:lang w:val="en-US"/>
              </w:rPr>
            </w:pPr>
            <w:r w:rsidRPr="0024572F">
              <w:rPr>
                <w:rFonts w:ascii="Times New Roman" w:eastAsia="Times New Roman" w:hAnsi="Times New Roman" w:cs="Times New Roman"/>
                <w:color w:val="000000"/>
                <w:lang w:val="en-US"/>
              </w:rPr>
              <w:t>Five (5) Developing Regions</w:t>
            </w:r>
          </w:p>
        </w:tc>
        <w:tc>
          <w:tcPr>
            <w:tcW w:w="6305" w:type="dxa"/>
            <w:gridSpan w:val="7"/>
            <w:hideMark/>
          </w:tcPr>
          <w:p w:rsidR="006F72DF" w:rsidRPr="00FD5DAD" w:rsidRDefault="008F3FC5" w:rsidP="008656A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F3FC5">
              <w:rPr>
                <w:rFonts w:ascii="Times New Roman" w:eastAsia="Times New Roman" w:hAnsi="Times New Roman" w:cs="Times New Roman"/>
                <w:b/>
                <w:bCs/>
                <w:color w:val="000000"/>
                <w:lang w:val="en-US"/>
              </w:rPr>
              <w:t>Ethnicity</w:t>
            </w:r>
          </w:p>
        </w:tc>
        <w:tc>
          <w:tcPr>
            <w:tcW w:w="1435" w:type="dxa"/>
            <w:vMerge w:val="restart"/>
            <w:hideMark/>
          </w:tcPr>
          <w:p w:rsidR="006F72DF" w:rsidRPr="00FD5DAD"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F3FC5">
              <w:rPr>
                <w:rFonts w:ascii="Times New Roman" w:eastAsia="Times New Roman" w:hAnsi="Times New Roman" w:cs="Times New Roman"/>
                <w:b/>
                <w:bCs/>
                <w:color w:val="000000"/>
                <w:lang w:val="en-US"/>
              </w:rPr>
              <w:t>Total number of beneficiaries</w:t>
            </w:r>
          </w:p>
        </w:tc>
      </w:tr>
      <w:tr w:rsidR="006F72DF" w:rsidRPr="008C7B19" w:rsidTr="009931FF">
        <w:trPr>
          <w:trHeight w:val="530"/>
        </w:trPr>
        <w:tc>
          <w:tcPr>
            <w:cnfStyle w:val="001000000000" w:firstRow="0" w:lastRow="0" w:firstColumn="1" w:lastColumn="0" w:oddVBand="0" w:evenVBand="0" w:oddHBand="0" w:evenHBand="0" w:firstRowFirstColumn="0" w:firstRowLastColumn="0" w:lastRowFirstColumn="0" w:lastRowLastColumn="0"/>
            <w:tcW w:w="1250" w:type="dxa"/>
            <w:vMerge/>
            <w:hideMark/>
          </w:tcPr>
          <w:p w:rsidR="006F72DF" w:rsidRPr="00FD5DAD" w:rsidRDefault="006F72DF" w:rsidP="00FE04F4">
            <w:pPr>
              <w:rPr>
                <w:rFonts w:ascii="Times New Roman" w:eastAsia="Times New Roman" w:hAnsi="Times New Roman" w:cs="Times New Roman"/>
                <w:color w:val="000000"/>
                <w:lang w:val="en-US"/>
              </w:rPr>
            </w:pPr>
          </w:p>
        </w:tc>
        <w:tc>
          <w:tcPr>
            <w:tcW w:w="786" w:type="dxa"/>
            <w:hideMark/>
          </w:tcPr>
          <w:p w:rsidR="006F72DF" w:rsidRPr="00FD5DAD" w:rsidRDefault="008F3FC5" w:rsidP="00FE04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 xml:space="preserve">    Year</w:t>
            </w:r>
          </w:p>
        </w:tc>
        <w:tc>
          <w:tcPr>
            <w:tcW w:w="1014" w:type="dxa"/>
            <w:hideMark/>
          </w:tcPr>
          <w:p w:rsidR="006F72DF" w:rsidRPr="00FD5DAD" w:rsidRDefault="008F3FC5" w:rsidP="008F3F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Albanian</w:t>
            </w:r>
          </w:p>
        </w:tc>
        <w:tc>
          <w:tcPr>
            <w:tcW w:w="739"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Serb</w:t>
            </w:r>
            <w:r w:rsidR="008F3FC5">
              <w:rPr>
                <w:rFonts w:ascii="Times New Roman" w:eastAsia="Times New Roman" w:hAnsi="Times New Roman" w:cs="Times New Roman"/>
                <w:b/>
                <w:bCs/>
                <w:color w:val="000000"/>
                <w:lang w:val="en-US"/>
              </w:rPr>
              <w:t>ian</w:t>
            </w:r>
          </w:p>
        </w:tc>
        <w:tc>
          <w:tcPr>
            <w:tcW w:w="1061" w:type="dxa"/>
            <w:hideMark/>
          </w:tcPr>
          <w:p w:rsidR="006F72DF" w:rsidRPr="00FD5DAD"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Pr>
                <w:rFonts w:ascii="Times New Roman" w:eastAsia="Times New Roman" w:hAnsi="Times New Roman" w:cs="Times New Roman"/>
                <w:b/>
                <w:bCs/>
                <w:color w:val="000000"/>
                <w:lang w:val="en-US"/>
              </w:rPr>
              <w:t>Bosnian</w:t>
            </w:r>
          </w:p>
        </w:tc>
        <w:tc>
          <w:tcPr>
            <w:tcW w:w="757"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Turk</w:t>
            </w:r>
            <w:r w:rsidR="008F3FC5">
              <w:rPr>
                <w:rFonts w:ascii="Times New Roman" w:eastAsia="Times New Roman" w:hAnsi="Times New Roman" w:cs="Times New Roman"/>
                <w:b/>
                <w:bCs/>
                <w:color w:val="000000"/>
                <w:lang w:val="en-US"/>
              </w:rPr>
              <w:t>ish</w:t>
            </w:r>
          </w:p>
        </w:tc>
        <w:tc>
          <w:tcPr>
            <w:tcW w:w="864"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Goran</w:t>
            </w:r>
            <w:r w:rsidR="008F3FC5">
              <w:rPr>
                <w:rFonts w:ascii="Times New Roman" w:eastAsia="Times New Roman" w:hAnsi="Times New Roman" w:cs="Times New Roman"/>
                <w:b/>
                <w:bCs/>
                <w:color w:val="000000"/>
                <w:lang w:val="en-US"/>
              </w:rPr>
              <w:t>i</w:t>
            </w:r>
          </w:p>
        </w:tc>
        <w:tc>
          <w:tcPr>
            <w:tcW w:w="1084" w:type="dxa"/>
            <w:hideMark/>
          </w:tcPr>
          <w:p w:rsidR="006F72DF" w:rsidRPr="00FD5DAD" w:rsidRDefault="008F3FC5" w:rsidP="008F3FC5">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8F3FC5">
              <w:rPr>
                <w:rFonts w:ascii="Times New Roman" w:eastAsia="Times New Roman" w:hAnsi="Times New Roman" w:cs="Times New Roman"/>
                <w:b/>
                <w:bCs/>
                <w:color w:val="000000"/>
                <w:lang w:val="en-US"/>
              </w:rPr>
              <w:t>Ashkali and Egyptian Roma</w:t>
            </w:r>
          </w:p>
        </w:tc>
        <w:tc>
          <w:tcPr>
            <w:tcW w:w="1435" w:type="dxa"/>
            <w:vMerge/>
            <w:hideMark/>
          </w:tcPr>
          <w:p w:rsidR="006F72DF" w:rsidRPr="00FD5DAD" w:rsidRDefault="006F72DF" w:rsidP="00FE04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r w:rsidR="006F72DF" w:rsidRPr="008C7B19" w:rsidTr="009931FF">
        <w:trPr>
          <w:trHeight w:val="368"/>
        </w:trPr>
        <w:tc>
          <w:tcPr>
            <w:cnfStyle w:val="001000000000" w:firstRow="0" w:lastRow="0" w:firstColumn="1" w:lastColumn="0" w:oddVBand="0" w:evenVBand="0" w:oddHBand="0" w:evenHBand="0" w:firstRowFirstColumn="0" w:firstRowLastColumn="0" w:lastRowFirstColumn="0" w:lastRowLastColumn="0"/>
            <w:tcW w:w="1250" w:type="dxa"/>
            <w:vMerge/>
            <w:hideMark/>
          </w:tcPr>
          <w:p w:rsidR="006F72DF" w:rsidRPr="00FD5DAD" w:rsidRDefault="006F72DF" w:rsidP="00FE04F4">
            <w:pPr>
              <w:rPr>
                <w:rFonts w:ascii="Times New Roman" w:eastAsia="Times New Roman" w:hAnsi="Times New Roman" w:cs="Times New Roman"/>
                <w:color w:val="000000"/>
                <w:lang w:val="en-US"/>
              </w:rPr>
            </w:pPr>
          </w:p>
        </w:tc>
        <w:tc>
          <w:tcPr>
            <w:tcW w:w="786" w:type="dxa"/>
            <w:vMerge w:val="restart"/>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2021</w:t>
            </w:r>
          </w:p>
        </w:tc>
        <w:tc>
          <w:tcPr>
            <w:tcW w:w="1014"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74</w:t>
            </w:r>
          </w:p>
        </w:tc>
        <w:tc>
          <w:tcPr>
            <w:tcW w:w="739"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1</w:t>
            </w:r>
          </w:p>
        </w:tc>
        <w:tc>
          <w:tcPr>
            <w:tcW w:w="1061"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D5DAD">
              <w:rPr>
                <w:rFonts w:ascii="Times New Roman" w:eastAsia="Times New Roman" w:hAnsi="Times New Roman" w:cs="Times New Roman"/>
                <w:color w:val="000000"/>
                <w:lang w:val="en-US"/>
              </w:rPr>
              <w:t>0</w:t>
            </w:r>
          </w:p>
        </w:tc>
        <w:tc>
          <w:tcPr>
            <w:tcW w:w="757"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5</w:t>
            </w:r>
          </w:p>
        </w:tc>
        <w:tc>
          <w:tcPr>
            <w:tcW w:w="864"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D5DAD">
              <w:rPr>
                <w:rFonts w:ascii="Times New Roman" w:eastAsia="Times New Roman" w:hAnsi="Times New Roman" w:cs="Times New Roman"/>
                <w:color w:val="000000"/>
                <w:lang w:val="en-US"/>
              </w:rPr>
              <w:t>0</w:t>
            </w:r>
          </w:p>
        </w:tc>
        <w:tc>
          <w:tcPr>
            <w:tcW w:w="1084" w:type="dxa"/>
            <w:hideMark/>
          </w:tcPr>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lang w:val="en-US"/>
              </w:rPr>
            </w:pPr>
            <w:r w:rsidRPr="00FD5DAD">
              <w:rPr>
                <w:rFonts w:ascii="Times New Roman" w:eastAsia="Times New Roman" w:hAnsi="Times New Roman" w:cs="Times New Roman"/>
                <w:color w:val="000000"/>
                <w:lang w:val="en-US"/>
              </w:rPr>
              <w:t>0</w:t>
            </w:r>
          </w:p>
        </w:tc>
        <w:tc>
          <w:tcPr>
            <w:tcW w:w="1435" w:type="dxa"/>
            <w:vMerge w:val="restart"/>
            <w:noWrap/>
            <w:hideMark/>
          </w:tcPr>
          <w:p w:rsidR="006F72DF"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6F72DF"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80</w:t>
            </w:r>
          </w:p>
        </w:tc>
      </w:tr>
      <w:tr w:rsidR="006F72DF" w:rsidRPr="00FD5DAD" w:rsidTr="009931FF">
        <w:trPr>
          <w:trHeight w:val="350"/>
        </w:trPr>
        <w:tc>
          <w:tcPr>
            <w:cnfStyle w:val="001000000000" w:firstRow="0" w:lastRow="0" w:firstColumn="1" w:lastColumn="0" w:oddVBand="0" w:evenVBand="0" w:oddHBand="0" w:evenHBand="0" w:firstRowFirstColumn="0" w:firstRowLastColumn="0" w:lastRowFirstColumn="0" w:lastRowLastColumn="0"/>
            <w:tcW w:w="1250" w:type="dxa"/>
            <w:hideMark/>
          </w:tcPr>
          <w:p w:rsidR="008F3FC5" w:rsidRPr="008F3FC5" w:rsidRDefault="008F3FC5" w:rsidP="008F3FC5">
            <w:pPr>
              <w:rPr>
                <w:rFonts w:ascii="Times New Roman" w:eastAsia="Times New Roman" w:hAnsi="Times New Roman" w:cs="Times New Roman"/>
                <w:color w:val="000000"/>
                <w:lang w:val="en-US"/>
              </w:rPr>
            </w:pPr>
          </w:p>
          <w:p w:rsidR="006F72DF" w:rsidRPr="00FD5DAD" w:rsidRDefault="008F3FC5" w:rsidP="008F3FC5">
            <w:pPr>
              <w:rPr>
                <w:rFonts w:ascii="Times New Roman" w:eastAsia="Times New Roman" w:hAnsi="Times New Roman" w:cs="Times New Roman"/>
                <w:color w:val="000000"/>
                <w:lang w:val="en-US"/>
              </w:rPr>
            </w:pPr>
            <w:r w:rsidRPr="008F3FC5">
              <w:rPr>
                <w:rFonts w:ascii="Times New Roman" w:eastAsia="Times New Roman" w:hAnsi="Times New Roman" w:cs="Times New Roman"/>
                <w:color w:val="000000"/>
                <w:lang w:val="en-US"/>
              </w:rPr>
              <w:t>Total number of beneficiaries</w:t>
            </w:r>
          </w:p>
        </w:tc>
        <w:tc>
          <w:tcPr>
            <w:tcW w:w="786" w:type="dxa"/>
            <w:vMerge/>
            <w:hideMark/>
          </w:tcPr>
          <w:p w:rsidR="006F72DF" w:rsidRPr="00FD5DAD" w:rsidRDefault="006F72DF" w:rsidP="00FE04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c>
          <w:tcPr>
            <w:tcW w:w="5519" w:type="dxa"/>
            <w:gridSpan w:val="6"/>
            <w:hideMark/>
          </w:tcPr>
          <w:p w:rsidR="006F72DF"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p w:rsidR="006F72DF" w:rsidRPr="00FD5DAD" w:rsidRDefault="006F72DF" w:rsidP="00FE04F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r w:rsidRPr="00FD5DAD">
              <w:rPr>
                <w:rFonts w:ascii="Times New Roman" w:eastAsia="Times New Roman" w:hAnsi="Times New Roman" w:cs="Times New Roman"/>
                <w:b/>
                <w:bCs/>
                <w:color w:val="000000"/>
                <w:lang w:val="en-US"/>
              </w:rPr>
              <w:t>80</w:t>
            </w:r>
          </w:p>
        </w:tc>
        <w:tc>
          <w:tcPr>
            <w:tcW w:w="1435" w:type="dxa"/>
            <w:vMerge/>
            <w:hideMark/>
          </w:tcPr>
          <w:p w:rsidR="006F72DF" w:rsidRPr="00FD5DAD" w:rsidRDefault="006F72DF" w:rsidP="00FE04F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lang w:val="en-US"/>
              </w:rPr>
            </w:pPr>
          </w:p>
        </w:tc>
      </w:tr>
    </w:tbl>
    <w:p w:rsidR="006F72DF" w:rsidRDefault="006F72DF" w:rsidP="0046336B">
      <w:pPr>
        <w:jc w:val="both"/>
        <w:rPr>
          <w:rFonts w:ascii="Century Gothic" w:hAnsi="Century Gothic"/>
          <w:i/>
          <w:sz w:val="16"/>
          <w:szCs w:val="16"/>
        </w:rPr>
      </w:pPr>
    </w:p>
    <w:p w:rsidR="00303EA1" w:rsidRDefault="00303EA1" w:rsidP="00303EA1">
      <w:pPr>
        <w:jc w:val="center"/>
        <w:rPr>
          <w:rFonts w:ascii="Times New Roman" w:hAnsi="Times New Roman" w:cs="Times New Roman"/>
          <w:i/>
        </w:rPr>
      </w:pPr>
    </w:p>
    <w:p w:rsidR="0046336B" w:rsidRDefault="008F3FC5" w:rsidP="008F3FC5">
      <w:pPr>
        <w:rPr>
          <w:rFonts w:ascii="Century Gothic" w:hAnsi="Century Gothic"/>
          <w:i/>
          <w:sz w:val="16"/>
          <w:szCs w:val="16"/>
        </w:rPr>
      </w:pPr>
      <w:r w:rsidRPr="008F3FC5">
        <w:rPr>
          <w:rFonts w:ascii="Times New Roman" w:hAnsi="Times New Roman" w:cs="Times New Roman"/>
          <w:i/>
        </w:rPr>
        <w:t>Chart 25. Graphical presentation of the distribution of projects according to ethnicity Program for Economic Recovery - MEASURE 15</w:t>
      </w:r>
      <w:r w:rsidR="006F72DF" w:rsidRPr="005342FD">
        <w:rPr>
          <w:noProof/>
          <w:shd w:val="clear" w:color="auto" w:fill="6D1D6A" w:themeFill="accent1" w:themeFillShade="BF"/>
          <w:lang w:val="en-US"/>
        </w:rPr>
        <w:drawing>
          <wp:inline distT="0" distB="0" distL="0" distR="0" wp14:anchorId="279039EB" wp14:editId="630AAE15">
            <wp:extent cx="5695950" cy="2390775"/>
            <wp:effectExtent l="0" t="0" r="1905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8D100C" w:rsidRDefault="008D100C" w:rsidP="006F72DF">
      <w:pPr>
        <w:jc w:val="both"/>
        <w:rPr>
          <w:rFonts w:ascii="Times New Roman" w:eastAsia="Times New Roman" w:hAnsi="Times New Roman" w:cs="Times New Roman"/>
          <w:b/>
          <w:color w:val="752EB0" w:themeColor="accent2" w:themeShade="BF"/>
          <w:sz w:val="24"/>
          <w:szCs w:val="24"/>
        </w:rPr>
      </w:pPr>
    </w:p>
    <w:p w:rsidR="00504F70" w:rsidRDefault="00504F70" w:rsidP="006F72DF">
      <w:pPr>
        <w:jc w:val="both"/>
        <w:rPr>
          <w:rFonts w:ascii="Times New Roman" w:eastAsia="Times New Roman" w:hAnsi="Times New Roman" w:cs="Times New Roman"/>
          <w:b/>
          <w:color w:val="752EB0" w:themeColor="accent2" w:themeShade="BF"/>
          <w:sz w:val="24"/>
          <w:szCs w:val="24"/>
        </w:rPr>
      </w:pPr>
    </w:p>
    <w:p w:rsidR="008F3FC5" w:rsidRDefault="008F3FC5" w:rsidP="008F3FC5">
      <w:pPr>
        <w:pStyle w:val="Heading2"/>
        <w:rPr>
          <w:rFonts w:ascii="Times New Roman" w:eastAsia="Times New Roman" w:hAnsi="Times New Roman" w:cs="Times New Roman"/>
          <w:b/>
          <w:color w:val="6D1D6A" w:themeColor="accent1" w:themeShade="BF"/>
          <w:sz w:val="24"/>
          <w:szCs w:val="24"/>
        </w:rPr>
      </w:pPr>
      <w:r w:rsidRPr="008F3FC5">
        <w:rPr>
          <w:rFonts w:ascii="Times New Roman" w:eastAsia="Times New Roman" w:hAnsi="Times New Roman" w:cs="Times New Roman"/>
          <w:b/>
          <w:color w:val="6D1D6A" w:themeColor="accent1" w:themeShade="BF"/>
          <w:sz w:val="24"/>
          <w:szCs w:val="24"/>
        </w:rPr>
        <w:t>Projects benefiting women for 2021, "PRE-MASA-15" program</w:t>
      </w:r>
    </w:p>
    <w:p w:rsidR="00DE3482" w:rsidRDefault="008F3FC5" w:rsidP="008F3FC5">
      <w:pPr>
        <w:pStyle w:val="Heading2"/>
        <w:rPr>
          <w:rFonts w:ascii="Times New Roman" w:hAnsi="Times New Roman" w:cs="Times New Roman"/>
          <w:color w:val="000000" w:themeColor="text1"/>
          <w:sz w:val="24"/>
          <w:szCs w:val="24"/>
        </w:rPr>
      </w:pPr>
      <w:r w:rsidRPr="008F3FC5">
        <w:rPr>
          <w:rFonts w:ascii="Times New Roman" w:eastAsia="Times New Roman" w:hAnsi="Times New Roman" w:cs="Times New Roman"/>
          <w:color w:val="000000" w:themeColor="text1"/>
          <w:sz w:val="24"/>
          <w:szCs w:val="24"/>
        </w:rPr>
        <w:t>In the Economic Recovery Program we have (11) eleven profitable businesses led by women and (69) sixty-nine businesses led by men, while the largest number of funded projects for women is in the Northern Developing Region, with a total of (4 ) four beneficial projects. According to the table below from the Western Developing Region we have no female beneficiaries and in total the percentage difference between businesses led by men versus those by women remains very high with a percentage of 14% female beneficiaries and 86% businesses led by men</w:t>
      </w:r>
      <w:r w:rsidR="003A7665">
        <w:rPr>
          <w:rFonts w:ascii="Times New Roman" w:hAnsi="Times New Roman" w:cs="Times New Roman"/>
          <w:color w:val="000000" w:themeColor="text1"/>
          <w:sz w:val="24"/>
          <w:szCs w:val="24"/>
        </w:rPr>
        <w:t>.</w:t>
      </w:r>
    </w:p>
    <w:p w:rsidR="008F3FC5" w:rsidRDefault="008F3FC5" w:rsidP="00CE0787">
      <w:pPr>
        <w:pStyle w:val="Heading3"/>
        <w:jc w:val="both"/>
        <w:rPr>
          <w:rFonts w:ascii="Times New Roman" w:hAnsi="Times New Roman" w:cs="Times New Roman"/>
          <w:b/>
          <w:color w:val="6D1D6A" w:themeColor="accent1" w:themeShade="BF"/>
        </w:rPr>
      </w:pPr>
    </w:p>
    <w:p w:rsidR="00DE3482" w:rsidRDefault="008F3FC5" w:rsidP="00CE0787">
      <w:pPr>
        <w:pStyle w:val="Heading3"/>
        <w:jc w:val="both"/>
        <w:rPr>
          <w:rFonts w:ascii="Times New Roman" w:hAnsi="Times New Roman" w:cs="Times New Roman"/>
          <w:b/>
          <w:color w:val="6D1D6A" w:themeColor="accent1" w:themeShade="BF"/>
        </w:rPr>
      </w:pPr>
      <w:r w:rsidRPr="008F3FC5">
        <w:rPr>
          <w:rFonts w:ascii="Times New Roman" w:hAnsi="Times New Roman" w:cs="Times New Roman"/>
          <w:b/>
          <w:color w:val="6D1D6A" w:themeColor="accent1" w:themeShade="BF"/>
        </w:rPr>
        <w:t>Tabular distribution of profitable projects led by women in five (5) development regions in Kosovo</w:t>
      </w:r>
    </w:p>
    <w:p w:rsidR="00D83CBC" w:rsidRPr="00D83CBC" w:rsidRDefault="00D83CBC" w:rsidP="00D83CBC"/>
    <w:p w:rsidR="00DF0E02" w:rsidRPr="00DF0E02" w:rsidRDefault="00DF0E02" w:rsidP="00DF0E02"/>
    <w:p w:rsidR="006F72DF" w:rsidRPr="008D100C" w:rsidRDefault="008F3FC5" w:rsidP="006F72DF">
      <w:pPr>
        <w:jc w:val="both"/>
        <w:rPr>
          <w:rFonts w:ascii="Times New Roman" w:hAnsi="Times New Roman" w:cs="Times New Roman"/>
          <w:i/>
        </w:rPr>
      </w:pPr>
      <w:r w:rsidRPr="008F3FC5">
        <w:rPr>
          <w:rFonts w:ascii="Times New Roman" w:hAnsi="Times New Roman" w:cs="Times New Roman"/>
          <w:i/>
        </w:rPr>
        <w:t>Table 40, Tabular presentation of the distribution of funds of projects led by women in five (5) developing regions (Masa- 15, 2021)</w:t>
      </w:r>
    </w:p>
    <w:tbl>
      <w:tblPr>
        <w:tblStyle w:val="GridTable1Light-Accent11"/>
        <w:tblW w:w="4974" w:type="pct"/>
        <w:tblLook w:val="04A0" w:firstRow="1" w:lastRow="0" w:firstColumn="1" w:lastColumn="0" w:noHBand="0" w:noVBand="1"/>
      </w:tblPr>
      <w:tblGrid>
        <w:gridCol w:w="4849"/>
        <w:gridCol w:w="4345"/>
      </w:tblGrid>
      <w:tr w:rsidR="006F72DF" w:rsidRPr="00A05187" w:rsidTr="00FE04F4">
        <w:trPr>
          <w:cnfStyle w:val="100000000000" w:firstRow="1" w:lastRow="0" w:firstColumn="0" w:lastColumn="0" w:oddVBand="0" w:evenVBand="0" w:oddHBand="0" w:evenHBand="0" w:firstRowFirstColumn="0" w:firstRowLastColumn="0" w:lastRowFirstColumn="0" w:lastRowLastColumn="0"/>
          <w:trHeight w:val="275"/>
        </w:trPr>
        <w:tc>
          <w:tcPr>
            <w:cnfStyle w:val="001000000000" w:firstRow="0" w:lastRow="0" w:firstColumn="1" w:lastColumn="0" w:oddVBand="0" w:evenVBand="0" w:oddHBand="0" w:evenHBand="0" w:firstRowFirstColumn="0" w:firstRowLastColumn="0" w:lastRowFirstColumn="0" w:lastRowLastColumn="0"/>
            <w:tcW w:w="2637" w:type="pct"/>
          </w:tcPr>
          <w:p w:rsidR="006F72DF" w:rsidRPr="00A861B7" w:rsidRDefault="008F3FC5" w:rsidP="00FE04F4">
            <w:pPr>
              <w:jc w:val="center"/>
              <w:rPr>
                <w:rFonts w:ascii="Times New Roman" w:hAnsi="Times New Roman" w:cs="Times New Roman"/>
                <w:b w:val="0"/>
              </w:rPr>
            </w:pPr>
            <w:r w:rsidRPr="008F3FC5">
              <w:rPr>
                <w:rFonts w:ascii="Times New Roman" w:hAnsi="Times New Roman" w:cs="Times New Roman"/>
              </w:rPr>
              <w:t>FIVE (5) DEVELOPING REGIONS</w:t>
            </w:r>
          </w:p>
        </w:tc>
        <w:tc>
          <w:tcPr>
            <w:tcW w:w="2363" w:type="pct"/>
          </w:tcPr>
          <w:p w:rsidR="006F72DF" w:rsidRPr="00A861B7" w:rsidRDefault="008F3FC5" w:rsidP="00FE04F4">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rPr>
            </w:pPr>
            <w:r w:rsidRPr="008F3FC5">
              <w:rPr>
                <w:rFonts w:ascii="Times New Roman" w:hAnsi="Times New Roman" w:cs="Times New Roman"/>
              </w:rPr>
              <w:t>TOTAL NUMBER OF PROJECTS</w:t>
            </w:r>
          </w:p>
        </w:tc>
      </w:tr>
      <w:tr w:rsidR="008F3FC5" w:rsidRPr="00A05187" w:rsidTr="00FE04F4">
        <w:trPr>
          <w:trHeight w:val="262"/>
        </w:trPr>
        <w:tc>
          <w:tcPr>
            <w:cnfStyle w:val="001000000000" w:firstRow="0" w:lastRow="0" w:firstColumn="1" w:lastColumn="0" w:oddVBand="0" w:evenVBand="0" w:oddHBand="0" w:evenHBand="0" w:firstRowFirstColumn="0" w:firstRowLastColumn="0" w:lastRowFirstColumn="0" w:lastRowLastColumn="0"/>
            <w:tcW w:w="2637" w:type="pct"/>
          </w:tcPr>
          <w:p w:rsidR="008F3FC5" w:rsidRPr="008B0822"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Central</w:t>
            </w:r>
            <w:r w:rsidRPr="00FD0BF8">
              <w:rPr>
                <w:rFonts w:ascii="Times New Roman" w:eastAsia="Times New Roman" w:hAnsi="Times New Roman" w:cs="Times New Roman"/>
                <w:color w:val="000000"/>
                <w:lang w:val="en-US"/>
              </w:rPr>
              <w:t xml:space="preserve"> Socio Economic Region</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3</w:t>
            </w:r>
          </w:p>
        </w:tc>
      </w:tr>
      <w:tr w:rsidR="008F3FC5" w:rsidRPr="00A05187" w:rsidTr="00FE04F4">
        <w:trPr>
          <w:trHeight w:val="269"/>
        </w:trPr>
        <w:tc>
          <w:tcPr>
            <w:cnfStyle w:val="001000000000" w:firstRow="0" w:lastRow="0" w:firstColumn="1" w:lastColumn="0" w:oddVBand="0" w:evenVBand="0" w:oddHBand="0" w:evenHBand="0" w:firstRowFirstColumn="0" w:firstRowLastColumn="0" w:lastRowFirstColumn="0" w:lastRowLastColumn="0"/>
            <w:tcW w:w="2637" w:type="pct"/>
          </w:tcPr>
          <w:p w:rsidR="008F3FC5" w:rsidRPr="008B0822"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Southern</w:t>
            </w:r>
            <w:r w:rsidRPr="00FD0BF8">
              <w:rPr>
                <w:rFonts w:ascii="Times New Roman" w:eastAsia="Times New Roman" w:hAnsi="Times New Roman" w:cs="Times New Roman"/>
                <w:color w:val="000000"/>
                <w:lang w:val="en-US"/>
              </w:rPr>
              <w:t xml:space="preserve"> Socio Economic Region</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F3FC5" w:rsidRPr="00A05187" w:rsidTr="00FE04F4">
        <w:trPr>
          <w:trHeight w:val="255"/>
        </w:trPr>
        <w:tc>
          <w:tcPr>
            <w:cnfStyle w:val="001000000000" w:firstRow="0" w:lastRow="0" w:firstColumn="1" w:lastColumn="0" w:oddVBand="0" w:evenVBand="0" w:oddHBand="0" w:evenHBand="0" w:firstRowFirstColumn="0" w:firstRowLastColumn="0" w:lastRowFirstColumn="0" w:lastRowLastColumn="0"/>
            <w:tcW w:w="2637" w:type="pct"/>
          </w:tcPr>
          <w:p w:rsidR="008F3FC5" w:rsidRPr="008B0822"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Western</w:t>
            </w:r>
            <w:r w:rsidRPr="00FD0BF8">
              <w:rPr>
                <w:rFonts w:ascii="Times New Roman" w:eastAsia="Times New Roman" w:hAnsi="Times New Roman" w:cs="Times New Roman"/>
                <w:color w:val="000000"/>
                <w:lang w:val="en-US"/>
              </w:rPr>
              <w:t xml:space="preserve"> Socio Economic Region</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0</w:t>
            </w:r>
          </w:p>
        </w:tc>
      </w:tr>
      <w:tr w:rsidR="008F3FC5" w:rsidRPr="00A05187" w:rsidTr="00FE04F4">
        <w:trPr>
          <w:trHeight w:val="262"/>
        </w:trPr>
        <w:tc>
          <w:tcPr>
            <w:cnfStyle w:val="001000000000" w:firstRow="0" w:lastRow="0" w:firstColumn="1" w:lastColumn="0" w:oddVBand="0" w:evenVBand="0" w:oddHBand="0" w:evenHBand="0" w:firstRowFirstColumn="0" w:firstRowLastColumn="0" w:lastRowFirstColumn="0" w:lastRowLastColumn="0"/>
            <w:tcW w:w="2637" w:type="pct"/>
          </w:tcPr>
          <w:p w:rsidR="008F3FC5" w:rsidRPr="008B0822"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Northern</w:t>
            </w:r>
            <w:r w:rsidRPr="00FD0BF8">
              <w:rPr>
                <w:rFonts w:ascii="Times New Roman" w:eastAsia="Times New Roman" w:hAnsi="Times New Roman" w:cs="Times New Roman"/>
                <w:color w:val="000000"/>
                <w:lang w:val="en-US"/>
              </w:rPr>
              <w:t xml:space="preserve"> Socio Economic Region</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4</w:t>
            </w:r>
          </w:p>
        </w:tc>
      </w:tr>
      <w:tr w:rsidR="008F3FC5" w:rsidRPr="00A05187" w:rsidTr="00FE04F4">
        <w:trPr>
          <w:trHeight w:val="255"/>
        </w:trPr>
        <w:tc>
          <w:tcPr>
            <w:cnfStyle w:val="001000000000" w:firstRow="0" w:lastRow="0" w:firstColumn="1" w:lastColumn="0" w:oddVBand="0" w:evenVBand="0" w:oddHBand="0" w:evenHBand="0" w:firstRowFirstColumn="0" w:firstRowLastColumn="0" w:lastRowFirstColumn="0" w:lastRowLastColumn="0"/>
            <w:tcW w:w="2637" w:type="pct"/>
          </w:tcPr>
          <w:p w:rsidR="008F3FC5" w:rsidRPr="008B0822"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Eastern</w:t>
            </w:r>
            <w:r w:rsidRPr="00FD0BF8">
              <w:rPr>
                <w:rFonts w:ascii="Times New Roman" w:eastAsia="Times New Roman" w:hAnsi="Times New Roman" w:cs="Times New Roman"/>
                <w:color w:val="000000"/>
                <w:lang w:val="en-US"/>
              </w:rPr>
              <w:t xml:space="preserve"> Socio Economic Region</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2</w:t>
            </w:r>
          </w:p>
        </w:tc>
      </w:tr>
      <w:tr w:rsidR="008F3FC5" w:rsidRPr="00A05187" w:rsidTr="00FE04F4">
        <w:trPr>
          <w:trHeight w:val="239"/>
        </w:trPr>
        <w:tc>
          <w:tcPr>
            <w:cnfStyle w:val="001000000000" w:firstRow="0" w:lastRow="0" w:firstColumn="1" w:lastColumn="0" w:oddVBand="0" w:evenVBand="0" w:oddHBand="0" w:evenHBand="0" w:firstRowFirstColumn="0" w:firstRowLastColumn="0" w:lastRowFirstColumn="0" w:lastRowLastColumn="0"/>
            <w:tcW w:w="2637" w:type="pct"/>
          </w:tcPr>
          <w:p w:rsidR="008F3FC5" w:rsidRPr="00DF36C4" w:rsidRDefault="008F3FC5" w:rsidP="00F25192">
            <w:pPr>
              <w:rPr>
                <w:rFonts w:ascii="Times New Roman" w:eastAsia="Times New Roman" w:hAnsi="Times New Roman" w:cs="Times New Roman"/>
                <w:color w:val="000000"/>
                <w:lang w:val="en-US"/>
              </w:rPr>
            </w:pPr>
            <w:r>
              <w:rPr>
                <w:rFonts w:ascii="Times New Roman" w:eastAsia="Times New Roman" w:hAnsi="Times New Roman" w:cs="Times New Roman"/>
                <w:color w:val="000000"/>
                <w:lang w:val="en-US"/>
              </w:rPr>
              <w:t>Total</w:t>
            </w:r>
          </w:p>
        </w:tc>
        <w:tc>
          <w:tcPr>
            <w:tcW w:w="2363" w:type="pct"/>
          </w:tcPr>
          <w:p w:rsidR="008F3FC5" w:rsidRPr="00A861B7" w:rsidRDefault="008F3FC5" w:rsidP="00FE04F4">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rPr>
            </w:pPr>
            <w:r>
              <w:rPr>
                <w:rFonts w:ascii="Times New Roman" w:hAnsi="Times New Roman" w:cs="Times New Roman"/>
                <w:b/>
              </w:rPr>
              <w:t>11</w:t>
            </w:r>
          </w:p>
        </w:tc>
      </w:tr>
    </w:tbl>
    <w:p w:rsidR="00A71E75" w:rsidRDefault="00A71E75" w:rsidP="006F72DF">
      <w:pPr>
        <w:spacing w:line="360" w:lineRule="auto"/>
        <w:jc w:val="both"/>
        <w:rPr>
          <w:rFonts w:ascii="Times New Roman" w:eastAsia="Times New Roman" w:hAnsi="Times New Roman" w:cs="Times New Roman"/>
          <w:color w:val="000000" w:themeColor="text1"/>
          <w:sz w:val="24"/>
          <w:szCs w:val="24"/>
        </w:rPr>
      </w:pPr>
    </w:p>
    <w:p w:rsidR="00D83CBC" w:rsidRDefault="00D83CBC" w:rsidP="006F72DF">
      <w:pPr>
        <w:spacing w:line="360" w:lineRule="auto"/>
        <w:jc w:val="both"/>
        <w:rPr>
          <w:rFonts w:ascii="Times New Roman" w:eastAsia="Times New Roman" w:hAnsi="Times New Roman" w:cs="Times New Roman"/>
          <w:color w:val="000000" w:themeColor="text1"/>
          <w:sz w:val="24"/>
          <w:szCs w:val="24"/>
        </w:rPr>
      </w:pPr>
    </w:p>
    <w:p w:rsidR="00D14694" w:rsidRDefault="008F3FC5" w:rsidP="008F3FC5">
      <w:pPr>
        <w:pStyle w:val="Heading3"/>
        <w:jc w:val="both"/>
        <w:rPr>
          <w:rFonts w:ascii="Times New Roman" w:hAnsi="Times New Roman" w:cs="Times New Roman"/>
          <w:b/>
          <w:color w:val="6D1D6A" w:themeColor="accent1" w:themeShade="BF"/>
        </w:rPr>
      </w:pPr>
      <w:r w:rsidRPr="008F3FC5">
        <w:rPr>
          <w:rFonts w:ascii="Times New Roman" w:hAnsi="Times New Roman" w:cs="Times New Roman"/>
          <w:b/>
          <w:color w:val="6D1D6A" w:themeColor="accent1" w:themeShade="BF"/>
        </w:rPr>
        <w:lastRenderedPageBreak/>
        <w:t>Graphic presentation in % of distribution of eleven (11) projects led by women in five (5) developing regions in Kosovo</w:t>
      </w:r>
    </w:p>
    <w:p w:rsidR="00F757E1" w:rsidRPr="00CE0787" w:rsidRDefault="00F757E1" w:rsidP="00CE0787">
      <w:pPr>
        <w:pStyle w:val="Heading3"/>
        <w:jc w:val="both"/>
        <w:rPr>
          <w:rFonts w:ascii="Times New Roman" w:hAnsi="Times New Roman" w:cs="Times New Roman"/>
          <w:b/>
          <w:color w:val="6D1D6A" w:themeColor="accent1" w:themeShade="BF"/>
        </w:rPr>
      </w:pPr>
      <w:r w:rsidRPr="00CE0787">
        <w:rPr>
          <w:rFonts w:ascii="Times New Roman" w:hAnsi="Times New Roman" w:cs="Times New Roman"/>
          <w:b/>
          <w:color w:val="6D1D6A" w:themeColor="accent1" w:themeShade="BF"/>
        </w:rPr>
        <w:t xml:space="preserve"> </w:t>
      </w:r>
    </w:p>
    <w:p w:rsidR="00A71E75" w:rsidRPr="00C27B2D" w:rsidRDefault="00392E9B" w:rsidP="006F72DF">
      <w:pPr>
        <w:jc w:val="both"/>
        <w:rPr>
          <w:rFonts w:ascii="Times New Roman" w:hAnsi="Times New Roman" w:cs="Times New Roman"/>
          <w:i/>
        </w:rPr>
      </w:pPr>
      <w:r w:rsidRPr="00392E9B">
        <w:rPr>
          <w:rFonts w:ascii="Times New Roman" w:hAnsi="Times New Roman" w:cs="Times New Roman"/>
          <w:i/>
        </w:rPr>
        <w:t>Graph 26 and 27, General distribution of projects led on a gender basis in % and according to five (5) developing regions (Masa-15 2021)</w:t>
      </w:r>
    </w:p>
    <w:p w:rsidR="00391BF3" w:rsidRPr="00A71E75" w:rsidRDefault="002B06F6" w:rsidP="00A71E75">
      <w:pPr>
        <w:spacing w:line="360" w:lineRule="auto"/>
        <w:jc w:val="both"/>
        <w:rPr>
          <w:rFonts w:ascii="Times New Roman" w:eastAsia="Times New Roman" w:hAnsi="Times New Roman" w:cs="Times New Roman"/>
          <w:color w:val="000000" w:themeColor="text1"/>
          <w:sz w:val="24"/>
          <w:szCs w:val="24"/>
        </w:rPr>
      </w:pPr>
      <w:r>
        <w:rPr>
          <w:noProof/>
          <w:lang w:val="en-US"/>
        </w:rPr>
        <w:drawing>
          <wp:inline distT="0" distB="0" distL="0" distR="0" wp14:anchorId="2BC540EF" wp14:editId="4958DA7A">
            <wp:extent cx="2838450" cy="2362200"/>
            <wp:effectExtent l="0" t="0" r="19050" b="190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Pr>
          <w:rFonts w:ascii="Times New Roman" w:eastAsia="Times New Roman" w:hAnsi="Times New Roman" w:cs="Times New Roman"/>
          <w:color w:val="000000" w:themeColor="text1"/>
          <w:sz w:val="24"/>
          <w:szCs w:val="24"/>
        </w:rPr>
        <w:t xml:space="preserve">  </w:t>
      </w:r>
      <w:r>
        <w:rPr>
          <w:noProof/>
          <w:lang w:val="en-US"/>
        </w:rPr>
        <w:drawing>
          <wp:inline distT="0" distB="0" distL="0" distR="0" wp14:anchorId="70C2695D" wp14:editId="6D50F5F7">
            <wp:extent cx="2686050" cy="2362200"/>
            <wp:effectExtent l="0" t="0" r="19050" b="1905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74A0D" w:rsidRDefault="00674A0D" w:rsidP="00A80059">
      <w:pPr>
        <w:rPr>
          <w:rFonts w:ascii="Century Gothic" w:hAnsi="Century Gothic"/>
          <w:i/>
          <w:color w:val="FF0000"/>
        </w:rPr>
      </w:pPr>
    </w:p>
    <w:p w:rsidR="00F0705B" w:rsidRDefault="00F0705B" w:rsidP="00A80059">
      <w:pPr>
        <w:rPr>
          <w:rFonts w:ascii="Century Gothic" w:eastAsia="Times New Roman" w:hAnsi="Century Gothic" w:cs="Times New Roman"/>
          <w:b/>
          <w:color w:val="752EB0" w:themeColor="accent2" w:themeShade="BF"/>
        </w:rPr>
      </w:pPr>
    </w:p>
    <w:p w:rsidR="001328C3" w:rsidRDefault="001328C3"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CC0C9F" w:rsidRDefault="00CC0C9F" w:rsidP="00A80059">
      <w:pPr>
        <w:rPr>
          <w:rFonts w:ascii="Century Gothic" w:eastAsia="Times New Roman" w:hAnsi="Century Gothic" w:cs="Times New Roman"/>
          <w:b/>
          <w:color w:val="752EB0" w:themeColor="accent2" w:themeShade="BF"/>
        </w:rPr>
      </w:pPr>
    </w:p>
    <w:p w:rsidR="001328C3" w:rsidRDefault="001328C3" w:rsidP="00A80059">
      <w:pPr>
        <w:rPr>
          <w:rFonts w:ascii="Century Gothic" w:eastAsia="Times New Roman" w:hAnsi="Century Gothic" w:cs="Times New Roman"/>
          <w:b/>
          <w:color w:val="752EB0" w:themeColor="accent2" w:themeShade="BF"/>
        </w:rPr>
      </w:pPr>
    </w:p>
    <w:p w:rsidR="00392E9B" w:rsidRDefault="00392E9B" w:rsidP="00392E9B">
      <w:pPr>
        <w:pStyle w:val="Heading1"/>
        <w:rPr>
          <w:rFonts w:ascii="Times New Roman" w:eastAsia="Times New Roman" w:hAnsi="Times New Roman" w:cs="Times New Roman"/>
          <w:b/>
          <w:sz w:val="28"/>
          <w:szCs w:val="28"/>
        </w:rPr>
      </w:pPr>
    </w:p>
    <w:p w:rsidR="00392E9B" w:rsidRDefault="00392E9B" w:rsidP="00392E9B">
      <w:pPr>
        <w:pStyle w:val="Heading1"/>
        <w:rPr>
          <w:rFonts w:ascii="Times New Roman" w:eastAsia="Times New Roman" w:hAnsi="Times New Roman" w:cs="Times New Roman"/>
          <w:b/>
          <w:sz w:val="28"/>
          <w:szCs w:val="28"/>
        </w:rPr>
      </w:pPr>
    </w:p>
    <w:p w:rsidR="00392E9B" w:rsidRDefault="00392E9B" w:rsidP="00392E9B">
      <w:pPr>
        <w:pStyle w:val="Heading1"/>
        <w:rPr>
          <w:rFonts w:ascii="Times New Roman" w:eastAsia="Times New Roman" w:hAnsi="Times New Roman" w:cs="Times New Roman"/>
          <w:b/>
          <w:sz w:val="28"/>
          <w:szCs w:val="28"/>
        </w:rPr>
      </w:pPr>
    </w:p>
    <w:p w:rsidR="00392E9B" w:rsidRDefault="00392E9B" w:rsidP="00392E9B">
      <w:pPr>
        <w:pStyle w:val="Heading1"/>
        <w:rPr>
          <w:rFonts w:ascii="Times New Roman" w:eastAsia="Times New Roman" w:hAnsi="Times New Roman" w:cs="Times New Roman"/>
          <w:b/>
          <w:sz w:val="28"/>
          <w:szCs w:val="28"/>
        </w:rPr>
      </w:pPr>
    </w:p>
    <w:p w:rsidR="00392E9B" w:rsidRDefault="00392E9B" w:rsidP="00392E9B">
      <w:pPr>
        <w:pStyle w:val="Heading1"/>
        <w:rPr>
          <w:rFonts w:ascii="Times New Roman" w:eastAsia="Times New Roman" w:hAnsi="Times New Roman" w:cs="Times New Roman"/>
          <w:b/>
          <w:sz w:val="28"/>
          <w:szCs w:val="28"/>
        </w:rPr>
      </w:pPr>
    </w:p>
    <w:p w:rsidR="0029728F" w:rsidRPr="00800D13" w:rsidRDefault="00392E9B" w:rsidP="00392E9B">
      <w:pPr>
        <w:pStyle w:val="Heading1"/>
        <w:rPr>
          <w:rFonts w:ascii="Times New Roman" w:eastAsia="Times New Roman" w:hAnsi="Times New Roman" w:cs="Times New Roman"/>
          <w:b/>
          <w:sz w:val="28"/>
          <w:szCs w:val="28"/>
        </w:rPr>
      </w:pPr>
      <w:r w:rsidRPr="00392E9B">
        <w:rPr>
          <w:rFonts w:ascii="Times New Roman" w:eastAsia="Times New Roman" w:hAnsi="Times New Roman" w:cs="Times New Roman"/>
          <w:b/>
          <w:sz w:val="28"/>
          <w:szCs w:val="28"/>
        </w:rPr>
        <w:t>Conclusions and recommendations</w:t>
      </w:r>
      <w:r w:rsidR="00D12FF4" w:rsidRPr="00800D13">
        <w:rPr>
          <w:rFonts w:ascii="Times New Roman" w:eastAsia="Times New Roman" w:hAnsi="Times New Roman" w:cs="Times New Roman"/>
          <w:b/>
          <w:sz w:val="28"/>
          <w:szCs w:val="28"/>
        </w:rPr>
        <w:br/>
      </w:r>
    </w:p>
    <w:p w:rsidR="0029728F" w:rsidRDefault="00392E9B" w:rsidP="0029728F">
      <w:pPr>
        <w:tabs>
          <w:tab w:val="left" w:pos="6225"/>
        </w:tabs>
        <w:spacing w:line="360" w:lineRule="auto"/>
        <w:jc w:val="both"/>
        <w:rPr>
          <w:rFonts w:ascii="Times New Roman" w:eastAsia="Batang" w:hAnsi="Times New Roman" w:cs="Times New Roman"/>
          <w:sz w:val="24"/>
          <w:szCs w:val="24"/>
        </w:rPr>
      </w:pPr>
      <w:r w:rsidRPr="00392E9B">
        <w:rPr>
          <w:rFonts w:ascii="Times New Roman" w:eastAsia="Batang" w:hAnsi="Times New Roman" w:cs="Times New Roman"/>
          <w:sz w:val="24"/>
          <w:szCs w:val="24"/>
        </w:rPr>
        <w:t>The year 2021 is the fourth year that the Ministry of Regional Development implements the program for supporting businesses, the "Balanced Regional Development Program (BRDP)", as well as for the second time, the "Program for Economic Recovery 2021, Measure 15", this program which derived from the Program of the Government of the Republic of Kosovo for the years 2020-2023 approved by the Government. With the approval of the 2021 Budget Law, a special program, the Program for Economic Recovery, has been created, where funds have been allocated that are dedicated to the purposes of economic and social support to overcome the challenges of the pandemic. The Ministry of Regional Development is designated as responsible for the implementation of Measure 15, for "Supporting existing programs related to regional development that affect balanced regional development"</w:t>
      </w:r>
      <w:r w:rsidR="0029728F">
        <w:rPr>
          <w:rFonts w:ascii="Times New Roman" w:eastAsia="Batang" w:hAnsi="Times New Roman" w:cs="Times New Roman"/>
          <w:sz w:val="24"/>
          <w:szCs w:val="24"/>
        </w:rPr>
        <w:t>.</w:t>
      </w:r>
    </w:p>
    <w:p w:rsidR="00BA6614" w:rsidRDefault="00392E9B" w:rsidP="000E21E8">
      <w:pPr>
        <w:spacing w:line="360" w:lineRule="auto"/>
        <w:jc w:val="both"/>
        <w:rPr>
          <w:rFonts w:ascii="Times New Roman" w:eastAsia="Batang" w:hAnsi="Times New Roman" w:cs="Times New Roman"/>
          <w:sz w:val="24"/>
          <w:szCs w:val="24"/>
        </w:rPr>
      </w:pPr>
      <w:r w:rsidRPr="00392E9B">
        <w:rPr>
          <w:rFonts w:ascii="Times New Roman" w:eastAsia="Batang" w:hAnsi="Times New Roman" w:cs="Times New Roman"/>
          <w:sz w:val="24"/>
          <w:szCs w:val="24"/>
        </w:rPr>
        <w:t>We consider that the implementation of the two programs has successfully overcome the challenges and limitations caused by the Covid 19 Pandemic, a year which has faced businesses with many losses up to the closure of businesses as a result of restrictions on their activities and free movement, which has caused a drastic decline in business activities and closure of industries and increased unemployment</w:t>
      </w:r>
      <w:r w:rsidR="007A306B">
        <w:rPr>
          <w:rFonts w:ascii="Times New Roman" w:eastAsia="Batang" w:hAnsi="Times New Roman" w:cs="Times New Roman"/>
          <w:sz w:val="24"/>
          <w:szCs w:val="24"/>
        </w:rPr>
        <w:t>.</w:t>
      </w:r>
    </w:p>
    <w:p w:rsidR="0029728F" w:rsidRPr="00BA6614" w:rsidRDefault="00392E9B" w:rsidP="000E21E8">
      <w:pPr>
        <w:spacing w:line="360" w:lineRule="auto"/>
        <w:jc w:val="both"/>
        <w:rPr>
          <w:rFonts w:ascii="Times New Roman" w:eastAsia="Batang" w:hAnsi="Times New Roman" w:cs="Times New Roman"/>
          <w:sz w:val="24"/>
          <w:szCs w:val="24"/>
        </w:rPr>
      </w:pPr>
      <w:r w:rsidRPr="00392E9B">
        <w:rPr>
          <w:rFonts w:ascii="Times New Roman" w:eastAsia="Batang" w:hAnsi="Times New Roman" w:cs="Times New Roman"/>
          <w:sz w:val="24"/>
          <w:szCs w:val="24"/>
        </w:rPr>
        <w:t xml:space="preserve">It is worth mentioning that before the outbreak of the Covid-19 pandemic, the forecasts for the economy of Kosovo for 2020 were promising. The estimates made by the World Bank Group (WBG) predicted a 4% increase in the Gross Domestic Product (GDP) for 2020. The Tax Administration of Kosovo has confirmed that businesses had a turnover of around 1.2 billion Euros until 31.12.2020 less, while around 50 million Euros have not been collected by TAK as a result of non-realization of turnover by businesses. Also, the Kosovo Customs has confirmed that as a result of the drop in consumption, there has been a drop in imports and a slight increase in exports. While currently, the Central Bank of Kosovo in the end-of-year conference regarding economic stability in the country has emphasized that the country's </w:t>
      </w:r>
      <w:r w:rsidRPr="00392E9B">
        <w:rPr>
          <w:rFonts w:ascii="Times New Roman" w:eastAsia="Batang" w:hAnsi="Times New Roman" w:cs="Times New Roman"/>
          <w:sz w:val="24"/>
          <w:szCs w:val="24"/>
        </w:rPr>
        <w:lastRenderedPageBreak/>
        <w:t>economy has declined by 7.2%. According to this research, the most damaged sectors are gastronomy with 66.4%, wholesale trade 9.3%, retail trade 7.5%, production with 15.6%, while others constitute 0.9%.</w:t>
      </w:r>
    </w:p>
    <w:p w:rsidR="0071341B" w:rsidRDefault="00392E9B" w:rsidP="000E21E8">
      <w:pPr>
        <w:spacing w:line="360" w:lineRule="auto"/>
        <w:jc w:val="both"/>
        <w:rPr>
          <w:rFonts w:ascii="Times New Roman" w:eastAsia="Batang" w:hAnsi="Times New Roman" w:cs="Times New Roman"/>
          <w:sz w:val="24"/>
          <w:szCs w:val="24"/>
        </w:rPr>
      </w:pPr>
      <w:r w:rsidRPr="00392E9B">
        <w:rPr>
          <w:rFonts w:ascii="Times New Roman" w:eastAsia="Batang" w:hAnsi="Times New Roman" w:cs="Times New Roman"/>
          <w:sz w:val="24"/>
          <w:szCs w:val="24"/>
        </w:rPr>
        <w:t>Over 59.6% of businesses have been closed for 3 months, 43.6% stated that they have reduced the number of employees from one to five employees, 71.6% have stated that they have not increased the number of employees, 28.4% have stated that their income has decreased by over 50%, while only 13.6% stated that their income did not decrease during this time, while 70.1% stated that their income did not increase compared to the same period last year. From the programs implemented by the MRD, services have seen a greater increase compared to production activity. Within the BRDP program (2021) there is an increased difference between the sectors where the profitable businesses of the service sector are 73%, while 27% belong to the production sector. This difference between the sectors has been influenced by no. the largest of the younger applicants within the Lot1 S</w:t>
      </w:r>
      <w:r>
        <w:rPr>
          <w:rFonts w:ascii="Times New Roman" w:eastAsia="Batang" w:hAnsi="Times New Roman" w:cs="Times New Roman"/>
          <w:sz w:val="24"/>
          <w:szCs w:val="24"/>
        </w:rPr>
        <w:t>tart Up that has supported BRDP</w:t>
      </w:r>
      <w:r w:rsidRPr="00392E9B">
        <w:rPr>
          <w:rFonts w:ascii="Times New Roman" w:eastAsia="Batang" w:hAnsi="Times New Roman" w:cs="Times New Roman"/>
          <w:sz w:val="24"/>
          <w:szCs w:val="24"/>
        </w:rPr>
        <w:t xml:space="preserve"> where it has been observed that this age group is more focused on the service sector, emphasizing the IT field</w:t>
      </w:r>
      <w:r w:rsidR="0071341B">
        <w:rPr>
          <w:rFonts w:ascii="Times New Roman" w:eastAsia="Batang" w:hAnsi="Times New Roman" w:cs="Times New Roman"/>
          <w:sz w:val="24"/>
          <w:szCs w:val="24"/>
        </w:rPr>
        <w:t>.</w:t>
      </w:r>
    </w:p>
    <w:p w:rsidR="00BA6614" w:rsidRPr="00BA6614" w:rsidRDefault="00392E9B" w:rsidP="000E21E8">
      <w:pPr>
        <w:spacing w:line="360" w:lineRule="auto"/>
        <w:jc w:val="both"/>
        <w:rPr>
          <w:rFonts w:ascii="Times New Roman" w:eastAsia="Batang" w:hAnsi="Times New Roman" w:cs="Times New Roman"/>
          <w:sz w:val="24"/>
          <w:szCs w:val="24"/>
        </w:rPr>
      </w:pPr>
      <w:r w:rsidRPr="00392E9B">
        <w:rPr>
          <w:rFonts w:ascii="Times New Roman" w:eastAsia="Batang" w:hAnsi="Times New Roman" w:cs="Times New Roman"/>
          <w:sz w:val="24"/>
          <w:szCs w:val="24"/>
        </w:rPr>
        <w:t>Measure 15 from the total of 80 beneficiary projects, 52% are businesses that have services in their activity, while 48% are from the production sector. This result also coincides with the lots supported by Measure 15, which were businesses with a larger turnover, therefore production and services are closer</w:t>
      </w:r>
      <w:r w:rsidR="00A44C00">
        <w:rPr>
          <w:rFonts w:ascii="Times New Roman" w:eastAsia="Batang" w:hAnsi="Times New Roman" w:cs="Times New Roman"/>
          <w:sz w:val="24"/>
          <w:szCs w:val="24"/>
        </w:rPr>
        <w:t>.</w:t>
      </w:r>
    </w:p>
    <w:p w:rsidR="00D03720" w:rsidRDefault="00392E9B" w:rsidP="000E21E8">
      <w:pPr>
        <w:spacing w:line="360" w:lineRule="auto"/>
        <w:jc w:val="both"/>
        <w:rPr>
          <w:rFonts w:ascii="Times New Roman" w:hAnsi="Times New Roman" w:cs="Times New Roman"/>
          <w:color w:val="000000" w:themeColor="text1"/>
          <w:sz w:val="24"/>
          <w:szCs w:val="24"/>
        </w:rPr>
      </w:pPr>
      <w:r w:rsidRPr="00392E9B">
        <w:rPr>
          <w:rFonts w:ascii="Times New Roman" w:hAnsi="Times New Roman" w:cs="Times New Roman"/>
          <w:color w:val="000000" w:themeColor="text1"/>
          <w:sz w:val="24"/>
          <w:szCs w:val="24"/>
        </w:rPr>
        <w:t>The Ministry of Regional Development has implemented a work and a constructive and professional approach to all applicants and beneficiaries by making informative visual videos with the beneficiaries as well as online monitoring of businesses according to the monitoring procedures applied by the Ministry of Regional Development. Realization of information sessions for each region, to clarify the programs and application procedures, providing answers through the website to the questions posed by the applicants during the application process, as well as publishing on the website the guidelines where they have been specified in detail. all conditions and criteria for supporting businesses and young entrepreneurs from the Program for Balanced Regional Development "BRDP-2021" and "MASA-15"</w:t>
      </w:r>
      <w:r w:rsidR="00D03720" w:rsidRPr="009D6237">
        <w:rPr>
          <w:rFonts w:ascii="Times New Roman" w:hAnsi="Times New Roman" w:cs="Times New Roman"/>
          <w:color w:val="000000" w:themeColor="text1"/>
          <w:sz w:val="24"/>
          <w:szCs w:val="24"/>
        </w:rPr>
        <w:t>.</w:t>
      </w:r>
      <w:r w:rsidR="00D03720" w:rsidRPr="001F5EF3">
        <w:rPr>
          <w:rFonts w:ascii="Times New Roman" w:hAnsi="Times New Roman" w:cs="Times New Roman"/>
          <w:b/>
          <w:color w:val="000000" w:themeColor="text1"/>
          <w:sz w:val="24"/>
          <w:szCs w:val="24"/>
        </w:rPr>
        <w:t xml:space="preserve"> </w:t>
      </w:r>
    </w:p>
    <w:p w:rsidR="002F3151" w:rsidRPr="000855FC" w:rsidRDefault="00392E9B" w:rsidP="000E21E8">
      <w:pPr>
        <w:spacing w:line="360" w:lineRule="auto"/>
        <w:jc w:val="both"/>
        <w:rPr>
          <w:rFonts w:ascii="Times New Roman" w:hAnsi="Times New Roman" w:cs="Times New Roman"/>
          <w:color w:val="000000" w:themeColor="text1"/>
          <w:sz w:val="24"/>
          <w:szCs w:val="24"/>
        </w:rPr>
      </w:pPr>
      <w:r w:rsidRPr="00392E9B">
        <w:rPr>
          <w:rFonts w:ascii="Times New Roman" w:hAnsi="Times New Roman" w:cs="Times New Roman"/>
          <w:color w:val="000000" w:themeColor="text1"/>
          <w:sz w:val="24"/>
          <w:szCs w:val="24"/>
        </w:rPr>
        <w:t xml:space="preserve">The implementation of these programs in the amount of (1,376,278.62) euros, through the support of new businesses with growth potential and the support of existing businesses, with a number of 422 new employees, thus influencing the reduction of unemployment. The support of businesses that contribute to the substitution of imports and the stimulation of the export of local products, the stimulation of innovative ideas has also positively affected the </w:t>
      </w:r>
      <w:r w:rsidRPr="00392E9B">
        <w:rPr>
          <w:rFonts w:ascii="Times New Roman" w:hAnsi="Times New Roman" w:cs="Times New Roman"/>
          <w:color w:val="000000" w:themeColor="text1"/>
          <w:sz w:val="24"/>
          <w:szCs w:val="24"/>
        </w:rPr>
        <w:lastRenderedPageBreak/>
        <w:t>general well-being of citizens during the challenging pandemic period with which all businesses have faced. It is encouraging that out of 164 projects in total, 44 projects are led by women where we know that businesses led by women have been hit hard by the pandemic and the application of measures by the Government of Kosovo. Regarding the activities included in the two programs BRDP and Measure 15, the Program for Economic Recovery Measure - 15, considering the Lott that has supported and the amounts of financing, has realized the largest number of new employees, of 275 people. The region in which women have benefited the most is the Central Developing Region (Prishtina and surrounding municipalities). What should be given more importance is stimulating the application of beneficiaries from non-majority communities, where the challenge of non-application from minority communities is a challenge that must be worked on and stimulated as many communities from each development region to benefit from the schemes or programs implemented by the Ministry of Education and Culture</w:t>
      </w:r>
      <w:r w:rsidR="002F3151">
        <w:rPr>
          <w:rFonts w:ascii="Times New Roman" w:hAnsi="Times New Roman" w:cs="Times New Roman"/>
          <w:color w:val="000000" w:themeColor="text1"/>
          <w:sz w:val="24"/>
          <w:szCs w:val="24"/>
        </w:rPr>
        <w:t>.</w:t>
      </w:r>
      <w:r w:rsidR="00F52C6D" w:rsidRPr="000E21E8">
        <w:rPr>
          <w:rFonts w:ascii="Times New Roman" w:hAnsi="Times New Roman" w:cs="Times New Roman"/>
          <w:color w:val="000000" w:themeColor="text1"/>
          <w:sz w:val="24"/>
          <w:szCs w:val="24"/>
        </w:rPr>
        <w:t xml:space="preserve"> </w:t>
      </w:r>
    </w:p>
    <w:p w:rsidR="00D81BBD" w:rsidRDefault="006B4A51" w:rsidP="000E21E8">
      <w:pPr>
        <w:spacing w:line="360" w:lineRule="auto"/>
        <w:jc w:val="both"/>
        <w:rPr>
          <w:rFonts w:ascii="Times New Roman" w:hAnsi="Times New Roman" w:cs="Times New Roman"/>
          <w:color w:val="000000" w:themeColor="text1"/>
          <w:sz w:val="24"/>
          <w:szCs w:val="24"/>
        </w:rPr>
      </w:pPr>
      <w:r w:rsidRPr="006B4A51">
        <w:rPr>
          <w:rFonts w:ascii="Times New Roman" w:hAnsi="Times New Roman" w:cs="Times New Roman"/>
          <w:color w:val="000000" w:themeColor="text1"/>
          <w:sz w:val="24"/>
          <w:szCs w:val="24"/>
        </w:rPr>
        <w:t>With the operationalization of the E-kosova system and the online application, the Ministry of Regional Development has achieved progress in: saving time and effectiveness during the application process, advancing the level of the application, increasing transparency and accountability in relation to applicants and speeding up the evaluation process . It should also be noted that we have a great demand with a large number of applications in Lot 1 (Start Up) supported within the BRDP where the largest number of applications of 850 applications from the five development regions has been received. with a big difference in demand compared to other lots. Even greater commitment is required from the MRD to stimulate this category, thus enabling the support of new ideas in start-up businesses, which are mainly represented by young people.</w:t>
      </w:r>
      <w:r w:rsidR="00D81BBD">
        <w:rPr>
          <w:rFonts w:ascii="Times New Roman" w:hAnsi="Times New Roman" w:cs="Times New Roman"/>
          <w:color w:val="000000" w:themeColor="text1"/>
          <w:sz w:val="24"/>
          <w:szCs w:val="24"/>
        </w:rPr>
        <w:t>.</w:t>
      </w:r>
    </w:p>
    <w:p w:rsidR="004B45B5" w:rsidRPr="00B5156E" w:rsidRDefault="006B4A51" w:rsidP="00B5156E">
      <w:pPr>
        <w:spacing w:line="360" w:lineRule="auto"/>
        <w:jc w:val="both"/>
        <w:rPr>
          <w:rFonts w:ascii="Times New Roman" w:hAnsi="Times New Roman" w:cs="Times New Roman"/>
          <w:color w:val="000000" w:themeColor="text1"/>
          <w:sz w:val="24"/>
          <w:szCs w:val="24"/>
        </w:rPr>
      </w:pPr>
      <w:r w:rsidRPr="006B4A51">
        <w:rPr>
          <w:rFonts w:ascii="Times New Roman" w:hAnsi="Times New Roman" w:cs="Times New Roman"/>
          <w:color w:val="000000" w:themeColor="text1"/>
          <w:sz w:val="24"/>
          <w:szCs w:val="24"/>
        </w:rPr>
        <w:t>The Ministry of Regional Development has devoted great importance and dedication to the creation of opportunities with various local and international donors, in giving the opportunity to raise the capacities of those interested in the application and implementation of projects, the realization of online trainings with the EBRD for raising management capacities and other financial aspects with the beneficiaries of the programs as well as the engagement of interns as a result of cooperation with UNICEF and OSCE as well as other cooperation with the various Chambers of Commerce operating in the Republic of Kosovo</w:t>
      </w:r>
      <w:r w:rsidR="00037441">
        <w:rPr>
          <w:rFonts w:ascii="Times New Roman" w:hAnsi="Times New Roman" w:cs="Times New Roman"/>
          <w:color w:val="000000" w:themeColor="text1"/>
          <w:sz w:val="24"/>
          <w:szCs w:val="24"/>
        </w:rPr>
        <w:t>.</w:t>
      </w:r>
    </w:p>
    <w:p w:rsidR="004B45B5" w:rsidRDefault="004B45B5"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B62556" w:rsidRDefault="00B62556" w:rsidP="00F52C6D">
      <w:pPr>
        <w:jc w:val="both"/>
        <w:rPr>
          <w:rFonts w:ascii="Century Gothic" w:eastAsia="Batang" w:hAnsi="Century Gothic" w:cstheme="minorHAnsi"/>
        </w:rPr>
      </w:pPr>
    </w:p>
    <w:p w:rsidR="00B62556" w:rsidRDefault="00B62556" w:rsidP="00F52C6D">
      <w:pPr>
        <w:jc w:val="both"/>
        <w:rPr>
          <w:rFonts w:ascii="Century Gothic" w:eastAsia="Batang" w:hAnsi="Century Gothic" w:cstheme="minorHAnsi"/>
        </w:rPr>
      </w:pPr>
    </w:p>
    <w:p w:rsidR="00A84223" w:rsidRDefault="00A84223" w:rsidP="00F52C6D">
      <w:pPr>
        <w:jc w:val="both"/>
        <w:rPr>
          <w:rFonts w:ascii="Century Gothic" w:eastAsia="Batang" w:hAnsi="Century Gothic" w:cstheme="minorHAnsi"/>
        </w:rPr>
      </w:pPr>
    </w:p>
    <w:p w:rsidR="003617A4" w:rsidRPr="003617A4" w:rsidRDefault="008803C2" w:rsidP="00E90CD0">
      <w:pPr>
        <w:pStyle w:val="Heading1"/>
        <w:numPr>
          <w:ilvl w:val="0"/>
          <w:numId w:val="28"/>
        </w:numPr>
        <w:rPr>
          <w:rFonts w:ascii="Times New Roman" w:eastAsia="Times New Roman" w:hAnsi="Times New Roman" w:cs="Times New Roman"/>
          <w:b/>
          <w:sz w:val="28"/>
          <w:szCs w:val="28"/>
        </w:rPr>
      </w:pPr>
      <w:bookmarkStart w:id="15" w:name="_Toc106090622"/>
      <w:r>
        <w:rPr>
          <w:rFonts w:ascii="Times New Roman" w:eastAsia="Times New Roman" w:hAnsi="Times New Roman" w:cs="Times New Roman"/>
          <w:b/>
          <w:sz w:val="28"/>
          <w:szCs w:val="28"/>
        </w:rPr>
        <w:t>References</w:t>
      </w:r>
      <w:r w:rsidR="003617A4" w:rsidRPr="003617A4">
        <w:rPr>
          <w:rFonts w:ascii="Times New Roman" w:eastAsia="Times New Roman" w:hAnsi="Times New Roman" w:cs="Times New Roman"/>
          <w:b/>
          <w:sz w:val="28"/>
          <w:szCs w:val="28"/>
        </w:rPr>
        <w:t>:</w:t>
      </w:r>
      <w:bookmarkEnd w:id="15"/>
    </w:p>
    <w:p w:rsidR="00932046" w:rsidRPr="00952529" w:rsidRDefault="00932046" w:rsidP="00F52C6D">
      <w:pPr>
        <w:rPr>
          <w:rFonts w:ascii="Times New Roman" w:eastAsia="Times New Roman" w:hAnsi="Times New Roman" w:cs="Times New Roman"/>
          <w:color w:val="752EB0" w:themeColor="accent2" w:themeShade="BF"/>
          <w:sz w:val="24"/>
          <w:szCs w:val="24"/>
        </w:rPr>
      </w:pPr>
    </w:p>
    <w:p w:rsidR="00932046" w:rsidRPr="00952529" w:rsidRDefault="008803C2" w:rsidP="008803C2">
      <w:pPr>
        <w:pStyle w:val="ListParagraph"/>
        <w:numPr>
          <w:ilvl w:val="0"/>
          <w:numId w:val="1"/>
        </w:numPr>
        <w:jc w:val="both"/>
        <w:rPr>
          <w:rFonts w:ascii="Times New Roman" w:eastAsia="Batang" w:hAnsi="Times New Roman" w:cs="Times New Roman"/>
          <w:color w:val="000000" w:themeColor="text1"/>
          <w:sz w:val="24"/>
          <w:szCs w:val="24"/>
        </w:rPr>
      </w:pPr>
      <w:r w:rsidRPr="008803C2">
        <w:rPr>
          <w:rFonts w:ascii="Times New Roman" w:eastAsia="Batang" w:hAnsi="Times New Roman" w:cs="Times New Roman"/>
          <w:color w:val="000000" w:themeColor="text1"/>
          <w:sz w:val="24"/>
          <w:szCs w:val="24"/>
        </w:rPr>
        <w:t>Report of the Evaluation Commission (BRDP) 2021, protocol dated: 18.05.2021 and Protocol No.</w:t>
      </w:r>
      <w:r w:rsidR="00002154" w:rsidRPr="00952529">
        <w:rPr>
          <w:rFonts w:ascii="Times New Roman" w:eastAsia="Batang" w:hAnsi="Times New Roman" w:cs="Times New Roman"/>
          <w:color w:val="000000" w:themeColor="text1"/>
          <w:sz w:val="24"/>
          <w:szCs w:val="24"/>
        </w:rPr>
        <w:t>:</w:t>
      </w:r>
      <w:r w:rsidR="00B74DFA" w:rsidRPr="00952529">
        <w:rPr>
          <w:rFonts w:ascii="Times New Roman" w:eastAsia="Batang" w:hAnsi="Times New Roman" w:cs="Times New Roman"/>
          <w:color w:val="000000" w:themeColor="text1"/>
          <w:sz w:val="24"/>
          <w:szCs w:val="24"/>
        </w:rPr>
        <w:t>490</w:t>
      </w:r>
    </w:p>
    <w:p w:rsidR="002C2339" w:rsidRPr="00232035" w:rsidRDefault="00232035" w:rsidP="00232035">
      <w:pPr>
        <w:pStyle w:val="ListParagraph"/>
        <w:numPr>
          <w:ilvl w:val="0"/>
          <w:numId w:val="1"/>
        </w:numPr>
        <w:jc w:val="both"/>
        <w:rPr>
          <w:rFonts w:ascii="Times New Roman" w:eastAsia="Batang" w:hAnsi="Times New Roman" w:cs="Times New Roman"/>
          <w:color w:val="000000" w:themeColor="text1"/>
          <w:sz w:val="24"/>
          <w:szCs w:val="24"/>
        </w:rPr>
      </w:pPr>
      <w:r w:rsidRPr="00232035">
        <w:rPr>
          <w:rFonts w:ascii="Times New Roman" w:eastAsia="Batang" w:hAnsi="Times New Roman" w:cs="Times New Roman"/>
          <w:color w:val="000000" w:themeColor="text1"/>
          <w:sz w:val="24"/>
          <w:szCs w:val="24"/>
        </w:rPr>
        <w:t>Report of the Evaluation Commission (PRE-MASA15) 2021, dated: 18.05.2021 and Protocol No.: 491</w:t>
      </w:r>
    </w:p>
    <w:p w:rsidR="00932046" w:rsidRPr="00952529" w:rsidRDefault="00232035" w:rsidP="00232035">
      <w:pPr>
        <w:pStyle w:val="ListParagraph"/>
        <w:numPr>
          <w:ilvl w:val="0"/>
          <w:numId w:val="1"/>
        </w:numPr>
        <w:jc w:val="both"/>
        <w:rPr>
          <w:rFonts w:ascii="Times New Roman" w:eastAsia="Batang" w:hAnsi="Times New Roman" w:cs="Times New Roman"/>
          <w:color w:val="000000" w:themeColor="text1"/>
          <w:sz w:val="24"/>
          <w:szCs w:val="24"/>
        </w:rPr>
      </w:pPr>
      <w:r w:rsidRPr="00232035">
        <w:rPr>
          <w:rFonts w:ascii="Times New Roman" w:eastAsia="Batang" w:hAnsi="Times New Roman" w:cs="Times New Roman"/>
          <w:color w:val="000000" w:themeColor="text1"/>
          <w:sz w:val="24"/>
          <w:szCs w:val="24"/>
        </w:rPr>
        <w:t>Based on the Annual Financial Report dated: 31.01.2022 and no. Protocol: 29</w:t>
      </w:r>
    </w:p>
    <w:p w:rsidR="00232035" w:rsidRDefault="00232035" w:rsidP="00232035">
      <w:pPr>
        <w:pStyle w:val="ListParagraph"/>
        <w:numPr>
          <w:ilvl w:val="0"/>
          <w:numId w:val="1"/>
        </w:numPr>
        <w:jc w:val="both"/>
        <w:rPr>
          <w:rFonts w:ascii="Times New Roman" w:eastAsia="Batang" w:hAnsi="Times New Roman" w:cs="Times New Roman"/>
          <w:color w:val="000000" w:themeColor="text1"/>
          <w:sz w:val="24"/>
          <w:szCs w:val="24"/>
        </w:rPr>
      </w:pPr>
      <w:r w:rsidRPr="00232035">
        <w:rPr>
          <w:rFonts w:ascii="Times New Roman" w:eastAsia="Batang" w:hAnsi="Times New Roman" w:cs="Times New Roman"/>
          <w:color w:val="000000" w:themeColor="text1"/>
          <w:sz w:val="24"/>
          <w:szCs w:val="24"/>
        </w:rPr>
        <w:t>Administrative Instruction (MRD) no: 01/2018 supplemented and amended by Administrative Instruction 02/2018 on the conditions and criteria for supporting businesses and young entrepreneurs from the Balanced Regional Development Program "BRDP" and "PRE-MASA 15" .</w:t>
      </w:r>
    </w:p>
    <w:p w:rsidR="00161DD8" w:rsidRPr="00952529" w:rsidRDefault="000C5828" w:rsidP="00232035">
      <w:pPr>
        <w:pStyle w:val="ListParagraph"/>
        <w:numPr>
          <w:ilvl w:val="0"/>
          <w:numId w:val="1"/>
        </w:numPr>
        <w:jc w:val="both"/>
        <w:rPr>
          <w:rFonts w:ascii="Times New Roman" w:eastAsia="Batang" w:hAnsi="Times New Roman" w:cs="Times New Roman"/>
          <w:color w:val="000000" w:themeColor="text1"/>
          <w:sz w:val="24"/>
          <w:szCs w:val="24"/>
        </w:rPr>
      </w:pPr>
      <w:hyperlink r:id="rId41" w:history="1">
        <w:r w:rsidR="00161DD8" w:rsidRPr="00952529">
          <w:rPr>
            <w:rFonts w:ascii="Times New Roman" w:hAnsi="Times New Roman" w:cs="Times New Roman"/>
            <w:color w:val="000000" w:themeColor="text1"/>
            <w:sz w:val="24"/>
            <w:szCs w:val="24"/>
            <w:u w:val="single"/>
          </w:rPr>
          <w:t>https://mzhr.rks-gov.net/publikimet/</w:t>
        </w:r>
      </w:hyperlink>
    </w:p>
    <w:p w:rsidR="00932046" w:rsidRPr="00952529" w:rsidRDefault="00232035" w:rsidP="005E761B">
      <w:pPr>
        <w:pStyle w:val="ListParagraph"/>
        <w:numPr>
          <w:ilvl w:val="0"/>
          <w:numId w:val="1"/>
        </w:numPr>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MIET Report</w:t>
      </w:r>
    </w:p>
    <w:p w:rsidR="00932046" w:rsidRPr="00952529" w:rsidRDefault="00232035" w:rsidP="005E761B">
      <w:pPr>
        <w:pStyle w:val="ListParagraph"/>
        <w:numPr>
          <w:ilvl w:val="0"/>
          <w:numId w:val="1"/>
        </w:numPr>
        <w:jc w:val="both"/>
        <w:rPr>
          <w:rFonts w:ascii="Times New Roman" w:eastAsia="Batang" w:hAnsi="Times New Roman" w:cs="Times New Roman"/>
          <w:color w:val="000000" w:themeColor="text1"/>
          <w:sz w:val="24"/>
          <w:szCs w:val="24"/>
        </w:rPr>
      </w:pPr>
      <w:r>
        <w:rPr>
          <w:rFonts w:ascii="Times New Roman" w:eastAsia="Batang" w:hAnsi="Times New Roman" w:cs="Times New Roman"/>
          <w:color w:val="000000" w:themeColor="text1"/>
          <w:sz w:val="24"/>
          <w:szCs w:val="24"/>
        </w:rPr>
        <w:t>MAFRD Report</w:t>
      </w:r>
    </w:p>
    <w:p w:rsidR="00DF78DF" w:rsidRPr="00451632" w:rsidRDefault="00DF78DF" w:rsidP="00932046">
      <w:pPr>
        <w:rPr>
          <w:rFonts w:ascii="Calibri" w:hAnsi="Calibri" w:cs="Calibri"/>
          <w:color w:val="FF0000"/>
          <w:sz w:val="24"/>
          <w:szCs w:val="24"/>
        </w:rPr>
      </w:pPr>
    </w:p>
    <w:sectPr w:rsidR="00DF78DF" w:rsidRPr="00451632" w:rsidSect="00915CCE">
      <w:pgSz w:w="11906" w:h="16838"/>
      <w:pgMar w:top="1354" w:right="1440" w:bottom="994" w:left="1440" w:header="720" w:footer="720" w:gutter="0"/>
      <w:pgNumType w:start="6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C5828" w:rsidRDefault="000C5828" w:rsidP="00BE4A32">
      <w:pPr>
        <w:spacing w:after="0" w:line="240" w:lineRule="auto"/>
      </w:pPr>
      <w:r>
        <w:separator/>
      </w:r>
    </w:p>
  </w:endnote>
  <w:endnote w:type="continuationSeparator" w:id="0">
    <w:p w:rsidR="000C5828" w:rsidRDefault="000C5828" w:rsidP="00BE4A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131558"/>
      <w:docPartObj>
        <w:docPartGallery w:val="Page Numbers (Bottom of Page)"/>
        <w:docPartUnique/>
      </w:docPartObj>
    </w:sdtPr>
    <w:sdtEndPr>
      <w:rPr>
        <w:noProof/>
      </w:rPr>
    </w:sdtEndPr>
    <w:sdtContent>
      <w:p w:rsidR="00965C1C" w:rsidRDefault="00965C1C">
        <w:pPr>
          <w:pStyle w:val="Footer"/>
          <w:jc w:val="center"/>
        </w:pPr>
        <w:r>
          <w:fldChar w:fldCharType="begin"/>
        </w:r>
        <w:r>
          <w:instrText xml:space="preserve"> PAGE   \* MERGEFORMAT </w:instrText>
        </w:r>
        <w:r>
          <w:fldChar w:fldCharType="separate"/>
        </w:r>
        <w:r w:rsidR="002E2CFA">
          <w:rPr>
            <w:noProof/>
          </w:rPr>
          <w:t>1</w:t>
        </w:r>
        <w:r>
          <w:rPr>
            <w:noProof/>
          </w:rPr>
          <w:fldChar w:fldCharType="end"/>
        </w:r>
      </w:p>
    </w:sdtContent>
  </w:sdt>
  <w:p w:rsidR="00965C1C" w:rsidRDefault="00965C1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7087755"/>
      <w:docPartObj>
        <w:docPartGallery w:val="Page Numbers (Bottom of Page)"/>
        <w:docPartUnique/>
      </w:docPartObj>
    </w:sdtPr>
    <w:sdtEndPr>
      <w:rPr>
        <w:noProof/>
      </w:rPr>
    </w:sdtEndPr>
    <w:sdtContent>
      <w:p w:rsidR="00965C1C" w:rsidRDefault="00965C1C">
        <w:pPr>
          <w:pStyle w:val="Footer"/>
          <w:jc w:val="center"/>
        </w:pPr>
        <w:r>
          <w:fldChar w:fldCharType="begin"/>
        </w:r>
        <w:r>
          <w:instrText xml:space="preserve"> PAGE   \* MERGEFORMAT </w:instrText>
        </w:r>
        <w:r>
          <w:fldChar w:fldCharType="separate"/>
        </w:r>
        <w:r w:rsidR="002E2CFA">
          <w:rPr>
            <w:noProof/>
          </w:rPr>
          <w:t>0</w:t>
        </w:r>
        <w:r>
          <w:rPr>
            <w:noProof/>
          </w:rPr>
          <w:fldChar w:fldCharType="end"/>
        </w:r>
      </w:p>
    </w:sdtContent>
  </w:sdt>
  <w:p w:rsidR="00965C1C" w:rsidRDefault="00965C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C5828" w:rsidRDefault="000C5828" w:rsidP="00BE4A32">
      <w:pPr>
        <w:spacing w:after="0" w:line="240" w:lineRule="auto"/>
      </w:pPr>
      <w:r>
        <w:separator/>
      </w:r>
    </w:p>
  </w:footnote>
  <w:footnote w:type="continuationSeparator" w:id="0">
    <w:p w:rsidR="000C5828" w:rsidRDefault="000C5828" w:rsidP="00BE4A32">
      <w:pPr>
        <w:spacing w:after="0" w:line="240" w:lineRule="auto"/>
      </w:pPr>
      <w:r>
        <w:continuationSeparator/>
      </w:r>
    </w:p>
  </w:footnote>
  <w:footnote w:id="1">
    <w:p w:rsidR="00965C1C" w:rsidRPr="009332EE" w:rsidRDefault="00965C1C">
      <w:pPr>
        <w:pStyle w:val="FootnoteText"/>
        <w:rPr>
          <w:rFonts w:ascii="Times New Roman" w:hAnsi="Times New Roman" w:cs="Times New Roman"/>
          <w:lang w:val="en-US"/>
        </w:rPr>
      </w:pPr>
      <w:r w:rsidRPr="009332EE">
        <w:rPr>
          <w:rStyle w:val="FootnoteReference"/>
          <w:rFonts w:ascii="Times New Roman" w:hAnsi="Times New Roman" w:cs="Times New Roman"/>
        </w:rPr>
        <w:footnoteRef/>
      </w:r>
      <w:r w:rsidRPr="009332EE">
        <w:rPr>
          <w:rFonts w:ascii="Times New Roman" w:hAnsi="Times New Roman" w:cs="Times New Roman"/>
        </w:rPr>
        <w:t xml:space="preserve"> </w:t>
      </w:r>
      <w:r w:rsidRPr="00443118">
        <w:rPr>
          <w:rFonts w:ascii="Times New Roman" w:eastAsiaTheme="majorEastAsia" w:hAnsi="Times New Roman" w:cs="Times New Roman"/>
          <w:sz w:val="24"/>
          <w:szCs w:val="24"/>
        </w:rPr>
        <w:t>Ministry of Agriculture, Forestry and Rural Development</w:t>
      </w:r>
    </w:p>
  </w:footnote>
  <w:footnote w:id="2">
    <w:p w:rsidR="00965C1C" w:rsidRPr="0078470C" w:rsidRDefault="00965C1C">
      <w:pPr>
        <w:pStyle w:val="FootnoteText"/>
        <w:rPr>
          <w:rFonts w:ascii="Times New Roman" w:hAnsi="Times New Roman" w:cs="Times New Roman"/>
          <w:lang w:val="en-US"/>
        </w:rPr>
      </w:pPr>
      <w:r w:rsidRPr="0078470C">
        <w:rPr>
          <w:rStyle w:val="FootnoteReference"/>
          <w:rFonts w:ascii="Times New Roman" w:hAnsi="Times New Roman" w:cs="Times New Roman"/>
        </w:rPr>
        <w:footnoteRef/>
      </w:r>
      <w:r w:rsidRPr="0078470C">
        <w:rPr>
          <w:rFonts w:ascii="Times New Roman" w:hAnsi="Times New Roman" w:cs="Times New Roman"/>
        </w:rPr>
        <w:t xml:space="preserve"> </w:t>
      </w:r>
      <w:r w:rsidRPr="00443118">
        <w:rPr>
          <w:rFonts w:ascii="Times New Roman" w:eastAsiaTheme="majorEastAsia" w:hAnsi="Times New Roman" w:cs="Times New Roman"/>
          <w:sz w:val="24"/>
          <w:szCs w:val="24"/>
        </w:rPr>
        <w:t>Ministry of Agriculture, Forestry and Rural Development</w:t>
      </w:r>
    </w:p>
  </w:footnote>
  <w:footnote w:id="3">
    <w:p w:rsidR="00965C1C" w:rsidRPr="00FA1FF5" w:rsidRDefault="00965C1C">
      <w:pPr>
        <w:pStyle w:val="FootnoteText"/>
        <w:rPr>
          <w:rFonts w:ascii="Times New Roman" w:hAnsi="Times New Roman" w:cs="Times New Roman"/>
          <w:lang w:val="en-US"/>
        </w:rPr>
      </w:pPr>
      <w:r w:rsidRPr="00FA1FF5">
        <w:rPr>
          <w:rStyle w:val="FootnoteReference"/>
          <w:rFonts w:ascii="Times New Roman" w:hAnsi="Times New Roman" w:cs="Times New Roman"/>
        </w:rPr>
        <w:footnoteRef/>
      </w:r>
      <w:r w:rsidRPr="00FA1FF5">
        <w:rPr>
          <w:rFonts w:ascii="Times New Roman" w:hAnsi="Times New Roman" w:cs="Times New Roman"/>
        </w:rPr>
        <w:t xml:space="preserve"> </w:t>
      </w:r>
      <w:r>
        <w:rPr>
          <w:rFonts w:ascii="Times New Roman" w:hAnsi="Times New Roman" w:cs="Times New Roman"/>
          <w:lang w:val="en-US"/>
        </w:rPr>
        <w:t>MAFRD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5C1C" w:rsidRDefault="00965C1C">
    <w:pPr>
      <w:pStyle w:val="Header"/>
      <w:jc w:val="center"/>
    </w:pPr>
  </w:p>
  <w:p w:rsidR="00965C1C" w:rsidRDefault="00965C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57536"/>
    <w:multiLevelType w:val="hybridMultilevel"/>
    <w:tmpl w:val="F47A95A2"/>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
    <w:nsid w:val="00CD710F"/>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6A87856"/>
    <w:multiLevelType w:val="multilevel"/>
    <w:tmpl w:val="BD62D38E"/>
    <w:lvl w:ilvl="0">
      <w:start w:val="1"/>
      <w:numFmt w:val="decimal"/>
      <w:lvlText w:val="%1."/>
      <w:lvlJc w:val="left"/>
      <w:pPr>
        <w:ind w:left="720" w:hanging="360"/>
      </w:pPr>
      <w:rPr>
        <w:rFonts w:hint="default"/>
      </w:rPr>
    </w:lvl>
    <w:lvl w:ilvl="1">
      <w:start w:val="3"/>
      <w:numFmt w:val="decimal"/>
      <w:isLgl/>
      <w:lvlText w:val="%1.%2"/>
      <w:lvlJc w:val="left"/>
      <w:pPr>
        <w:ind w:left="735" w:hanging="375"/>
      </w:pPr>
      <w:rPr>
        <w:rFonts w:eastAsia="MS Mincho" w:cstheme="minorBidi" w:hint="default"/>
      </w:rPr>
    </w:lvl>
    <w:lvl w:ilvl="2">
      <w:start w:val="1"/>
      <w:numFmt w:val="decimal"/>
      <w:isLgl/>
      <w:lvlText w:val="%1.%2.%3"/>
      <w:lvlJc w:val="left"/>
      <w:pPr>
        <w:ind w:left="1080" w:hanging="720"/>
      </w:pPr>
      <w:rPr>
        <w:rFonts w:eastAsia="MS Mincho" w:cstheme="minorBidi" w:hint="default"/>
      </w:rPr>
    </w:lvl>
    <w:lvl w:ilvl="3">
      <w:start w:val="1"/>
      <w:numFmt w:val="decimal"/>
      <w:isLgl/>
      <w:lvlText w:val="%1.%2.%3.%4"/>
      <w:lvlJc w:val="left"/>
      <w:pPr>
        <w:ind w:left="1080" w:hanging="720"/>
      </w:pPr>
      <w:rPr>
        <w:rFonts w:eastAsia="MS Mincho" w:cstheme="minorBidi" w:hint="default"/>
      </w:rPr>
    </w:lvl>
    <w:lvl w:ilvl="4">
      <w:start w:val="1"/>
      <w:numFmt w:val="decimal"/>
      <w:isLgl/>
      <w:lvlText w:val="%1.%2.%3.%4.%5"/>
      <w:lvlJc w:val="left"/>
      <w:pPr>
        <w:ind w:left="1440" w:hanging="1080"/>
      </w:pPr>
      <w:rPr>
        <w:rFonts w:eastAsia="MS Mincho" w:cstheme="minorBidi" w:hint="default"/>
      </w:rPr>
    </w:lvl>
    <w:lvl w:ilvl="5">
      <w:start w:val="1"/>
      <w:numFmt w:val="decimal"/>
      <w:isLgl/>
      <w:lvlText w:val="%1.%2.%3.%4.%5.%6"/>
      <w:lvlJc w:val="left"/>
      <w:pPr>
        <w:ind w:left="1800" w:hanging="1440"/>
      </w:pPr>
      <w:rPr>
        <w:rFonts w:eastAsia="MS Mincho" w:cstheme="minorBidi" w:hint="default"/>
      </w:rPr>
    </w:lvl>
    <w:lvl w:ilvl="6">
      <w:start w:val="1"/>
      <w:numFmt w:val="decimal"/>
      <w:isLgl/>
      <w:lvlText w:val="%1.%2.%3.%4.%5.%6.%7"/>
      <w:lvlJc w:val="left"/>
      <w:pPr>
        <w:ind w:left="1800" w:hanging="1440"/>
      </w:pPr>
      <w:rPr>
        <w:rFonts w:eastAsia="MS Mincho" w:cstheme="minorBidi" w:hint="default"/>
      </w:rPr>
    </w:lvl>
    <w:lvl w:ilvl="7">
      <w:start w:val="1"/>
      <w:numFmt w:val="decimal"/>
      <w:isLgl/>
      <w:lvlText w:val="%1.%2.%3.%4.%5.%6.%7.%8"/>
      <w:lvlJc w:val="left"/>
      <w:pPr>
        <w:ind w:left="2160" w:hanging="1800"/>
      </w:pPr>
      <w:rPr>
        <w:rFonts w:eastAsia="MS Mincho" w:cstheme="minorBidi" w:hint="default"/>
      </w:rPr>
    </w:lvl>
    <w:lvl w:ilvl="8">
      <w:start w:val="1"/>
      <w:numFmt w:val="decimal"/>
      <w:isLgl/>
      <w:lvlText w:val="%1.%2.%3.%4.%5.%6.%7.%8.%9"/>
      <w:lvlJc w:val="left"/>
      <w:pPr>
        <w:ind w:left="2160" w:hanging="1800"/>
      </w:pPr>
      <w:rPr>
        <w:rFonts w:eastAsia="MS Mincho" w:cstheme="minorBidi" w:hint="default"/>
      </w:rPr>
    </w:lvl>
  </w:abstractNum>
  <w:abstractNum w:abstractNumId="3">
    <w:nsid w:val="0FD45B39"/>
    <w:multiLevelType w:val="hybridMultilevel"/>
    <w:tmpl w:val="F2E017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C6542"/>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213124C"/>
    <w:multiLevelType w:val="hybridMultilevel"/>
    <w:tmpl w:val="02FCBD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4E844AC"/>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8036DC4"/>
    <w:multiLevelType w:val="hybridMultilevel"/>
    <w:tmpl w:val="0632F074"/>
    <w:lvl w:ilvl="0" w:tplc="041C000B">
      <w:start w:val="1"/>
      <w:numFmt w:val="bullet"/>
      <w:lvlText w:val=""/>
      <w:lvlJc w:val="left"/>
      <w:pPr>
        <w:ind w:left="780" w:hanging="360"/>
      </w:pPr>
      <w:rPr>
        <w:rFonts w:ascii="Wingdings" w:hAnsi="Wingdings" w:hint="default"/>
      </w:rPr>
    </w:lvl>
    <w:lvl w:ilvl="1" w:tplc="041C0003" w:tentative="1">
      <w:start w:val="1"/>
      <w:numFmt w:val="bullet"/>
      <w:lvlText w:val="o"/>
      <w:lvlJc w:val="left"/>
      <w:pPr>
        <w:ind w:left="1500" w:hanging="360"/>
      </w:pPr>
      <w:rPr>
        <w:rFonts w:ascii="Courier New" w:hAnsi="Courier New" w:cs="Courier New" w:hint="default"/>
      </w:rPr>
    </w:lvl>
    <w:lvl w:ilvl="2" w:tplc="041C0005" w:tentative="1">
      <w:start w:val="1"/>
      <w:numFmt w:val="bullet"/>
      <w:lvlText w:val=""/>
      <w:lvlJc w:val="left"/>
      <w:pPr>
        <w:ind w:left="2220" w:hanging="360"/>
      </w:pPr>
      <w:rPr>
        <w:rFonts w:ascii="Wingdings" w:hAnsi="Wingdings" w:hint="default"/>
      </w:rPr>
    </w:lvl>
    <w:lvl w:ilvl="3" w:tplc="041C0001" w:tentative="1">
      <w:start w:val="1"/>
      <w:numFmt w:val="bullet"/>
      <w:lvlText w:val=""/>
      <w:lvlJc w:val="left"/>
      <w:pPr>
        <w:ind w:left="2940" w:hanging="360"/>
      </w:pPr>
      <w:rPr>
        <w:rFonts w:ascii="Symbol" w:hAnsi="Symbol" w:hint="default"/>
      </w:rPr>
    </w:lvl>
    <w:lvl w:ilvl="4" w:tplc="041C0003" w:tentative="1">
      <w:start w:val="1"/>
      <w:numFmt w:val="bullet"/>
      <w:lvlText w:val="o"/>
      <w:lvlJc w:val="left"/>
      <w:pPr>
        <w:ind w:left="3660" w:hanging="360"/>
      </w:pPr>
      <w:rPr>
        <w:rFonts w:ascii="Courier New" w:hAnsi="Courier New" w:cs="Courier New" w:hint="default"/>
      </w:rPr>
    </w:lvl>
    <w:lvl w:ilvl="5" w:tplc="041C0005" w:tentative="1">
      <w:start w:val="1"/>
      <w:numFmt w:val="bullet"/>
      <w:lvlText w:val=""/>
      <w:lvlJc w:val="left"/>
      <w:pPr>
        <w:ind w:left="4380" w:hanging="360"/>
      </w:pPr>
      <w:rPr>
        <w:rFonts w:ascii="Wingdings" w:hAnsi="Wingdings" w:hint="default"/>
      </w:rPr>
    </w:lvl>
    <w:lvl w:ilvl="6" w:tplc="041C0001" w:tentative="1">
      <w:start w:val="1"/>
      <w:numFmt w:val="bullet"/>
      <w:lvlText w:val=""/>
      <w:lvlJc w:val="left"/>
      <w:pPr>
        <w:ind w:left="5100" w:hanging="360"/>
      </w:pPr>
      <w:rPr>
        <w:rFonts w:ascii="Symbol" w:hAnsi="Symbol" w:hint="default"/>
      </w:rPr>
    </w:lvl>
    <w:lvl w:ilvl="7" w:tplc="041C0003" w:tentative="1">
      <w:start w:val="1"/>
      <w:numFmt w:val="bullet"/>
      <w:lvlText w:val="o"/>
      <w:lvlJc w:val="left"/>
      <w:pPr>
        <w:ind w:left="5820" w:hanging="360"/>
      </w:pPr>
      <w:rPr>
        <w:rFonts w:ascii="Courier New" w:hAnsi="Courier New" w:cs="Courier New" w:hint="default"/>
      </w:rPr>
    </w:lvl>
    <w:lvl w:ilvl="8" w:tplc="041C0005" w:tentative="1">
      <w:start w:val="1"/>
      <w:numFmt w:val="bullet"/>
      <w:lvlText w:val=""/>
      <w:lvlJc w:val="left"/>
      <w:pPr>
        <w:ind w:left="6540" w:hanging="360"/>
      </w:pPr>
      <w:rPr>
        <w:rFonts w:ascii="Wingdings" w:hAnsi="Wingdings" w:hint="default"/>
      </w:rPr>
    </w:lvl>
  </w:abstractNum>
  <w:abstractNum w:abstractNumId="8">
    <w:nsid w:val="207A1F31"/>
    <w:multiLevelType w:val="hybridMultilevel"/>
    <w:tmpl w:val="28F6BE2A"/>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9">
    <w:nsid w:val="22BB27A4"/>
    <w:multiLevelType w:val="hybridMultilevel"/>
    <w:tmpl w:val="12BE526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A45EBB"/>
    <w:multiLevelType w:val="hybridMultilevel"/>
    <w:tmpl w:val="DD2802D0"/>
    <w:lvl w:ilvl="0" w:tplc="0409000B">
      <w:start w:val="1"/>
      <w:numFmt w:val="bullet"/>
      <w:lvlText w:val=""/>
      <w:lvlJc w:val="left"/>
      <w:pPr>
        <w:ind w:left="960" w:hanging="360"/>
      </w:pPr>
      <w:rPr>
        <w:rFonts w:ascii="Wingdings" w:hAnsi="Wingdings"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11">
    <w:nsid w:val="25FC76E4"/>
    <w:multiLevelType w:val="hybridMultilevel"/>
    <w:tmpl w:val="19DC948A"/>
    <w:lvl w:ilvl="0" w:tplc="041C0005">
      <w:start w:val="1"/>
      <w:numFmt w:val="bullet"/>
      <w:lvlText w:val=""/>
      <w:lvlJc w:val="left"/>
      <w:pPr>
        <w:ind w:left="2190" w:hanging="360"/>
      </w:pPr>
      <w:rPr>
        <w:rFonts w:ascii="Wingdings" w:hAnsi="Wingdings" w:hint="default"/>
      </w:rPr>
    </w:lvl>
    <w:lvl w:ilvl="1" w:tplc="041C0003" w:tentative="1">
      <w:start w:val="1"/>
      <w:numFmt w:val="bullet"/>
      <w:lvlText w:val="o"/>
      <w:lvlJc w:val="left"/>
      <w:pPr>
        <w:ind w:left="2910" w:hanging="360"/>
      </w:pPr>
      <w:rPr>
        <w:rFonts w:ascii="Courier New" w:hAnsi="Courier New" w:cs="Courier New" w:hint="default"/>
      </w:rPr>
    </w:lvl>
    <w:lvl w:ilvl="2" w:tplc="041C0005" w:tentative="1">
      <w:start w:val="1"/>
      <w:numFmt w:val="bullet"/>
      <w:lvlText w:val=""/>
      <w:lvlJc w:val="left"/>
      <w:pPr>
        <w:ind w:left="3630" w:hanging="360"/>
      </w:pPr>
      <w:rPr>
        <w:rFonts w:ascii="Wingdings" w:hAnsi="Wingdings" w:hint="default"/>
      </w:rPr>
    </w:lvl>
    <w:lvl w:ilvl="3" w:tplc="041C0001" w:tentative="1">
      <w:start w:val="1"/>
      <w:numFmt w:val="bullet"/>
      <w:lvlText w:val=""/>
      <w:lvlJc w:val="left"/>
      <w:pPr>
        <w:ind w:left="4350" w:hanging="360"/>
      </w:pPr>
      <w:rPr>
        <w:rFonts w:ascii="Symbol" w:hAnsi="Symbol" w:hint="default"/>
      </w:rPr>
    </w:lvl>
    <w:lvl w:ilvl="4" w:tplc="041C0003" w:tentative="1">
      <w:start w:val="1"/>
      <w:numFmt w:val="bullet"/>
      <w:lvlText w:val="o"/>
      <w:lvlJc w:val="left"/>
      <w:pPr>
        <w:ind w:left="5070" w:hanging="360"/>
      </w:pPr>
      <w:rPr>
        <w:rFonts w:ascii="Courier New" w:hAnsi="Courier New" w:cs="Courier New" w:hint="default"/>
      </w:rPr>
    </w:lvl>
    <w:lvl w:ilvl="5" w:tplc="041C0005" w:tentative="1">
      <w:start w:val="1"/>
      <w:numFmt w:val="bullet"/>
      <w:lvlText w:val=""/>
      <w:lvlJc w:val="left"/>
      <w:pPr>
        <w:ind w:left="5790" w:hanging="360"/>
      </w:pPr>
      <w:rPr>
        <w:rFonts w:ascii="Wingdings" w:hAnsi="Wingdings" w:hint="default"/>
      </w:rPr>
    </w:lvl>
    <w:lvl w:ilvl="6" w:tplc="041C0001" w:tentative="1">
      <w:start w:val="1"/>
      <w:numFmt w:val="bullet"/>
      <w:lvlText w:val=""/>
      <w:lvlJc w:val="left"/>
      <w:pPr>
        <w:ind w:left="6510" w:hanging="360"/>
      </w:pPr>
      <w:rPr>
        <w:rFonts w:ascii="Symbol" w:hAnsi="Symbol" w:hint="default"/>
      </w:rPr>
    </w:lvl>
    <w:lvl w:ilvl="7" w:tplc="041C0003" w:tentative="1">
      <w:start w:val="1"/>
      <w:numFmt w:val="bullet"/>
      <w:lvlText w:val="o"/>
      <w:lvlJc w:val="left"/>
      <w:pPr>
        <w:ind w:left="7230" w:hanging="360"/>
      </w:pPr>
      <w:rPr>
        <w:rFonts w:ascii="Courier New" w:hAnsi="Courier New" w:cs="Courier New" w:hint="default"/>
      </w:rPr>
    </w:lvl>
    <w:lvl w:ilvl="8" w:tplc="041C0005" w:tentative="1">
      <w:start w:val="1"/>
      <w:numFmt w:val="bullet"/>
      <w:lvlText w:val=""/>
      <w:lvlJc w:val="left"/>
      <w:pPr>
        <w:ind w:left="7950" w:hanging="360"/>
      </w:pPr>
      <w:rPr>
        <w:rFonts w:ascii="Wingdings" w:hAnsi="Wingdings" w:hint="default"/>
      </w:rPr>
    </w:lvl>
  </w:abstractNum>
  <w:abstractNum w:abstractNumId="12">
    <w:nsid w:val="2ACE642B"/>
    <w:multiLevelType w:val="hybridMultilevel"/>
    <w:tmpl w:val="33140672"/>
    <w:lvl w:ilvl="0" w:tplc="514EB6D6">
      <w:numFmt w:val="bullet"/>
      <w:lvlText w:val="-"/>
      <w:lvlJc w:val="left"/>
      <w:pPr>
        <w:ind w:left="720" w:hanging="360"/>
      </w:pPr>
      <w:rPr>
        <w:rFonts w:ascii="Calibri" w:eastAsiaTheme="minorHAnsi" w:hAnsi="Calibri" w:cstheme="minorBidi"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13">
    <w:nsid w:val="2BDA12F3"/>
    <w:multiLevelType w:val="hybridMultilevel"/>
    <w:tmpl w:val="94784418"/>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14">
    <w:nsid w:val="2DD03585"/>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2FB325CD"/>
    <w:multiLevelType w:val="hybridMultilevel"/>
    <w:tmpl w:val="76FAB4FE"/>
    <w:lvl w:ilvl="0" w:tplc="04090001">
      <w:start w:val="1"/>
      <w:numFmt w:val="bullet"/>
      <w:lvlText w:val=""/>
      <w:lvlJc w:val="left"/>
      <w:pPr>
        <w:ind w:left="1437" w:hanging="360"/>
      </w:pPr>
      <w:rPr>
        <w:rFonts w:ascii="Symbol" w:hAnsi="Symbol" w:hint="default"/>
      </w:rPr>
    </w:lvl>
    <w:lvl w:ilvl="1" w:tplc="04090003" w:tentative="1">
      <w:start w:val="1"/>
      <w:numFmt w:val="bullet"/>
      <w:lvlText w:val="o"/>
      <w:lvlJc w:val="left"/>
      <w:pPr>
        <w:ind w:left="2157" w:hanging="360"/>
      </w:pPr>
      <w:rPr>
        <w:rFonts w:ascii="Courier New" w:hAnsi="Courier New" w:cs="Courier New" w:hint="default"/>
      </w:rPr>
    </w:lvl>
    <w:lvl w:ilvl="2" w:tplc="04090005" w:tentative="1">
      <w:start w:val="1"/>
      <w:numFmt w:val="bullet"/>
      <w:lvlText w:val=""/>
      <w:lvlJc w:val="left"/>
      <w:pPr>
        <w:ind w:left="2877" w:hanging="360"/>
      </w:pPr>
      <w:rPr>
        <w:rFonts w:ascii="Wingdings" w:hAnsi="Wingdings" w:hint="default"/>
      </w:rPr>
    </w:lvl>
    <w:lvl w:ilvl="3" w:tplc="04090001" w:tentative="1">
      <w:start w:val="1"/>
      <w:numFmt w:val="bullet"/>
      <w:lvlText w:val=""/>
      <w:lvlJc w:val="left"/>
      <w:pPr>
        <w:ind w:left="3597" w:hanging="360"/>
      </w:pPr>
      <w:rPr>
        <w:rFonts w:ascii="Symbol" w:hAnsi="Symbol" w:hint="default"/>
      </w:rPr>
    </w:lvl>
    <w:lvl w:ilvl="4" w:tplc="04090003" w:tentative="1">
      <w:start w:val="1"/>
      <w:numFmt w:val="bullet"/>
      <w:lvlText w:val="o"/>
      <w:lvlJc w:val="left"/>
      <w:pPr>
        <w:ind w:left="4317" w:hanging="360"/>
      </w:pPr>
      <w:rPr>
        <w:rFonts w:ascii="Courier New" w:hAnsi="Courier New" w:cs="Courier New" w:hint="default"/>
      </w:rPr>
    </w:lvl>
    <w:lvl w:ilvl="5" w:tplc="04090005" w:tentative="1">
      <w:start w:val="1"/>
      <w:numFmt w:val="bullet"/>
      <w:lvlText w:val=""/>
      <w:lvlJc w:val="left"/>
      <w:pPr>
        <w:ind w:left="5037" w:hanging="360"/>
      </w:pPr>
      <w:rPr>
        <w:rFonts w:ascii="Wingdings" w:hAnsi="Wingdings" w:hint="default"/>
      </w:rPr>
    </w:lvl>
    <w:lvl w:ilvl="6" w:tplc="04090001" w:tentative="1">
      <w:start w:val="1"/>
      <w:numFmt w:val="bullet"/>
      <w:lvlText w:val=""/>
      <w:lvlJc w:val="left"/>
      <w:pPr>
        <w:ind w:left="5757" w:hanging="360"/>
      </w:pPr>
      <w:rPr>
        <w:rFonts w:ascii="Symbol" w:hAnsi="Symbol" w:hint="default"/>
      </w:rPr>
    </w:lvl>
    <w:lvl w:ilvl="7" w:tplc="04090003" w:tentative="1">
      <w:start w:val="1"/>
      <w:numFmt w:val="bullet"/>
      <w:lvlText w:val="o"/>
      <w:lvlJc w:val="left"/>
      <w:pPr>
        <w:ind w:left="6477" w:hanging="360"/>
      </w:pPr>
      <w:rPr>
        <w:rFonts w:ascii="Courier New" w:hAnsi="Courier New" w:cs="Courier New" w:hint="default"/>
      </w:rPr>
    </w:lvl>
    <w:lvl w:ilvl="8" w:tplc="04090005" w:tentative="1">
      <w:start w:val="1"/>
      <w:numFmt w:val="bullet"/>
      <w:lvlText w:val=""/>
      <w:lvlJc w:val="left"/>
      <w:pPr>
        <w:ind w:left="7197" w:hanging="360"/>
      </w:pPr>
      <w:rPr>
        <w:rFonts w:ascii="Wingdings" w:hAnsi="Wingdings" w:hint="default"/>
      </w:rPr>
    </w:lvl>
  </w:abstractNum>
  <w:abstractNum w:abstractNumId="16">
    <w:nsid w:val="316655BD"/>
    <w:multiLevelType w:val="hybridMultilevel"/>
    <w:tmpl w:val="2AF43E9E"/>
    <w:lvl w:ilvl="0" w:tplc="B5B441CC">
      <w:start w:val="1"/>
      <w:numFmt w:val="bullet"/>
      <w:pStyle w:val="Indent0"/>
      <w:lvlText w:val=""/>
      <w:lvlJc w:val="left"/>
      <w:pPr>
        <w:ind w:left="360" w:hanging="360"/>
      </w:pPr>
      <w:rPr>
        <w:rFonts w:ascii="Symbol" w:hAnsi="Symbol" w:hint="default"/>
      </w:rPr>
    </w:lvl>
    <w:lvl w:ilvl="1" w:tplc="F3825244">
      <w:start w:val="1"/>
      <w:numFmt w:val="bullet"/>
      <w:lvlText w:val="-"/>
      <w:lvlJc w:val="left"/>
      <w:pPr>
        <w:ind w:left="1080" w:hanging="360"/>
      </w:pPr>
      <w:rPr>
        <w:rFonts w:ascii="Courier New" w:hAnsi="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7">
    <w:nsid w:val="35774458"/>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nsid w:val="42296564"/>
    <w:multiLevelType w:val="hybridMultilevel"/>
    <w:tmpl w:val="62D028D8"/>
    <w:lvl w:ilvl="0" w:tplc="0409000B">
      <w:start w:val="1"/>
      <w:numFmt w:val="bullet"/>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9">
    <w:nsid w:val="4618494E"/>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4818116F"/>
    <w:multiLevelType w:val="hybridMultilevel"/>
    <w:tmpl w:val="E010495E"/>
    <w:lvl w:ilvl="0" w:tplc="041C0001">
      <w:start w:val="1"/>
      <w:numFmt w:val="bullet"/>
      <w:lvlText w:val=""/>
      <w:lvlJc w:val="left"/>
      <w:pPr>
        <w:ind w:left="1440" w:hanging="360"/>
      </w:pPr>
      <w:rPr>
        <w:rFonts w:ascii="Symbol" w:hAnsi="Symbol"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1">
    <w:nsid w:val="48E25AFF"/>
    <w:multiLevelType w:val="hybridMultilevel"/>
    <w:tmpl w:val="7E16A8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582572"/>
    <w:multiLevelType w:val="hybridMultilevel"/>
    <w:tmpl w:val="23364808"/>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3">
    <w:nsid w:val="4BB52E30"/>
    <w:multiLevelType w:val="hybridMultilevel"/>
    <w:tmpl w:val="B3D8159A"/>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24">
    <w:nsid w:val="4C0A6481"/>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5A0E1677"/>
    <w:multiLevelType w:val="hybridMultilevel"/>
    <w:tmpl w:val="66844A52"/>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6">
    <w:nsid w:val="5E2E497C"/>
    <w:multiLevelType w:val="multilevel"/>
    <w:tmpl w:val="88E2CB4E"/>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nsid w:val="62B74618"/>
    <w:multiLevelType w:val="hybridMultilevel"/>
    <w:tmpl w:val="152ECF7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63090A2B"/>
    <w:multiLevelType w:val="hybridMultilevel"/>
    <w:tmpl w:val="00448BC0"/>
    <w:lvl w:ilvl="0" w:tplc="D03626E8">
      <w:start w:val="1"/>
      <w:numFmt w:val="decimal"/>
      <w:pStyle w:val="Indent1"/>
      <w:lvlText w:val="%1."/>
      <w:lvlJc w:val="left"/>
      <w:pPr>
        <w:ind w:left="717" w:hanging="360"/>
      </w:pPr>
      <w:rPr>
        <w:rFont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66424FC1"/>
    <w:multiLevelType w:val="hybridMultilevel"/>
    <w:tmpl w:val="2604DF6C"/>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0">
    <w:nsid w:val="66837C92"/>
    <w:multiLevelType w:val="multilevel"/>
    <w:tmpl w:val="F46ED79C"/>
    <w:lvl w:ilvl="0">
      <w:start w:val="1"/>
      <w:numFmt w:val="upperRoman"/>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1">
    <w:nsid w:val="675A3FDD"/>
    <w:multiLevelType w:val="multilevel"/>
    <w:tmpl w:val="72DE1528"/>
    <w:lvl w:ilvl="0">
      <w:start w:val="4"/>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nsid w:val="6D047990"/>
    <w:multiLevelType w:val="hybridMultilevel"/>
    <w:tmpl w:val="F8A6BD36"/>
    <w:lvl w:ilvl="0" w:tplc="041C000B">
      <w:start w:val="1"/>
      <w:numFmt w:val="bullet"/>
      <w:lvlText w:val=""/>
      <w:lvlJc w:val="left"/>
      <w:pPr>
        <w:ind w:left="990" w:hanging="360"/>
      </w:pPr>
      <w:rPr>
        <w:rFonts w:ascii="Wingdings" w:hAnsi="Wingdings" w:hint="default"/>
      </w:rPr>
    </w:lvl>
    <w:lvl w:ilvl="1" w:tplc="041C0003" w:tentative="1">
      <w:start w:val="1"/>
      <w:numFmt w:val="bullet"/>
      <w:lvlText w:val="o"/>
      <w:lvlJc w:val="left"/>
      <w:pPr>
        <w:ind w:left="1710" w:hanging="360"/>
      </w:pPr>
      <w:rPr>
        <w:rFonts w:ascii="Courier New" w:hAnsi="Courier New" w:cs="Courier New" w:hint="default"/>
      </w:rPr>
    </w:lvl>
    <w:lvl w:ilvl="2" w:tplc="041C0005" w:tentative="1">
      <w:start w:val="1"/>
      <w:numFmt w:val="bullet"/>
      <w:lvlText w:val=""/>
      <w:lvlJc w:val="left"/>
      <w:pPr>
        <w:ind w:left="2430" w:hanging="360"/>
      </w:pPr>
      <w:rPr>
        <w:rFonts w:ascii="Wingdings" w:hAnsi="Wingdings" w:hint="default"/>
      </w:rPr>
    </w:lvl>
    <w:lvl w:ilvl="3" w:tplc="041C0001" w:tentative="1">
      <w:start w:val="1"/>
      <w:numFmt w:val="bullet"/>
      <w:lvlText w:val=""/>
      <w:lvlJc w:val="left"/>
      <w:pPr>
        <w:ind w:left="3150" w:hanging="360"/>
      </w:pPr>
      <w:rPr>
        <w:rFonts w:ascii="Symbol" w:hAnsi="Symbol" w:hint="default"/>
      </w:rPr>
    </w:lvl>
    <w:lvl w:ilvl="4" w:tplc="041C0003" w:tentative="1">
      <w:start w:val="1"/>
      <w:numFmt w:val="bullet"/>
      <w:lvlText w:val="o"/>
      <w:lvlJc w:val="left"/>
      <w:pPr>
        <w:ind w:left="3870" w:hanging="360"/>
      </w:pPr>
      <w:rPr>
        <w:rFonts w:ascii="Courier New" w:hAnsi="Courier New" w:cs="Courier New" w:hint="default"/>
      </w:rPr>
    </w:lvl>
    <w:lvl w:ilvl="5" w:tplc="041C0005" w:tentative="1">
      <w:start w:val="1"/>
      <w:numFmt w:val="bullet"/>
      <w:lvlText w:val=""/>
      <w:lvlJc w:val="left"/>
      <w:pPr>
        <w:ind w:left="4590" w:hanging="360"/>
      </w:pPr>
      <w:rPr>
        <w:rFonts w:ascii="Wingdings" w:hAnsi="Wingdings" w:hint="default"/>
      </w:rPr>
    </w:lvl>
    <w:lvl w:ilvl="6" w:tplc="041C0001" w:tentative="1">
      <w:start w:val="1"/>
      <w:numFmt w:val="bullet"/>
      <w:lvlText w:val=""/>
      <w:lvlJc w:val="left"/>
      <w:pPr>
        <w:ind w:left="5310" w:hanging="360"/>
      </w:pPr>
      <w:rPr>
        <w:rFonts w:ascii="Symbol" w:hAnsi="Symbol" w:hint="default"/>
      </w:rPr>
    </w:lvl>
    <w:lvl w:ilvl="7" w:tplc="041C0003" w:tentative="1">
      <w:start w:val="1"/>
      <w:numFmt w:val="bullet"/>
      <w:lvlText w:val="o"/>
      <w:lvlJc w:val="left"/>
      <w:pPr>
        <w:ind w:left="6030" w:hanging="360"/>
      </w:pPr>
      <w:rPr>
        <w:rFonts w:ascii="Courier New" w:hAnsi="Courier New" w:cs="Courier New" w:hint="default"/>
      </w:rPr>
    </w:lvl>
    <w:lvl w:ilvl="8" w:tplc="041C0005" w:tentative="1">
      <w:start w:val="1"/>
      <w:numFmt w:val="bullet"/>
      <w:lvlText w:val=""/>
      <w:lvlJc w:val="left"/>
      <w:pPr>
        <w:ind w:left="6750" w:hanging="360"/>
      </w:pPr>
      <w:rPr>
        <w:rFonts w:ascii="Wingdings" w:hAnsi="Wingdings" w:hint="default"/>
      </w:rPr>
    </w:lvl>
  </w:abstractNum>
  <w:abstractNum w:abstractNumId="33">
    <w:nsid w:val="6F416A70"/>
    <w:multiLevelType w:val="hybridMultilevel"/>
    <w:tmpl w:val="36C6AC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6184F45"/>
    <w:multiLevelType w:val="hybridMultilevel"/>
    <w:tmpl w:val="8C285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916113E"/>
    <w:multiLevelType w:val="hybridMultilevel"/>
    <w:tmpl w:val="EFCC22DE"/>
    <w:lvl w:ilvl="0" w:tplc="041C000B">
      <w:start w:val="1"/>
      <w:numFmt w:val="bullet"/>
      <w:lvlText w:val=""/>
      <w:lvlJc w:val="left"/>
      <w:pPr>
        <w:ind w:left="720" w:hanging="360"/>
      </w:pPr>
      <w:rPr>
        <w:rFonts w:ascii="Wingdings" w:hAnsi="Wingdings" w:hint="default"/>
      </w:rPr>
    </w:lvl>
    <w:lvl w:ilvl="1" w:tplc="041C0003" w:tentative="1">
      <w:start w:val="1"/>
      <w:numFmt w:val="bullet"/>
      <w:lvlText w:val="o"/>
      <w:lvlJc w:val="left"/>
      <w:pPr>
        <w:ind w:left="1440" w:hanging="360"/>
      </w:pPr>
      <w:rPr>
        <w:rFonts w:ascii="Courier New" w:hAnsi="Courier New" w:cs="Courier New" w:hint="default"/>
      </w:rPr>
    </w:lvl>
    <w:lvl w:ilvl="2" w:tplc="041C0005" w:tentative="1">
      <w:start w:val="1"/>
      <w:numFmt w:val="bullet"/>
      <w:lvlText w:val=""/>
      <w:lvlJc w:val="left"/>
      <w:pPr>
        <w:ind w:left="2160" w:hanging="360"/>
      </w:pPr>
      <w:rPr>
        <w:rFonts w:ascii="Wingdings" w:hAnsi="Wingdings" w:hint="default"/>
      </w:rPr>
    </w:lvl>
    <w:lvl w:ilvl="3" w:tplc="041C0001" w:tentative="1">
      <w:start w:val="1"/>
      <w:numFmt w:val="bullet"/>
      <w:lvlText w:val=""/>
      <w:lvlJc w:val="left"/>
      <w:pPr>
        <w:ind w:left="2880" w:hanging="360"/>
      </w:pPr>
      <w:rPr>
        <w:rFonts w:ascii="Symbol" w:hAnsi="Symbol" w:hint="default"/>
      </w:rPr>
    </w:lvl>
    <w:lvl w:ilvl="4" w:tplc="041C0003" w:tentative="1">
      <w:start w:val="1"/>
      <w:numFmt w:val="bullet"/>
      <w:lvlText w:val="o"/>
      <w:lvlJc w:val="left"/>
      <w:pPr>
        <w:ind w:left="3600" w:hanging="360"/>
      </w:pPr>
      <w:rPr>
        <w:rFonts w:ascii="Courier New" w:hAnsi="Courier New" w:cs="Courier New" w:hint="default"/>
      </w:rPr>
    </w:lvl>
    <w:lvl w:ilvl="5" w:tplc="041C0005" w:tentative="1">
      <w:start w:val="1"/>
      <w:numFmt w:val="bullet"/>
      <w:lvlText w:val=""/>
      <w:lvlJc w:val="left"/>
      <w:pPr>
        <w:ind w:left="4320" w:hanging="360"/>
      </w:pPr>
      <w:rPr>
        <w:rFonts w:ascii="Wingdings" w:hAnsi="Wingdings" w:hint="default"/>
      </w:rPr>
    </w:lvl>
    <w:lvl w:ilvl="6" w:tplc="041C0001" w:tentative="1">
      <w:start w:val="1"/>
      <w:numFmt w:val="bullet"/>
      <w:lvlText w:val=""/>
      <w:lvlJc w:val="left"/>
      <w:pPr>
        <w:ind w:left="5040" w:hanging="360"/>
      </w:pPr>
      <w:rPr>
        <w:rFonts w:ascii="Symbol" w:hAnsi="Symbol" w:hint="default"/>
      </w:rPr>
    </w:lvl>
    <w:lvl w:ilvl="7" w:tplc="041C0003" w:tentative="1">
      <w:start w:val="1"/>
      <w:numFmt w:val="bullet"/>
      <w:lvlText w:val="o"/>
      <w:lvlJc w:val="left"/>
      <w:pPr>
        <w:ind w:left="5760" w:hanging="360"/>
      </w:pPr>
      <w:rPr>
        <w:rFonts w:ascii="Courier New" w:hAnsi="Courier New" w:cs="Courier New" w:hint="default"/>
      </w:rPr>
    </w:lvl>
    <w:lvl w:ilvl="8" w:tplc="041C0005" w:tentative="1">
      <w:start w:val="1"/>
      <w:numFmt w:val="bullet"/>
      <w:lvlText w:val=""/>
      <w:lvlJc w:val="left"/>
      <w:pPr>
        <w:ind w:left="6480" w:hanging="360"/>
      </w:pPr>
      <w:rPr>
        <w:rFonts w:ascii="Wingdings" w:hAnsi="Wingdings" w:hint="default"/>
      </w:rPr>
    </w:lvl>
  </w:abstractNum>
  <w:abstractNum w:abstractNumId="36">
    <w:nsid w:val="793D6EDF"/>
    <w:multiLevelType w:val="hybridMultilevel"/>
    <w:tmpl w:val="40E88394"/>
    <w:lvl w:ilvl="0" w:tplc="0409000B">
      <w:start w:val="1"/>
      <w:numFmt w:val="bullet"/>
      <w:lvlText w:val=""/>
      <w:lvlJc w:val="left"/>
      <w:pPr>
        <w:ind w:left="1035" w:hanging="360"/>
      </w:pPr>
      <w:rPr>
        <w:rFonts w:ascii="Wingdings" w:hAnsi="Wingdings" w:hint="default"/>
      </w:rPr>
    </w:lvl>
    <w:lvl w:ilvl="1" w:tplc="04090003" w:tentative="1">
      <w:start w:val="1"/>
      <w:numFmt w:val="bullet"/>
      <w:lvlText w:val="o"/>
      <w:lvlJc w:val="left"/>
      <w:pPr>
        <w:ind w:left="1755" w:hanging="360"/>
      </w:pPr>
      <w:rPr>
        <w:rFonts w:ascii="Courier New" w:hAnsi="Courier New" w:cs="Courier New" w:hint="default"/>
      </w:rPr>
    </w:lvl>
    <w:lvl w:ilvl="2" w:tplc="04090005" w:tentative="1">
      <w:start w:val="1"/>
      <w:numFmt w:val="bullet"/>
      <w:lvlText w:val=""/>
      <w:lvlJc w:val="left"/>
      <w:pPr>
        <w:ind w:left="2475" w:hanging="360"/>
      </w:pPr>
      <w:rPr>
        <w:rFonts w:ascii="Wingdings" w:hAnsi="Wingdings" w:hint="default"/>
      </w:rPr>
    </w:lvl>
    <w:lvl w:ilvl="3" w:tplc="04090001" w:tentative="1">
      <w:start w:val="1"/>
      <w:numFmt w:val="bullet"/>
      <w:lvlText w:val=""/>
      <w:lvlJc w:val="left"/>
      <w:pPr>
        <w:ind w:left="3195" w:hanging="360"/>
      </w:pPr>
      <w:rPr>
        <w:rFonts w:ascii="Symbol" w:hAnsi="Symbol" w:hint="default"/>
      </w:rPr>
    </w:lvl>
    <w:lvl w:ilvl="4" w:tplc="04090003" w:tentative="1">
      <w:start w:val="1"/>
      <w:numFmt w:val="bullet"/>
      <w:lvlText w:val="o"/>
      <w:lvlJc w:val="left"/>
      <w:pPr>
        <w:ind w:left="3915" w:hanging="360"/>
      </w:pPr>
      <w:rPr>
        <w:rFonts w:ascii="Courier New" w:hAnsi="Courier New" w:cs="Courier New" w:hint="default"/>
      </w:rPr>
    </w:lvl>
    <w:lvl w:ilvl="5" w:tplc="04090005" w:tentative="1">
      <w:start w:val="1"/>
      <w:numFmt w:val="bullet"/>
      <w:lvlText w:val=""/>
      <w:lvlJc w:val="left"/>
      <w:pPr>
        <w:ind w:left="4635" w:hanging="360"/>
      </w:pPr>
      <w:rPr>
        <w:rFonts w:ascii="Wingdings" w:hAnsi="Wingdings" w:hint="default"/>
      </w:rPr>
    </w:lvl>
    <w:lvl w:ilvl="6" w:tplc="04090001" w:tentative="1">
      <w:start w:val="1"/>
      <w:numFmt w:val="bullet"/>
      <w:lvlText w:val=""/>
      <w:lvlJc w:val="left"/>
      <w:pPr>
        <w:ind w:left="5355" w:hanging="360"/>
      </w:pPr>
      <w:rPr>
        <w:rFonts w:ascii="Symbol" w:hAnsi="Symbol" w:hint="default"/>
      </w:rPr>
    </w:lvl>
    <w:lvl w:ilvl="7" w:tplc="04090003" w:tentative="1">
      <w:start w:val="1"/>
      <w:numFmt w:val="bullet"/>
      <w:lvlText w:val="o"/>
      <w:lvlJc w:val="left"/>
      <w:pPr>
        <w:ind w:left="6075" w:hanging="360"/>
      </w:pPr>
      <w:rPr>
        <w:rFonts w:ascii="Courier New" w:hAnsi="Courier New" w:cs="Courier New" w:hint="default"/>
      </w:rPr>
    </w:lvl>
    <w:lvl w:ilvl="8" w:tplc="04090005" w:tentative="1">
      <w:start w:val="1"/>
      <w:numFmt w:val="bullet"/>
      <w:lvlText w:val=""/>
      <w:lvlJc w:val="left"/>
      <w:pPr>
        <w:ind w:left="6795" w:hanging="360"/>
      </w:pPr>
      <w:rPr>
        <w:rFonts w:ascii="Wingdings" w:hAnsi="Wingdings" w:hint="default"/>
      </w:rPr>
    </w:lvl>
  </w:abstractNum>
  <w:abstractNum w:abstractNumId="37">
    <w:nsid w:val="7A0C0146"/>
    <w:multiLevelType w:val="hybridMultilevel"/>
    <w:tmpl w:val="A9023D1E"/>
    <w:lvl w:ilvl="0" w:tplc="041C000B">
      <w:start w:val="1"/>
      <w:numFmt w:val="bullet"/>
      <w:lvlText w:val=""/>
      <w:lvlJc w:val="left"/>
      <w:pPr>
        <w:ind w:left="1440" w:hanging="360"/>
      </w:pPr>
      <w:rPr>
        <w:rFonts w:ascii="Wingdings" w:hAnsi="Wingdings" w:hint="default"/>
      </w:rPr>
    </w:lvl>
    <w:lvl w:ilvl="1" w:tplc="041C0003" w:tentative="1">
      <w:start w:val="1"/>
      <w:numFmt w:val="bullet"/>
      <w:lvlText w:val="o"/>
      <w:lvlJc w:val="left"/>
      <w:pPr>
        <w:ind w:left="2160" w:hanging="360"/>
      </w:pPr>
      <w:rPr>
        <w:rFonts w:ascii="Courier New" w:hAnsi="Courier New" w:cs="Courier New" w:hint="default"/>
      </w:rPr>
    </w:lvl>
    <w:lvl w:ilvl="2" w:tplc="041C0005" w:tentative="1">
      <w:start w:val="1"/>
      <w:numFmt w:val="bullet"/>
      <w:lvlText w:val=""/>
      <w:lvlJc w:val="left"/>
      <w:pPr>
        <w:ind w:left="2880" w:hanging="360"/>
      </w:pPr>
      <w:rPr>
        <w:rFonts w:ascii="Wingdings" w:hAnsi="Wingdings" w:hint="default"/>
      </w:rPr>
    </w:lvl>
    <w:lvl w:ilvl="3" w:tplc="041C0001" w:tentative="1">
      <w:start w:val="1"/>
      <w:numFmt w:val="bullet"/>
      <w:lvlText w:val=""/>
      <w:lvlJc w:val="left"/>
      <w:pPr>
        <w:ind w:left="3600" w:hanging="360"/>
      </w:pPr>
      <w:rPr>
        <w:rFonts w:ascii="Symbol" w:hAnsi="Symbol" w:hint="default"/>
      </w:rPr>
    </w:lvl>
    <w:lvl w:ilvl="4" w:tplc="041C0003" w:tentative="1">
      <w:start w:val="1"/>
      <w:numFmt w:val="bullet"/>
      <w:lvlText w:val="o"/>
      <w:lvlJc w:val="left"/>
      <w:pPr>
        <w:ind w:left="4320" w:hanging="360"/>
      </w:pPr>
      <w:rPr>
        <w:rFonts w:ascii="Courier New" w:hAnsi="Courier New" w:cs="Courier New" w:hint="default"/>
      </w:rPr>
    </w:lvl>
    <w:lvl w:ilvl="5" w:tplc="041C0005" w:tentative="1">
      <w:start w:val="1"/>
      <w:numFmt w:val="bullet"/>
      <w:lvlText w:val=""/>
      <w:lvlJc w:val="left"/>
      <w:pPr>
        <w:ind w:left="5040" w:hanging="360"/>
      </w:pPr>
      <w:rPr>
        <w:rFonts w:ascii="Wingdings" w:hAnsi="Wingdings" w:hint="default"/>
      </w:rPr>
    </w:lvl>
    <w:lvl w:ilvl="6" w:tplc="041C0001" w:tentative="1">
      <w:start w:val="1"/>
      <w:numFmt w:val="bullet"/>
      <w:lvlText w:val=""/>
      <w:lvlJc w:val="left"/>
      <w:pPr>
        <w:ind w:left="5760" w:hanging="360"/>
      </w:pPr>
      <w:rPr>
        <w:rFonts w:ascii="Symbol" w:hAnsi="Symbol" w:hint="default"/>
      </w:rPr>
    </w:lvl>
    <w:lvl w:ilvl="7" w:tplc="041C0003" w:tentative="1">
      <w:start w:val="1"/>
      <w:numFmt w:val="bullet"/>
      <w:lvlText w:val="o"/>
      <w:lvlJc w:val="left"/>
      <w:pPr>
        <w:ind w:left="6480" w:hanging="360"/>
      </w:pPr>
      <w:rPr>
        <w:rFonts w:ascii="Courier New" w:hAnsi="Courier New" w:cs="Courier New" w:hint="default"/>
      </w:rPr>
    </w:lvl>
    <w:lvl w:ilvl="8" w:tplc="041C0005" w:tentative="1">
      <w:start w:val="1"/>
      <w:numFmt w:val="bullet"/>
      <w:lvlText w:val=""/>
      <w:lvlJc w:val="left"/>
      <w:pPr>
        <w:ind w:left="7200" w:hanging="360"/>
      </w:pPr>
      <w:rPr>
        <w:rFonts w:ascii="Wingdings" w:hAnsi="Wingdings" w:hint="default"/>
      </w:rPr>
    </w:lvl>
  </w:abstractNum>
  <w:abstractNum w:abstractNumId="38">
    <w:nsid w:val="7AE45EC4"/>
    <w:multiLevelType w:val="hybridMultilevel"/>
    <w:tmpl w:val="4FA861B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num w:numId="1">
    <w:abstractNumId w:val="20"/>
  </w:num>
  <w:num w:numId="2">
    <w:abstractNumId w:val="2"/>
  </w:num>
  <w:num w:numId="3">
    <w:abstractNumId w:val="12"/>
  </w:num>
  <w:num w:numId="4">
    <w:abstractNumId w:val="32"/>
  </w:num>
  <w:num w:numId="5">
    <w:abstractNumId w:val="8"/>
  </w:num>
  <w:num w:numId="6">
    <w:abstractNumId w:val="7"/>
  </w:num>
  <w:num w:numId="7">
    <w:abstractNumId w:val="11"/>
  </w:num>
  <w:num w:numId="8">
    <w:abstractNumId w:val="37"/>
  </w:num>
  <w:num w:numId="9">
    <w:abstractNumId w:val="35"/>
  </w:num>
  <w:num w:numId="10">
    <w:abstractNumId w:val="29"/>
  </w:num>
  <w:num w:numId="11">
    <w:abstractNumId w:val="23"/>
  </w:num>
  <w:num w:numId="12">
    <w:abstractNumId w:val="22"/>
  </w:num>
  <w:num w:numId="13">
    <w:abstractNumId w:val="13"/>
  </w:num>
  <w:num w:numId="14">
    <w:abstractNumId w:val="27"/>
  </w:num>
  <w:num w:numId="15">
    <w:abstractNumId w:val="9"/>
  </w:num>
  <w:num w:numId="16">
    <w:abstractNumId w:val="3"/>
  </w:num>
  <w:num w:numId="17">
    <w:abstractNumId w:val="34"/>
  </w:num>
  <w:num w:numId="18">
    <w:abstractNumId w:val="18"/>
  </w:num>
  <w:num w:numId="19">
    <w:abstractNumId w:val="36"/>
  </w:num>
  <w:num w:numId="20">
    <w:abstractNumId w:val="16"/>
  </w:num>
  <w:num w:numId="21">
    <w:abstractNumId w:val="28"/>
  </w:num>
  <w:num w:numId="22">
    <w:abstractNumId w:val="10"/>
  </w:num>
  <w:num w:numId="23">
    <w:abstractNumId w:val="38"/>
  </w:num>
  <w:num w:numId="24">
    <w:abstractNumId w:val="15"/>
  </w:num>
  <w:num w:numId="25">
    <w:abstractNumId w:val="25"/>
  </w:num>
  <w:num w:numId="26">
    <w:abstractNumId w:val="33"/>
  </w:num>
  <w:num w:numId="27">
    <w:abstractNumId w:val="30"/>
  </w:num>
  <w:num w:numId="28">
    <w:abstractNumId w:val="17"/>
  </w:num>
  <w:num w:numId="29">
    <w:abstractNumId w:val="0"/>
  </w:num>
  <w:num w:numId="30">
    <w:abstractNumId w:val="14"/>
  </w:num>
  <w:num w:numId="31">
    <w:abstractNumId w:val="19"/>
  </w:num>
  <w:num w:numId="32">
    <w:abstractNumId w:val="26"/>
  </w:num>
  <w:num w:numId="33">
    <w:abstractNumId w:val="1"/>
  </w:num>
  <w:num w:numId="34">
    <w:abstractNumId w:val="6"/>
  </w:num>
  <w:num w:numId="35">
    <w:abstractNumId w:val="5"/>
  </w:num>
  <w:num w:numId="36">
    <w:abstractNumId w:val="4"/>
  </w:num>
  <w:num w:numId="37">
    <w:abstractNumId w:val="24"/>
  </w:num>
  <w:num w:numId="38">
    <w:abstractNumId w:val="31"/>
  </w:num>
  <w:num w:numId="39">
    <w:abstractNumId w:val="21"/>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4A32"/>
    <w:rsid w:val="000001FD"/>
    <w:rsid w:val="000003C0"/>
    <w:rsid w:val="00000597"/>
    <w:rsid w:val="00000826"/>
    <w:rsid w:val="000008B6"/>
    <w:rsid w:val="00000C64"/>
    <w:rsid w:val="00000EC2"/>
    <w:rsid w:val="000014C7"/>
    <w:rsid w:val="000015C2"/>
    <w:rsid w:val="00001EB3"/>
    <w:rsid w:val="00002154"/>
    <w:rsid w:val="00002425"/>
    <w:rsid w:val="000025BE"/>
    <w:rsid w:val="00002879"/>
    <w:rsid w:val="00002D5B"/>
    <w:rsid w:val="0000315D"/>
    <w:rsid w:val="0000335C"/>
    <w:rsid w:val="0000369B"/>
    <w:rsid w:val="000036B0"/>
    <w:rsid w:val="00003A27"/>
    <w:rsid w:val="00003C96"/>
    <w:rsid w:val="000045B1"/>
    <w:rsid w:val="000054F5"/>
    <w:rsid w:val="000059B9"/>
    <w:rsid w:val="00005A8C"/>
    <w:rsid w:val="00005F2E"/>
    <w:rsid w:val="00006448"/>
    <w:rsid w:val="0000648E"/>
    <w:rsid w:val="00006719"/>
    <w:rsid w:val="00007355"/>
    <w:rsid w:val="000076D8"/>
    <w:rsid w:val="000101C9"/>
    <w:rsid w:val="000103B4"/>
    <w:rsid w:val="00010614"/>
    <w:rsid w:val="00010FA9"/>
    <w:rsid w:val="00011864"/>
    <w:rsid w:val="00011A0A"/>
    <w:rsid w:val="00011B42"/>
    <w:rsid w:val="00011C66"/>
    <w:rsid w:val="000124CE"/>
    <w:rsid w:val="00012B8B"/>
    <w:rsid w:val="00012CFE"/>
    <w:rsid w:val="00013C81"/>
    <w:rsid w:val="00014020"/>
    <w:rsid w:val="000141DB"/>
    <w:rsid w:val="00014D0F"/>
    <w:rsid w:val="00014D26"/>
    <w:rsid w:val="00014DB5"/>
    <w:rsid w:val="00014F76"/>
    <w:rsid w:val="000153C2"/>
    <w:rsid w:val="00015BD5"/>
    <w:rsid w:val="000161B5"/>
    <w:rsid w:val="000168FC"/>
    <w:rsid w:val="00016EDD"/>
    <w:rsid w:val="00016F09"/>
    <w:rsid w:val="00017047"/>
    <w:rsid w:val="000170EA"/>
    <w:rsid w:val="00017D4E"/>
    <w:rsid w:val="00020146"/>
    <w:rsid w:val="000202A0"/>
    <w:rsid w:val="000203BC"/>
    <w:rsid w:val="000203C5"/>
    <w:rsid w:val="000205B4"/>
    <w:rsid w:val="000205D2"/>
    <w:rsid w:val="00020C39"/>
    <w:rsid w:val="00020DAF"/>
    <w:rsid w:val="000210F9"/>
    <w:rsid w:val="00021254"/>
    <w:rsid w:val="00021970"/>
    <w:rsid w:val="00021A79"/>
    <w:rsid w:val="0002237A"/>
    <w:rsid w:val="00022C46"/>
    <w:rsid w:val="00023070"/>
    <w:rsid w:val="000232C0"/>
    <w:rsid w:val="00023BA3"/>
    <w:rsid w:val="000243BB"/>
    <w:rsid w:val="0002454C"/>
    <w:rsid w:val="00024844"/>
    <w:rsid w:val="00024945"/>
    <w:rsid w:val="00025297"/>
    <w:rsid w:val="000252A4"/>
    <w:rsid w:val="00025564"/>
    <w:rsid w:val="00025732"/>
    <w:rsid w:val="00025A29"/>
    <w:rsid w:val="00025C25"/>
    <w:rsid w:val="000260D4"/>
    <w:rsid w:val="00026727"/>
    <w:rsid w:val="00026A54"/>
    <w:rsid w:val="00027143"/>
    <w:rsid w:val="0002790F"/>
    <w:rsid w:val="00027970"/>
    <w:rsid w:val="00027D10"/>
    <w:rsid w:val="00027F57"/>
    <w:rsid w:val="000303A4"/>
    <w:rsid w:val="000305EF"/>
    <w:rsid w:val="0003076B"/>
    <w:rsid w:val="000307CC"/>
    <w:rsid w:val="00030865"/>
    <w:rsid w:val="000308CC"/>
    <w:rsid w:val="00030CD8"/>
    <w:rsid w:val="00031013"/>
    <w:rsid w:val="000310B5"/>
    <w:rsid w:val="000310F7"/>
    <w:rsid w:val="00031327"/>
    <w:rsid w:val="000318B4"/>
    <w:rsid w:val="00031B96"/>
    <w:rsid w:val="00031BCC"/>
    <w:rsid w:val="00031C5D"/>
    <w:rsid w:val="00031D9C"/>
    <w:rsid w:val="00031DDF"/>
    <w:rsid w:val="00031E3C"/>
    <w:rsid w:val="000322C2"/>
    <w:rsid w:val="0003234B"/>
    <w:rsid w:val="00032519"/>
    <w:rsid w:val="00032B56"/>
    <w:rsid w:val="00033004"/>
    <w:rsid w:val="00033A20"/>
    <w:rsid w:val="00033BE5"/>
    <w:rsid w:val="00033C53"/>
    <w:rsid w:val="00033D8E"/>
    <w:rsid w:val="00033FB7"/>
    <w:rsid w:val="00034608"/>
    <w:rsid w:val="00034BE2"/>
    <w:rsid w:val="00034D34"/>
    <w:rsid w:val="00034DB4"/>
    <w:rsid w:val="0003546D"/>
    <w:rsid w:val="00035DB2"/>
    <w:rsid w:val="0003648B"/>
    <w:rsid w:val="00036948"/>
    <w:rsid w:val="00036A58"/>
    <w:rsid w:val="00036F4F"/>
    <w:rsid w:val="00036FF9"/>
    <w:rsid w:val="00037441"/>
    <w:rsid w:val="00037684"/>
    <w:rsid w:val="00037921"/>
    <w:rsid w:val="00037B18"/>
    <w:rsid w:val="00037C92"/>
    <w:rsid w:val="00040342"/>
    <w:rsid w:val="00040411"/>
    <w:rsid w:val="000404EB"/>
    <w:rsid w:val="00040750"/>
    <w:rsid w:val="00040D3E"/>
    <w:rsid w:val="00040DAC"/>
    <w:rsid w:val="000414C8"/>
    <w:rsid w:val="00041665"/>
    <w:rsid w:val="00041D75"/>
    <w:rsid w:val="00042037"/>
    <w:rsid w:val="00042684"/>
    <w:rsid w:val="000428BE"/>
    <w:rsid w:val="000428F0"/>
    <w:rsid w:val="00042AE6"/>
    <w:rsid w:val="00042F26"/>
    <w:rsid w:val="000433C8"/>
    <w:rsid w:val="00043576"/>
    <w:rsid w:val="00043683"/>
    <w:rsid w:val="00043AA8"/>
    <w:rsid w:val="00043D68"/>
    <w:rsid w:val="000444B6"/>
    <w:rsid w:val="00044925"/>
    <w:rsid w:val="000450B9"/>
    <w:rsid w:val="0004530A"/>
    <w:rsid w:val="00045394"/>
    <w:rsid w:val="000453DA"/>
    <w:rsid w:val="00045593"/>
    <w:rsid w:val="00045812"/>
    <w:rsid w:val="000458CE"/>
    <w:rsid w:val="00045D53"/>
    <w:rsid w:val="00045F5C"/>
    <w:rsid w:val="00046031"/>
    <w:rsid w:val="000460A7"/>
    <w:rsid w:val="000463CD"/>
    <w:rsid w:val="00046540"/>
    <w:rsid w:val="00046A04"/>
    <w:rsid w:val="00046B59"/>
    <w:rsid w:val="00046BE5"/>
    <w:rsid w:val="000472A4"/>
    <w:rsid w:val="00047830"/>
    <w:rsid w:val="00047877"/>
    <w:rsid w:val="00047A16"/>
    <w:rsid w:val="00047E94"/>
    <w:rsid w:val="000503EC"/>
    <w:rsid w:val="00050B24"/>
    <w:rsid w:val="000510B2"/>
    <w:rsid w:val="00051344"/>
    <w:rsid w:val="00051BC8"/>
    <w:rsid w:val="00051D68"/>
    <w:rsid w:val="00052478"/>
    <w:rsid w:val="00052BCC"/>
    <w:rsid w:val="00052EDF"/>
    <w:rsid w:val="00053297"/>
    <w:rsid w:val="00053552"/>
    <w:rsid w:val="00053622"/>
    <w:rsid w:val="00053703"/>
    <w:rsid w:val="00053A23"/>
    <w:rsid w:val="000542D5"/>
    <w:rsid w:val="0005432B"/>
    <w:rsid w:val="0005445C"/>
    <w:rsid w:val="0005488B"/>
    <w:rsid w:val="000549EF"/>
    <w:rsid w:val="00055042"/>
    <w:rsid w:val="00055104"/>
    <w:rsid w:val="0005518E"/>
    <w:rsid w:val="000552DD"/>
    <w:rsid w:val="0005531E"/>
    <w:rsid w:val="00055549"/>
    <w:rsid w:val="00055658"/>
    <w:rsid w:val="000557CE"/>
    <w:rsid w:val="000561D0"/>
    <w:rsid w:val="00056223"/>
    <w:rsid w:val="0005632C"/>
    <w:rsid w:val="00056501"/>
    <w:rsid w:val="00056CA5"/>
    <w:rsid w:val="00056DE0"/>
    <w:rsid w:val="000574D0"/>
    <w:rsid w:val="00057854"/>
    <w:rsid w:val="00057947"/>
    <w:rsid w:val="000603AA"/>
    <w:rsid w:val="000606A6"/>
    <w:rsid w:val="00060E01"/>
    <w:rsid w:val="00060FFA"/>
    <w:rsid w:val="0006104F"/>
    <w:rsid w:val="0006120B"/>
    <w:rsid w:val="000612A0"/>
    <w:rsid w:val="00061596"/>
    <w:rsid w:val="000616D1"/>
    <w:rsid w:val="000618D9"/>
    <w:rsid w:val="00061927"/>
    <w:rsid w:val="00061FA4"/>
    <w:rsid w:val="0006223E"/>
    <w:rsid w:val="00062754"/>
    <w:rsid w:val="00062ECE"/>
    <w:rsid w:val="000630EA"/>
    <w:rsid w:val="00063430"/>
    <w:rsid w:val="00063684"/>
    <w:rsid w:val="000638BE"/>
    <w:rsid w:val="00063917"/>
    <w:rsid w:val="0006391F"/>
    <w:rsid w:val="00063AD3"/>
    <w:rsid w:val="00063F79"/>
    <w:rsid w:val="00063FB7"/>
    <w:rsid w:val="000641A4"/>
    <w:rsid w:val="0006420B"/>
    <w:rsid w:val="00064423"/>
    <w:rsid w:val="0006448E"/>
    <w:rsid w:val="000645C8"/>
    <w:rsid w:val="0006465D"/>
    <w:rsid w:val="00064A6C"/>
    <w:rsid w:val="00064A97"/>
    <w:rsid w:val="00065660"/>
    <w:rsid w:val="00065962"/>
    <w:rsid w:val="00065B1A"/>
    <w:rsid w:val="00065D56"/>
    <w:rsid w:val="00065D97"/>
    <w:rsid w:val="0006619F"/>
    <w:rsid w:val="000663B3"/>
    <w:rsid w:val="0006660B"/>
    <w:rsid w:val="00066690"/>
    <w:rsid w:val="00066BA0"/>
    <w:rsid w:val="00066F53"/>
    <w:rsid w:val="00066FD3"/>
    <w:rsid w:val="000670FF"/>
    <w:rsid w:val="000672F8"/>
    <w:rsid w:val="00067815"/>
    <w:rsid w:val="0006786A"/>
    <w:rsid w:val="0006791A"/>
    <w:rsid w:val="00067DC9"/>
    <w:rsid w:val="00067F72"/>
    <w:rsid w:val="000700C5"/>
    <w:rsid w:val="00070D23"/>
    <w:rsid w:val="00070E17"/>
    <w:rsid w:val="00071417"/>
    <w:rsid w:val="00071847"/>
    <w:rsid w:val="00071954"/>
    <w:rsid w:val="0007236D"/>
    <w:rsid w:val="00072B43"/>
    <w:rsid w:val="000745AD"/>
    <w:rsid w:val="000746D0"/>
    <w:rsid w:val="00074FBA"/>
    <w:rsid w:val="000752CE"/>
    <w:rsid w:val="00075557"/>
    <w:rsid w:val="000755BA"/>
    <w:rsid w:val="00075607"/>
    <w:rsid w:val="00075F4C"/>
    <w:rsid w:val="00076CD2"/>
    <w:rsid w:val="00076F05"/>
    <w:rsid w:val="00076F43"/>
    <w:rsid w:val="00077131"/>
    <w:rsid w:val="0007714A"/>
    <w:rsid w:val="000773EC"/>
    <w:rsid w:val="00077667"/>
    <w:rsid w:val="00077DC6"/>
    <w:rsid w:val="0008021B"/>
    <w:rsid w:val="00080722"/>
    <w:rsid w:val="00080744"/>
    <w:rsid w:val="00080793"/>
    <w:rsid w:val="00080952"/>
    <w:rsid w:val="000813CE"/>
    <w:rsid w:val="000815FF"/>
    <w:rsid w:val="00081760"/>
    <w:rsid w:val="00081C95"/>
    <w:rsid w:val="00082689"/>
    <w:rsid w:val="000826BD"/>
    <w:rsid w:val="00082B06"/>
    <w:rsid w:val="00082C5D"/>
    <w:rsid w:val="00082D8E"/>
    <w:rsid w:val="00082F0B"/>
    <w:rsid w:val="00082FEA"/>
    <w:rsid w:val="000838FD"/>
    <w:rsid w:val="0008418C"/>
    <w:rsid w:val="000844D0"/>
    <w:rsid w:val="0008461E"/>
    <w:rsid w:val="0008461F"/>
    <w:rsid w:val="00084622"/>
    <w:rsid w:val="00084812"/>
    <w:rsid w:val="00084C82"/>
    <w:rsid w:val="00084F13"/>
    <w:rsid w:val="00085082"/>
    <w:rsid w:val="000851FC"/>
    <w:rsid w:val="00085211"/>
    <w:rsid w:val="00085289"/>
    <w:rsid w:val="000852AC"/>
    <w:rsid w:val="000855FC"/>
    <w:rsid w:val="00085686"/>
    <w:rsid w:val="0008577E"/>
    <w:rsid w:val="00085896"/>
    <w:rsid w:val="00085C76"/>
    <w:rsid w:val="00085D98"/>
    <w:rsid w:val="00085F99"/>
    <w:rsid w:val="000863E6"/>
    <w:rsid w:val="000866B6"/>
    <w:rsid w:val="0008683B"/>
    <w:rsid w:val="00086CF3"/>
    <w:rsid w:val="00086F80"/>
    <w:rsid w:val="00087401"/>
    <w:rsid w:val="000876C2"/>
    <w:rsid w:val="0008782B"/>
    <w:rsid w:val="00087B2A"/>
    <w:rsid w:val="00087D10"/>
    <w:rsid w:val="00087E71"/>
    <w:rsid w:val="0009062F"/>
    <w:rsid w:val="00090AE0"/>
    <w:rsid w:val="00090CC4"/>
    <w:rsid w:val="00090D95"/>
    <w:rsid w:val="00090FF0"/>
    <w:rsid w:val="000913AB"/>
    <w:rsid w:val="00091584"/>
    <w:rsid w:val="00091672"/>
    <w:rsid w:val="00091858"/>
    <w:rsid w:val="00091B35"/>
    <w:rsid w:val="00091C44"/>
    <w:rsid w:val="00091D7D"/>
    <w:rsid w:val="00092077"/>
    <w:rsid w:val="00092CB1"/>
    <w:rsid w:val="00093108"/>
    <w:rsid w:val="000936E4"/>
    <w:rsid w:val="000941DC"/>
    <w:rsid w:val="000942B3"/>
    <w:rsid w:val="00095D0F"/>
    <w:rsid w:val="000963BA"/>
    <w:rsid w:val="000964B0"/>
    <w:rsid w:val="000964C1"/>
    <w:rsid w:val="00096DB9"/>
    <w:rsid w:val="0009723D"/>
    <w:rsid w:val="00097A6D"/>
    <w:rsid w:val="000A00AD"/>
    <w:rsid w:val="000A0349"/>
    <w:rsid w:val="000A03E5"/>
    <w:rsid w:val="000A0459"/>
    <w:rsid w:val="000A0D6D"/>
    <w:rsid w:val="000A0EF8"/>
    <w:rsid w:val="000A10D2"/>
    <w:rsid w:val="000A1602"/>
    <w:rsid w:val="000A18AB"/>
    <w:rsid w:val="000A19A5"/>
    <w:rsid w:val="000A2365"/>
    <w:rsid w:val="000A2420"/>
    <w:rsid w:val="000A27F2"/>
    <w:rsid w:val="000A2B01"/>
    <w:rsid w:val="000A2D79"/>
    <w:rsid w:val="000A2F6B"/>
    <w:rsid w:val="000A30C0"/>
    <w:rsid w:val="000A3AFA"/>
    <w:rsid w:val="000A3D0E"/>
    <w:rsid w:val="000A3D0F"/>
    <w:rsid w:val="000A401B"/>
    <w:rsid w:val="000A429C"/>
    <w:rsid w:val="000A49FD"/>
    <w:rsid w:val="000A4BB5"/>
    <w:rsid w:val="000A4E64"/>
    <w:rsid w:val="000A51A7"/>
    <w:rsid w:val="000A51FE"/>
    <w:rsid w:val="000A524D"/>
    <w:rsid w:val="000A5401"/>
    <w:rsid w:val="000A540F"/>
    <w:rsid w:val="000A5452"/>
    <w:rsid w:val="000A548A"/>
    <w:rsid w:val="000A55CB"/>
    <w:rsid w:val="000A563B"/>
    <w:rsid w:val="000A58E6"/>
    <w:rsid w:val="000A5B1F"/>
    <w:rsid w:val="000A5B50"/>
    <w:rsid w:val="000A5F9D"/>
    <w:rsid w:val="000A5FA4"/>
    <w:rsid w:val="000A62FD"/>
    <w:rsid w:val="000A69B4"/>
    <w:rsid w:val="000A6A26"/>
    <w:rsid w:val="000A6E99"/>
    <w:rsid w:val="000A6F8D"/>
    <w:rsid w:val="000A75FC"/>
    <w:rsid w:val="000A7E72"/>
    <w:rsid w:val="000A7EAE"/>
    <w:rsid w:val="000B06A6"/>
    <w:rsid w:val="000B0917"/>
    <w:rsid w:val="000B0BB4"/>
    <w:rsid w:val="000B0C6B"/>
    <w:rsid w:val="000B1384"/>
    <w:rsid w:val="000B14D6"/>
    <w:rsid w:val="000B1614"/>
    <w:rsid w:val="000B1719"/>
    <w:rsid w:val="000B1814"/>
    <w:rsid w:val="000B2210"/>
    <w:rsid w:val="000B2223"/>
    <w:rsid w:val="000B2313"/>
    <w:rsid w:val="000B24DE"/>
    <w:rsid w:val="000B2D47"/>
    <w:rsid w:val="000B2E85"/>
    <w:rsid w:val="000B3205"/>
    <w:rsid w:val="000B3283"/>
    <w:rsid w:val="000B32CC"/>
    <w:rsid w:val="000B36F6"/>
    <w:rsid w:val="000B3C1F"/>
    <w:rsid w:val="000B44E3"/>
    <w:rsid w:val="000B4911"/>
    <w:rsid w:val="000B4AEE"/>
    <w:rsid w:val="000B4BBE"/>
    <w:rsid w:val="000B4C79"/>
    <w:rsid w:val="000B4FDC"/>
    <w:rsid w:val="000B5068"/>
    <w:rsid w:val="000B5117"/>
    <w:rsid w:val="000B515F"/>
    <w:rsid w:val="000B51D3"/>
    <w:rsid w:val="000B55CC"/>
    <w:rsid w:val="000B575D"/>
    <w:rsid w:val="000B57D6"/>
    <w:rsid w:val="000B58A6"/>
    <w:rsid w:val="000B5C2D"/>
    <w:rsid w:val="000B5CA0"/>
    <w:rsid w:val="000B5CC2"/>
    <w:rsid w:val="000B608A"/>
    <w:rsid w:val="000B65E6"/>
    <w:rsid w:val="000B70AA"/>
    <w:rsid w:val="000B79E7"/>
    <w:rsid w:val="000B7FB9"/>
    <w:rsid w:val="000C0420"/>
    <w:rsid w:val="000C0460"/>
    <w:rsid w:val="000C0770"/>
    <w:rsid w:val="000C0948"/>
    <w:rsid w:val="000C0E64"/>
    <w:rsid w:val="000C0F40"/>
    <w:rsid w:val="000C0F64"/>
    <w:rsid w:val="000C1208"/>
    <w:rsid w:val="000C1572"/>
    <w:rsid w:val="000C1986"/>
    <w:rsid w:val="000C2111"/>
    <w:rsid w:val="000C21D6"/>
    <w:rsid w:val="000C2A91"/>
    <w:rsid w:val="000C34A0"/>
    <w:rsid w:val="000C3C61"/>
    <w:rsid w:val="000C3DB9"/>
    <w:rsid w:val="000C409C"/>
    <w:rsid w:val="000C4289"/>
    <w:rsid w:val="000C43B5"/>
    <w:rsid w:val="000C45F0"/>
    <w:rsid w:val="000C4691"/>
    <w:rsid w:val="000C46C3"/>
    <w:rsid w:val="000C495F"/>
    <w:rsid w:val="000C4AC8"/>
    <w:rsid w:val="000C4B73"/>
    <w:rsid w:val="000C50CA"/>
    <w:rsid w:val="000C529A"/>
    <w:rsid w:val="000C557A"/>
    <w:rsid w:val="000C5699"/>
    <w:rsid w:val="000C57E6"/>
    <w:rsid w:val="000C5828"/>
    <w:rsid w:val="000C586B"/>
    <w:rsid w:val="000C5AA5"/>
    <w:rsid w:val="000C5AF6"/>
    <w:rsid w:val="000C6498"/>
    <w:rsid w:val="000C64F6"/>
    <w:rsid w:val="000C66B4"/>
    <w:rsid w:val="000C671E"/>
    <w:rsid w:val="000C6C3F"/>
    <w:rsid w:val="000C6C9A"/>
    <w:rsid w:val="000C714C"/>
    <w:rsid w:val="000C71DC"/>
    <w:rsid w:val="000C72DA"/>
    <w:rsid w:val="000C764E"/>
    <w:rsid w:val="000C7686"/>
    <w:rsid w:val="000C7A55"/>
    <w:rsid w:val="000C7AF5"/>
    <w:rsid w:val="000C7E05"/>
    <w:rsid w:val="000C7E1F"/>
    <w:rsid w:val="000D0912"/>
    <w:rsid w:val="000D0F8E"/>
    <w:rsid w:val="000D10DC"/>
    <w:rsid w:val="000D11A1"/>
    <w:rsid w:val="000D124B"/>
    <w:rsid w:val="000D1585"/>
    <w:rsid w:val="000D1724"/>
    <w:rsid w:val="000D1A5E"/>
    <w:rsid w:val="000D1B59"/>
    <w:rsid w:val="000D1D3F"/>
    <w:rsid w:val="000D1E26"/>
    <w:rsid w:val="000D203B"/>
    <w:rsid w:val="000D224F"/>
    <w:rsid w:val="000D2604"/>
    <w:rsid w:val="000D2B2E"/>
    <w:rsid w:val="000D2D5B"/>
    <w:rsid w:val="000D3295"/>
    <w:rsid w:val="000D3545"/>
    <w:rsid w:val="000D37D3"/>
    <w:rsid w:val="000D3E33"/>
    <w:rsid w:val="000D49F7"/>
    <w:rsid w:val="000D4D46"/>
    <w:rsid w:val="000D503C"/>
    <w:rsid w:val="000D53C5"/>
    <w:rsid w:val="000D6006"/>
    <w:rsid w:val="000D628A"/>
    <w:rsid w:val="000D630B"/>
    <w:rsid w:val="000D6A8C"/>
    <w:rsid w:val="000D6C4B"/>
    <w:rsid w:val="000D6F57"/>
    <w:rsid w:val="000D71B6"/>
    <w:rsid w:val="000D76B1"/>
    <w:rsid w:val="000D7B8F"/>
    <w:rsid w:val="000E07C3"/>
    <w:rsid w:val="000E08B6"/>
    <w:rsid w:val="000E0A93"/>
    <w:rsid w:val="000E0DE6"/>
    <w:rsid w:val="000E1585"/>
    <w:rsid w:val="000E1771"/>
    <w:rsid w:val="000E1D27"/>
    <w:rsid w:val="000E215B"/>
    <w:rsid w:val="000E21E8"/>
    <w:rsid w:val="000E2286"/>
    <w:rsid w:val="000E2884"/>
    <w:rsid w:val="000E29E0"/>
    <w:rsid w:val="000E2E02"/>
    <w:rsid w:val="000E352C"/>
    <w:rsid w:val="000E353A"/>
    <w:rsid w:val="000E3FF2"/>
    <w:rsid w:val="000E42AA"/>
    <w:rsid w:val="000E44D9"/>
    <w:rsid w:val="000E46C9"/>
    <w:rsid w:val="000E502A"/>
    <w:rsid w:val="000E52B5"/>
    <w:rsid w:val="000E52FA"/>
    <w:rsid w:val="000E53E5"/>
    <w:rsid w:val="000E5796"/>
    <w:rsid w:val="000E5B6A"/>
    <w:rsid w:val="000E5BBF"/>
    <w:rsid w:val="000E5D0E"/>
    <w:rsid w:val="000E5F10"/>
    <w:rsid w:val="000E5F1D"/>
    <w:rsid w:val="000E6735"/>
    <w:rsid w:val="000E6E61"/>
    <w:rsid w:val="000E6F2E"/>
    <w:rsid w:val="000E75D3"/>
    <w:rsid w:val="000E7BB2"/>
    <w:rsid w:val="000E7D75"/>
    <w:rsid w:val="000E7E3B"/>
    <w:rsid w:val="000F014B"/>
    <w:rsid w:val="000F0341"/>
    <w:rsid w:val="000F0585"/>
    <w:rsid w:val="000F0AF9"/>
    <w:rsid w:val="000F0DCC"/>
    <w:rsid w:val="000F12F6"/>
    <w:rsid w:val="000F1403"/>
    <w:rsid w:val="000F1425"/>
    <w:rsid w:val="000F163A"/>
    <w:rsid w:val="000F175D"/>
    <w:rsid w:val="000F1A99"/>
    <w:rsid w:val="000F1C74"/>
    <w:rsid w:val="000F1F61"/>
    <w:rsid w:val="000F1F96"/>
    <w:rsid w:val="000F1FF1"/>
    <w:rsid w:val="000F2672"/>
    <w:rsid w:val="000F2BAF"/>
    <w:rsid w:val="000F2C17"/>
    <w:rsid w:val="000F2EA2"/>
    <w:rsid w:val="000F3276"/>
    <w:rsid w:val="000F3357"/>
    <w:rsid w:val="000F3638"/>
    <w:rsid w:val="000F3821"/>
    <w:rsid w:val="000F4040"/>
    <w:rsid w:val="000F4249"/>
    <w:rsid w:val="000F4427"/>
    <w:rsid w:val="000F458A"/>
    <w:rsid w:val="000F4B28"/>
    <w:rsid w:val="000F543A"/>
    <w:rsid w:val="000F55E8"/>
    <w:rsid w:val="000F57EA"/>
    <w:rsid w:val="000F5865"/>
    <w:rsid w:val="000F588B"/>
    <w:rsid w:val="000F5D0B"/>
    <w:rsid w:val="000F5DD0"/>
    <w:rsid w:val="000F5E98"/>
    <w:rsid w:val="000F5FA1"/>
    <w:rsid w:val="000F6143"/>
    <w:rsid w:val="000F61EF"/>
    <w:rsid w:val="000F657A"/>
    <w:rsid w:val="000F693F"/>
    <w:rsid w:val="000F6BAC"/>
    <w:rsid w:val="000F6D55"/>
    <w:rsid w:val="000F728B"/>
    <w:rsid w:val="000F72C6"/>
    <w:rsid w:val="000F7945"/>
    <w:rsid w:val="000F7A69"/>
    <w:rsid w:val="001004E6"/>
    <w:rsid w:val="001007D8"/>
    <w:rsid w:val="00100B68"/>
    <w:rsid w:val="00100B8E"/>
    <w:rsid w:val="00100F89"/>
    <w:rsid w:val="0010195A"/>
    <w:rsid w:val="00101AB1"/>
    <w:rsid w:val="00101C69"/>
    <w:rsid w:val="00101E24"/>
    <w:rsid w:val="00102187"/>
    <w:rsid w:val="00102228"/>
    <w:rsid w:val="0010295F"/>
    <w:rsid w:val="00103163"/>
    <w:rsid w:val="001033CA"/>
    <w:rsid w:val="001034E3"/>
    <w:rsid w:val="0010397A"/>
    <w:rsid w:val="00103EF0"/>
    <w:rsid w:val="00104090"/>
    <w:rsid w:val="0010423C"/>
    <w:rsid w:val="0010425B"/>
    <w:rsid w:val="001042B9"/>
    <w:rsid w:val="0010432C"/>
    <w:rsid w:val="001047D1"/>
    <w:rsid w:val="00104881"/>
    <w:rsid w:val="00104FDA"/>
    <w:rsid w:val="0010504E"/>
    <w:rsid w:val="0010508A"/>
    <w:rsid w:val="00105764"/>
    <w:rsid w:val="001059D5"/>
    <w:rsid w:val="00105E61"/>
    <w:rsid w:val="001067AC"/>
    <w:rsid w:val="001068EA"/>
    <w:rsid w:val="00106AC2"/>
    <w:rsid w:val="00106B6E"/>
    <w:rsid w:val="00106C8D"/>
    <w:rsid w:val="00106D0C"/>
    <w:rsid w:val="00106D88"/>
    <w:rsid w:val="001071A9"/>
    <w:rsid w:val="0010742A"/>
    <w:rsid w:val="0010769B"/>
    <w:rsid w:val="001077F0"/>
    <w:rsid w:val="00107BEC"/>
    <w:rsid w:val="00107F45"/>
    <w:rsid w:val="00107F68"/>
    <w:rsid w:val="00110034"/>
    <w:rsid w:val="001100B0"/>
    <w:rsid w:val="00110990"/>
    <w:rsid w:val="00110E0F"/>
    <w:rsid w:val="00111123"/>
    <w:rsid w:val="001111C9"/>
    <w:rsid w:val="001112D2"/>
    <w:rsid w:val="001115D3"/>
    <w:rsid w:val="001115EB"/>
    <w:rsid w:val="001117C4"/>
    <w:rsid w:val="00111813"/>
    <w:rsid w:val="00111B16"/>
    <w:rsid w:val="00111CCF"/>
    <w:rsid w:val="00111E45"/>
    <w:rsid w:val="00112004"/>
    <w:rsid w:val="001121AE"/>
    <w:rsid w:val="001123BE"/>
    <w:rsid w:val="00112E4F"/>
    <w:rsid w:val="00112EEA"/>
    <w:rsid w:val="001135D5"/>
    <w:rsid w:val="001136B7"/>
    <w:rsid w:val="001139C9"/>
    <w:rsid w:val="00113E5F"/>
    <w:rsid w:val="00114376"/>
    <w:rsid w:val="00114429"/>
    <w:rsid w:val="001146DC"/>
    <w:rsid w:val="00115DD7"/>
    <w:rsid w:val="00116391"/>
    <w:rsid w:val="00116902"/>
    <w:rsid w:val="00116A33"/>
    <w:rsid w:val="00116AEE"/>
    <w:rsid w:val="0011724D"/>
    <w:rsid w:val="001172A0"/>
    <w:rsid w:val="001175FF"/>
    <w:rsid w:val="001178CA"/>
    <w:rsid w:val="001178DE"/>
    <w:rsid w:val="00120031"/>
    <w:rsid w:val="00120237"/>
    <w:rsid w:val="00120345"/>
    <w:rsid w:val="001204B3"/>
    <w:rsid w:val="00120559"/>
    <w:rsid w:val="00120599"/>
    <w:rsid w:val="001209B3"/>
    <w:rsid w:val="00120ECC"/>
    <w:rsid w:val="00121283"/>
    <w:rsid w:val="00121702"/>
    <w:rsid w:val="0012189D"/>
    <w:rsid w:val="00121BB6"/>
    <w:rsid w:val="00121DD1"/>
    <w:rsid w:val="00121F64"/>
    <w:rsid w:val="0012238F"/>
    <w:rsid w:val="00122586"/>
    <w:rsid w:val="00122F3E"/>
    <w:rsid w:val="00123038"/>
    <w:rsid w:val="001231FB"/>
    <w:rsid w:val="001239EF"/>
    <w:rsid w:val="001240F7"/>
    <w:rsid w:val="001245B7"/>
    <w:rsid w:val="00124918"/>
    <w:rsid w:val="00124B55"/>
    <w:rsid w:val="0012526B"/>
    <w:rsid w:val="0012591C"/>
    <w:rsid w:val="00125A4B"/>
    <w:rsid w:val="00125CE8"/>
    <w:rsid w:val="0012605E"/>
    <w:rsid w:val="001264B2"/>
    <w:rsid w:val="0012654E"/>
    <w:rsid w:val="00126899"/>
    <w:rsid w:val="001269C4"/>
    <w:rsid w:val="00126BF4"/>
    <w:rsid w:val="00126E84"/>
    <w:rsid w:val="001272C1"/>
    <w:rsid w:val="00127337"/>
    <w:rsid w:val="00127672"/>
    <w:rsid w:val="00130542"/>
    <w:rsid w:val="0013055C"/>
    <w:rsid w:val="00130570"/>
    <w:rsid w:val="00130A8F"/>
    <w:rsid w:val="00131E4B"/>
    <w:rsid w:val="00131FD7"/>
    <w:rsid w:val="001321E0"/>
    <w:rsid w:val="0013238C"/>
    <w:rsid w:val="001324D0"/>
    <w:rsid w:val="00132567"/>
    <w:rsid w:val="001328C3"/>
    <w:rsid w:val="001328E0"/>
    <w:rsid w:val="0013357A"/>
    <w:rsid w:val="00133C77"/>
    <w:rsid w:val="00133ED9"/>
    <w:rsid w:val="00134216"/>
    <w:rsid w:val="001350A0"/>
    <w:rsid w:val="001350FB"/>
    <w:rsid w:val="00135707"/>
    <w:rsid w:val="00135B9D"/>
    <w:rsid w:val="0013629C"/>
    <w:rsid w:val="0013637C"/>
    <w:rsid w:val="00136C1A"/>
    <w:rsid w:val="00136F6F"/>
    <w:rsid w:val="001371EB"/>
    <w:rsid w:val="00137289"/>
    <w:rsid w:val="00137916"/>
    <w:rsid w:val="00137C48"/>
    <w:rsid w:val="00137E5A"/>
    <w:rsid w:val="00140164"/>
    <w:rsid w:val="001403EA"/>
    <w:rsid w:val="00140409"/>
    <w:rsid w:val="00140461"/>
    <w:rsid w:val="001405EF"/>
    <w:rsid w:val="0014093D"/>
    <w:rsid w:val="00140FCD"/>
    <w:rsid w:val="001415B5"/>
    <w:rsid w:val="00141607"/>
    <w:rsid w:val="001416D3"/>
    <w:rsid w:val="00141963"/>
    <w:rsid w:val="00141A38"/>
    <w:rsid w:val="00141A77"/>
    <w:rsid w:val="00141EE5"/>
    <w:rsid w:val="001425AB"/>
    <w:rsid w:val="00142F21"/>
    <w:rsid w:val="00142F4B"/>
    <w:rsid w:val="00142F50"/>
    <w:rsid w:val="001431C1"/>
    <w:rsid w:val="00143620"/>
    <w:rsid w:val="00143706"/>
    <w:rsid w:val="0014381E"/>
    <w:rsid w:val="00143BE3"/>
    <w:rsid w:val="00143BFE"/>
    <w:rsid w:val="00143C6F"/>
    <w:rsid w:val="00143DBD"/>
    <w:rsid w:val="00143E33"/>
    <w:rsid w:val="00143FCF"/>
    <w:rsid w:val="001441B2"/>
    <w:rsid w:val="00144837"/>
    <w:rsid w:val="0014488C"/>
    <w:rsid w:val="00144B70"/>
    <w:rsid w:val="00144C68"/>
    <w:rsid w:val="00144C7C"/>
    <w:rsid w:val="00144D9D"/>
    <w:rsid w:val="00144FFC"/>
    <w:rsid w:val="00145084"/>
    <w:rsid w:val="0014568A"/>
    <w:rsid w:val="0014576D"/>
    <w:rsid w:val="00145CC7"/>
    <w:rsid w:val="001462B0"/>
    <w:rsid w:val="0014635F"/>
    <w:rsid w:val="00146742"/>
    <w:rsid w:val="0014687D"/>
    <w:rsid w:val="00146B31"/>
    <w:rsid w:val="00146D61"/>
    <w:rsid w:val="0014730C"/>
    <w:rsid w:val="00147A7F"/>
    <w:rsid w:val="00147C11"/>
    <w:rsid w:val="00147D83"/>
    <w:rsid w:val="001500B5"/>
    <w:rsid w:val="001502DF"/>
    <w:rsid w:val="0015070C"/>
    <w:rsid w:val="00150C9C"/>
    <w:rsid w:val="00150EC4"/>
    <w:rsid w:val="00151135"/>
    <w:rsid w:val="00151269"/>
    <w:rsid w:val="00151895"/>
    <w:rsid w:val="0015192B"/>
    <w:rsid w:val="00151C3A"/>
    <w:rsid w:val="00151F32"/>
    <w:rsid w:val="00152209"/>
    <w:rsid w:val="00152255"/>
    <w:rsid w:val="00152266"/>
    <w:rsid w:val="00153813"/>
    <w:rsid w:val="00153A1B"/>
    <w:rsid w:val="00153A53"/>
    <w:rsid w:val="00153D1F"/>
    <w:rsid w:val="00153D79"/>
    <w:rsid w:val="0015422B"/>
    <w:rsid w:val="001549CC"/>
    <w:rsid w:val="00155043"/>
    <w:rsid w:val="0015518B"/>
    <w:rsid w:val="0015618B"/>
    <w:rsid w:val="001561E0"/>
    <w:rsid w:val="00156387"/>
    <w:rsid w:val="00156BC8"/>
    <w:rsid w:val="00156FD2"/>
    <w:rsid w:val="00157093"/>
    <w:rsid w:val="001570BC"/>
    <w:rsid w:val="00157C05"/>
    <w:rsid w:val="00160144"/>
    <w:rsid w:val="00160533"/>
    <w:rsid w:val="00160DA5"/>
    <w:rsid w:val="00160E99"/>
    <w:rsid w:val="00161729"/>
    <w:rsid w:val="00161D60"/>
    <w:rsid w:val="00161DD8"/>
    <w:rsid w:val="00161E3F"/>
    <w:rsid w:val="00162091"/>
    <w:rsid w:val="00162958"/>
    <w:rsid w:val="00162B70"/>
    <w:rsid w:val="0016326F"/>
    <w:rsid w:val="00163869"/>
    <w:rsid w:val="00163C03"/>
    <w:rsid w:val="001640D2"/>
    <w:rsid w:val="0016446F"/>
    <w:rsid w:val="0016496C"/>
    <w:rsid w:val="00164D3D"/>
    <w:rsid w:val="00164E41"/>
    <w:rsid w:val="00165292"/>
    <w:rsid w:val="00165320"/>
    <w:rsid w:val="001654F7"/>
    <w:rsid w:val="00165598"/>
    <w:rsid w:val="00165DC4"/>
    <w:rsid w:val="00166125"/>
    <w:rsid w:val="00166289"/>
    <w:rsid w:val="001663D0"/>
    <w:rsid w:val="0016645B"/>
    <w:rsid w:val="00166CCC"/>
    <w:rsid w:val="00167130"/>
    <w:rsid w:val="00167605"/>
    <w:rsid w:val="0016784B"/>
    <w:rsid w:val="0016792D"/>
    <w:rsid w:val="00167BB6"/>
    <w:rsid w:val="00167CC0"/>
    <w:rsid w:val="00167E5E"/>
    <w:rsid w:val="001702C4"/>
    <w:rsid w:val="00170CE0"/>
    <w:rsid w:val="00171239"/>
    <w:rsid w:val="00171881"/>
    <w:rsid w:val="00171AF4"/>
    <w:rsid w:val="00171C3B"/>
    <w:rsid w:val="00171EE8"/>
    <w:rsid w:val="00172681"/>
    <w:rsid w:val="00172AA2"/>
    <w:rsid w:val="00172D9E"/>
    <w:rsid w:val="0017301C"/>
    <w:rsid w:val="00173B24"/>
    <w:rsid w:val="00173F0B"/>
    <w:rsid w:val="00174204"/>
    <w:rsid w:val="0017452A"/>
    <w:rsid w:val="00174A18"/>
    <w:rsid w:val="00174D32"/>
    <w:rsid w:val="001751FA"/>
    <w:rsid w:val="001752FC"/>
    <w:rsid w:val="00175603"/>
    <w:rsid w:val="00175609"/>
    <w:rsid w:val="001756DE"/>
    <w:rsid w:val="001756FE"/>
    <w:rsid w:val="00175C11"/>
    <w:rsid w:val="00175D2F"/>
    <w:rsid w:val="00175DE6"/>
    <w:rsid w:val="00176014"/>
    <w:rsid w:val="001766A7"/>
    <w:rsid w:val="00176FF4"/>
    <w:rsid w:val="0017707B"/>
    <w:rsid w:val="001775E1"/>
    <w:rsid w:val="00177BC2"/>
    <w:rsid w:val="00177DE7"/>
    <w:rsid w:val="00177F46"/>
    <w:rsid w:val="00180380"/>
    <w:rsid w:val="001806A9"/>
    <w:rsid w:val="0018075F"/>
    <w:rsid w:val="00180B30"/>
    <w:rsid w:val="00180C44"/>
    <w:rsid w:val="001811A0"/>
    <w:rsid w:val="0018125A"/>
    <w:rsid w:val="001814F8"/>
    <w:rsid w:val="00181AFC"/>
    <w:rsid w:val="00181D5D"/>
    <w:rsid w:val="00181DA9"/>
    <w:rsid w:val="00182696"/>
    <w:rsid w:val="001835F4"/>
    <w:rsid w:val="001838B2"/>
    <w:rsid w:val="001841B5"/>
    <w:rsid w:val="001841F6"/>
    <w:rsid w:val="001843A7"/>
    <w:rsid w:val="001844A2"/>
    <w:rsid w:val="0018468C"/>
    <w:rsid w:val="00184848"/>
    <w:rsid w:val="00184DEF"/>
    <w:rsid w:val="00185179"/>
    <w:rsid w:val="001858D3"/>
    <w:rsid w:val="001859A7"/>
    <w:rsid w:val="00185B11"/>
    <w:rsid w:val="00185C50"/>
    <w:rsid w:val="001865BE"/>
    <w:rsid w:val="00186668"/>
    <w:rsid w:val="00186ECC"/>
    <w:rsid w:val="00187896"/>
    <w:rsid w:val="00187BFD"/>
    <w:rsid w:val="00187F8B"/>
    <w:rsid w:val="001902C1"/>
    <w:rsid w:val="001904E0"/>
    <w:rsid w:val="00190532"/>
    <w:rsid w:val="001909A4"/>
    <w:rsid w:val="00190A0C"/>
    <w:rsid w:val="00190AFE"/>
    <w:rsid w:val="00190F1E"/>
    <w:rsid w:val="00190F24"/>
    <w:rsid w:val="00191084"/>
    <w:rsid w:val="00191488"/>
    <w:rsid w:val="00192103"/>
    <w:rsid w:val="00192464"/>
    <w:rsid w:val="00192665"/>
    <w:rsid w:val="00192898"/>
    <w:rsid w:val="00192B58"/>
    <w:rsid w:val="00192B91"/>
    <w:rsid w:val="001932F0"/>
    <w:rsid w:val="0019367A"/>
    <w:rsid w:val="00193A72"/>
    <w:rsid w:val="00193B0C"/>
    <w:rsid w:val="00193C98"/>
    <w:rsid w:val="001940A5"/>
    <w:rsid w:val="00194C1E"/>
    <w:rsid w:val="00194CC3"/>
    <w:rsid w:val="00195660"/>
    <w:rsid w:val="001957DB"/>
    <w:rsid w:val="00195A37"/>
    <w:rsid w:val="00195C85"/>
    <w:rsid w:val="00195CF7"/>
    <w:rsid w:val="00196B91"/>
    <w:rsid w:val="00196BA7"/>
    <w:rsid w:val="001971F2"/>
    <w:rsid w:val="001976C9"/>
    <w:rsid w:val="001A02C5"/>
    <w:rsid w:val="001A0560"/>
    <w:rsid w:val="001A05C8"/>
    <w:rsid w:val="001A063D"/>
    <w:rsid w:val="001A0AAC"/>
    <w:rsid w:val="001A0AD7"/>
    <w:rsid w:val="001A0B2A"/>
    <w:rsid w:val="001A0C6F"/>
    <w:rsid w:val="001A0F36"/>
    <w:rsid w:val="001A1142"/>
    <w:rsid w:val="001A150D"/>
    <w:rsid w:val="001A1666"/>
    <w:rsid w:val="001A185B"/>
    <w:rsid w:val="001A1B69"/>
    <w:rsid w:val="001A1F16"/>
    <w:rsid w:val="001A1FBD"/>
    <w:rsid w:val="001A2432"/>
    <w:rsid w:val="001A2A35"/>
    <w:rsid w:val="001A2DFE"/>
    <w:rsid w:val="001A2FE7"/>
    <w:rsid w:val="001A30EA"/>
    <w:rsid w:val="001A3249"/>
    <w:rsid w:val="001A34B8"/>
    <w:rsid w:val="001A360E"/>
    <w:rsid w:val="001A3686"/>
    <w:rsid w:val="001A372D"/>
    <w:rsid w:val="001A4444"/>
    <w:rsid w:val="001A4843"/>
    <w:rsid w:val="001A48C4"/>
    <w:rsid w:val="001A4BD5"/>
    <w:rsid w:val="001A4CBA"/>
    <w:rsid w:val="001A51A0"/>
    <w:rsid w:val="001A51A2"/>
    <w:rsid w:val="001A5A83"/>
    <w:rsid w:val="001A604C"/>
    <w:rsid w:val="001A657B"/>
    <w:rsid w:val="001A6DA7"/>
    <w:rsid w:val="001A741B"/>
    <w:rsid w:val="001A7427"/>
    <w:rsid w:val="001A771A"/>
    <w:rsid w:val="001A7801"/>
    <w:rsid w:val="001B01EF"/>
    <w:rsid w:val="001B074F"/>
    <w:rsid w:val="001B09BE"/>
    <w:rsid w:val="001B0D2B"/>
    <w:rsid w:val="001B1277"/>
    <w:rsid w:val="001B19AF"/>
    <w:rsid w:val="001B1B07"/>
    <w:rsid w:val="001B24AD"/>
    <w:rsid w:val="001B25BA"/>
    <w:rsid w:val="001B2939"/>
    <w:rsid w:val="001B2A03"/>
    <w:rsid w:val="001B2CFD"/>
    <w:rsid w:val="001B2F28"/>
    <w:rsid w:val="001B31AA"/>
    <w:rsid w:val="001B3250"/>
    <w:rsid w:val="001B3350"/>
    <w:rsid w:val="001B3CA7"/>
    <w:rsid w:val="001B3DA5"/>
    <w:rsid w:val="001B420F"/>
    <w:rsid w:val="001B4304"/>
    <w:rsid w:val="001B44AE"/>
    <w:rsid w:val="001B4826"/>
    <w:rsid w:val="001B568A"/>
    <w:rsid w:val="001B579A"/>
    <w:rsid w:val="001B5EBE"/>
    <w:rsid w:val="001B6A6B"/>
    <w:rsid w:val="001B6B0A"/>
    <w:rsid w:val="001B7136"/>
    <w:rsid w:val="001B738C"/>
    <w:rsid w:val="001B73D4"/>
    <w:rsid w:val="001B73EA"/>
    <w:rsid w:val="001B7F4C"/>
    <w:rsid w:val="001C0279"/>
    <w:rsid w:val="001C0A4A"/>
    <w:rsid w:val="001C0AAD"/>
    <w:rsid w:val="001C0B27"/>
    <w:rsid w:val="001C0B74"/>
    <w:rsid w:val="001C0EC0"/>
    <w:rsid w:val="001C10D7"/>
    <w:rsid w:val="001C13C5"/>
    <w:rsid w:val="001C1AC8"/>
    <w:rsid w:val="001C1C7A"/>
    <w:rsid w:val="001C203F"/>
    <w:rsid w:val="001C2652"/>
    <w:rsid w:val="001C2BD8"/>
    <w:rsid w:val="001C2DB5"/>
    <w:rsid w:val="001C30D5"/>
    <w:rsid w:val="001C30F6"/>
    <w:rsid w:val="001C317D"/>
    <w:rsid w:val="001C33F0"/>
    <w:rsid w:val="001C3B2D"/>
    <w:rsid w:val="001C485E"/>
    <w:rsid w:val="001C5134"/>
    <w:rsid w:val="001C5175"/>
    <w:rsid w:val="001C522A"/>
    <w:rsid w:val="001C58DC"/>
    <w:rsid w:val="001C5979"/>
    <w:rsid w:val="001C5D7B"/>
    <w:rsid w:val="001C6053"/>
    <w:rsid w:val="001C60AD"/>
    <w:rsid w:val="001C62A4"/>
    <w:rsid w:val="001C6B4E"/>
    <w:rsid w:val="001C6D8D"/>
    <w:rsid w:val="001C6DD9"/>
    <w:rsid w:val="001C711A"/>
    <w:rsid w:val="001C7166"/>
    <w:rsid w:val="001C7412"/>
    <w:rsid w:val="001C74AD"/>
    <w:rsid w:val="001D0648"/>
    <w:rsid w:val="001D1402"/>
    <w:rsid w:val="001D189C"/>
    <w:rsid w:val="001D1BD0"/>
    <w:rsid w:val="001D1DEA"/>
    <w:rsid w:val="001D200F"/>
    <w:rsid w:val="001D2D8E"/>
    <w:rsid w:val="001D3353"/>
    <w:rsid w:val="001D363B"/>
    <w:rsid w:val="001D3973"/>
    <w:rsid w:val="001D3AB8"/>
    <w:rsid w:val="001D3EDA"/>
    <w:rsid w:val="001D471C"/>
    <w:rsid w:val="001D4856"/>
    <w:rsid w:val="001D49B5"/>
    <w:rsid w:val="001D4CED"/>
    <w:rsid w:val="001D4DA8"/>
    <w:rsid w:val="001D4DB6"/>
    <w:rsid w:val="001D4ED9"/>
    <w:rsid w:val="001D5215"/>
    <w:rsid w:val="001D5340"/>
    <w:rsid w:val="001D53CF"/>
    <w:rsid w:val="001D56E3"/>
    <w:rsid w:val="001D5851"/>
    <w:rsid w:val="001D5958"/>
    <w:rsid w:val="001D5B92"/>
    <w:rsid w:val="001D5DDB"/>
    <w:rsid w:val="001D67E2"/>
    <w:rsid w:val="001D6997"/>
    <w:rsid w:val="001D70A8"/>
    <w:rsid w:val="001D70E9"/>
    <w:rsid w:val="001D74BB"/>
    <w:rsid w:val="001D75D8"/>
    <w:rsid w:val="001D7AF9"/>
    <w:rsid w:val="001E07D8"/>
    <w:rsid w:val="001E0A25"/>
    <w:rsid w:val="001E0A91"/>
    <w:rsid w:val="001E0B63"/>
    <w:rsid w:val="001E0DB8"/>
    <w:rsid w:val="001E0F73"/>
    <w:rsid w:val="001E11AD"/>
    <w:rsid w:val="001E126F"/>
    <w:rsid w:val="001E146F"/>
    <w:rsid w:val="001E17DD"/>
    <w:rsid w:val="001E1964"/>
    <w:rsid w:val="001E1A7C"/>
    <w:rsid w:val="001E1D9B"/>
    <w:rsid w:val="001E231E"/>
    <w:rsid w:val="001E2323"/>
    <w:rsid w:val="001E23B6"/>
    <w:rsid w:val="001E2AF5"/>
    <w:rsid w:val="001E2D5A"/>
    <w:rsid w:val="001E3032"/>
    <w:rsid w:val="001E327A"/>
    <w:rsid w:val="001E37DD"/>
    <w:rsid w:val="001E3A1D"/>
    <w:rsid w:val="001E3ABE"/>
    <w:rsid w:val="001E3DCF"/>
    <w:rsid w:val="001E3EC6"/>
    <w:rsid w:val="001E41AB"/>
    <w:rsid w:val="001E450A"/>
    <w:rsid w:val="001E51CE"/>
    <w:rsid w:val="001E568A"/>
    <w:rsid w:val="001E5C0E"/>
    <w:rsid w:val="001E5C3C"/>
    <w:rsid w:val="001E61C8"/>
    <w:rsid w:val="001E62E1"/>
    <w:rsid w:val="001E6317"/>
    <w:rsid w:val="001E671A"/>
    <w:rsid w:val="001E6941"/>
    <w:rsid w:val="001E70D1"/>
    <w:rsid w:val="001E77A8"/>
    <w:rsid w:val="001E791F"/>
    <w:rsid w:val="001E799E"/>
    <w:rsid w:val="001E79A3"/>
    <w:rsid w:val="001E79E1"/>
    <w:rsid w:val="001E7A96"/>
    <w:rsid w:val="001E7BD9"/>
    <w:rsid w:val="001E7F1A"/>
    <w:rsid w:val="001E7F65"/>
    <w:rsid w:val="001E7FAF"/>
    <w:rsid w:val="001F00CC"/>
    <w:rsid w:val="001F03A8"/>
    <w:rsid w:val="001F06B9"/>
    <w:rsid w:val="001F07D8"/>
    <w:rsid w:val="001F0804"/>
    <w:rsid w:val="001F0B91"/>
    <w:rsid w:val="001F1291"/>
    <w:rsid w:val="001F15C3"/>
    <w:rsid w:val="001F176C"/>
    <w:rsid w:val="001F198D"/>
    <w:rsid w:val="001F19A8"/>
    <w:rsid w:val="001F1A90"/>
    <w:rsid w:val="001F1AF0"/>
    <w:rsid w:val="001F1D4D"/>
    <w:rsid w:val="001F225C"/>
    <w:rsid w:val="001F2361"/>
    <w:rsid w:val="001F3573"/>
    <w:rsid w:val="001F361A"/>
    <w:rsid w:val="001F3C91"/>
    <w:rsid w:val="001F3E1A"/>
    <w:rsid w:val="001F452E"/>
    <w:rsid w:val="001F45A8"/>
    <w:rsid w:val="001F45D8"/>
    <w:rsid w:val="001F4611"/>
    <w:rsid w:val="001F47E8"/>
    <w:rsid w:val="001F4CD3"/>
    <w:rsid w:val="001F4DE6"/>
    <w:rsid w:val="001F50AD"/>
    <w:rsid w:val="001F5284"/>
    <w:rsid w:val="001F56E5"/>
    <w:rsid w:val="001F58ED"/>
    <w:rsid w:val="001F59F3"/>
    <w:rsid w:val="001F5A61"/>
    <w:rsid w:val="001F5AAA"/>
    <w:rsid w:val="001F5EF3"/>
    <w:rsid w:val="001F60D4"/>
    <w:rsid w:val="001F6918"/>
    <w:rsid w:val="001F691D"/>
    <w:rsid w:val="001F69AB"/>
    <w:rsid w:val="001F6CB0"/>
    <w:rsid w:val="001F6FF9"/>
    <w:rsid w:val="001F70D1"/>
    <w:rsid w:val="001F714F"/>
    <w:rsid w:val="001F7254"/>
    <w:rsid w:val="001F7629"/>
    <w:rsid w:val="001F7968"/>
    <w:rsid w:val="001F7B3C"/>
    <w:rsid w:val="001F7E17"/>
    <w:rsid w:val="0020010D"/>
    <w:rsid w:val="00200424"/>
    <w:rsid w:val="00200659"/>
    <w:rsid w:val="00200BC0"/>
    <w:rsid w:val="00200FFB"/>
    <w:rsid w:val="0020127C"/>
    <w:rsid w:val="002012DD"/>
    <w:rsid w:val="00201582"/>
    <w:rsid w:val="002017CF"/>
    <w:rsid w:val="002018D9"/>
    <w:rsid w:val="00201B2D"/>
    <w:rsid w:val="00201E35"/>
    <w:rsid w:val="002029E1"/>
    <w:rsid w:val="00202A4A"/>
    <w:rsid w:val="00202A98"/>
    <w:rsid w:val="00202B12"/>
    <w:rsid w:val="00202B38"/>
    <w:rsid w:val="00202D9A"/>
    <w:rsid w:val="00202DA2"/>
    <w:rsid w:val="0020335F"/>
    <w:rsid w:val="002033E6"/>
    <w:rsid w:val="0020346F"/>
    <w:rsid w:val="0020370B"/>
    <w:rsid w:val="00203CE8"/>
    <w:rsid w:val="00204E49"/>
    <w:rsid w:val="002058E4"/>
    <w:rsid w:val="00205F9B"/>
    <w:rsid w:val="0020609C"/>
    <w:rsid w:val="002060CC"/>
    <w:rsid w:val="002068B3"/>
    <w:rsid w:val="002069EF"/>
    <w:rsid w:val="0020708C"/>
    <w:rsid w:val="002071B1"/>
    <w:rsid w:val="002071E0"/>
    <w:rsid w:val="00207AB5"/>
    <w:rsid w:val="002103DB"/>
    <w:rsid w:val="00210430"/>
    <w:rsid w:val="00210A6B"/>
    <w:rsid w:val="00210AFC"/>
    <w:rsid w:val="00210CD6"/>
    <w:rsid w:val="00210E8A"/>
    <w:rsid w:val="002110BB"/>
    <w:rsid w:val="00211345"/>
    <w:rsid w:val="002114F9"/>
    <w:rsid w:val="0021182D"/>
    <w:rsid w:val="0021183C"/>
    <w:rsid w:val="00211A14"/>
    <w:rsid w:val="00211CDC"/>
    <w:rsid w:val="00211E1A"/>
    <w:rsid w:val="00211E3D"/>
    <w:rsid w:val="00211F0D"/>
    <w:rsid w:val="002121A0"/>
    <w:rsid w:val="0021231B"/>
    <w:rsid w:val="00212751"/>
    <w:rsid w:val="002127B0"/>
    <w:rsid w:val="00212D07"/>
    <w:rsid w:val="00213720"/>
    <w:rsid w:val="002137E2"/>
    <w:rsid w:val="002139C6"/>
    <w:rsid w:val="00213F6C"/>
    <w:rsid w:val="00214129"/>
    <w:rsid w:val="00214550"/>
    <w:rsid w:val="00214554"/>
    <w:rsid w:val="00214904"/>
    <w:rsid w:val="00214906"/>
    <w:rsid w:val="00214BA6"/>
    <w:rsid w:val="00214D4B"/>
    <w:rsid w:val="00214E2B"/>
    <w:rsid w:val="0021571C"/>
    <w:rsid w:val="00215B61"/>
    <w:rsid w:val="00215BF4"/>
    <w:rsid w:val="00215C98"/>
    <w:rsid w:val="00215CE0"/>
    <w:rsid w:val="00215DBE"/>
    <w:rsid w:val="00216271"/>
    <w:rsid w:val="00216704"/>
    <w:rsid w:val="002169E1"/>
    <w:rsid w:val="00216B9F"/>
    <w:rsid w:val="00217139"/>
    <w:rsid w:val="00217527"/>
    <w:rsid w:val="00217681"/>
    <w:rsid w:val="00220292"/>
    <w:rsid w:val="00220F48"/>
    <w:rsid w:val="00221019"/>
    <w:rsid w:val="002212D1"/>
    <w:rsid w:val="002214AD"/>
    <w:rsid w:val="002217E5"/>
    <w:rsid w:val="00221B29"/>
    <w:rsid w:val="00221DD1"/>
    <w:rsid w:val="00221EEE"/>
    <w:rsid w:val="0022264C"/>
    <w:rsid w:val="0022273B"/>
    <w:rsid w:val="002228A6"/>
    <w:rsid w:val="00222C8D"/>
    <w:rsid w:val="00223B9A"/>
    <w:rsid w:val="00223E11"/>
    <w:rsid w:val="00223FD3"/>
    <w:rsid w:val="0022400E"/>
    <w:rsid w:val="00224015"/>
    <w:rsid w:val="002246D1"/>
    <w:rsid w:val="00224BBC"/>
    <w:rsid w:val="0022566E"/>
    <w:rsid w:val="0022571D"/>
    <w:rsid w:val="002258D7"/>
    <w:rsid w:val="0022591A"/>
    <w:rsid w:val="00225AAE"/>
    <w:rsid w:val="00225B2B"/>
    <w:rsid w:val="00225C53"/>
    <w:rsid w:val="0022605F"/>
    <w:rsid w:val="00226933"/>
    <w:rsid w:val="00226A59"/>
    <w:rsid w:val="00226D76"/>
    <w:rsid w:val="00227056"/>
    <w:rsid w:val="00227079"/>
    <w:rsid w:val="002273F5"/>
    <w:rsid w:val="00227437"/>
    <w:rsid w:val="00227759"/>
    <w:rsid w:val="00227967"/>
    <w:rsid w:val="00227BDA"/>
    <w:rsid w:val="00230604"/>
    <w:rsid w:val="002307F3"/>
    <w:rsid w:val="0023099A"/>
    <w:rsid w:val="00230BF7"/>
    <w:rsid w:val="00230FA0"/>
    <w:rsid w:val="00231280"/>
    <w:rsid w:val="002318DA"/>
    <w:rsid w:val="00231999"/>
    <w:rsid w:val="00231A6F"/>
    <w:rsid w:val="00231EA1"/>
    <w:rsid w:val="00231EB0"/>
    <w:rsid w:val="00232035"/>
    <w:rsid w:val="00232113"/>
    <w:rsid w:val="00232153"/>
    <w:rsid w:val="002328F3"/>
    <w:rsid w:val="00232C11"/>
    <w:rsid w:val="00232D63"/>
    <w:rsid w:val="0023314F"/>
    <w:rsid w:val="002332D4"/>
    <w:rsid w:val="002334C5"/>
    <w:rsid w:val="00233CD1"/>
    <w:rsid w:val="00233ED3"/>
    <w:rsid w:val="00233EEE"/>
    <w:rsid w:val="00234142"/>
    <w:rsid w:val="00234404"/>
    <w:rsid w:val="00234952"/>
    <w:rsid w:val="00234E0C"/>
    <w:rsid w:val="00235326"/>
    <w:rsid w:val="002357F8"/>
    <w:rsid w:val="00235ADC"/>
    <w:rsid w:val="00235B51"/>
    <w:rsid w:val="0023694C"/>
    <w:rsid w:val="00236B26"/>
    <w:rsid w:val="00236B95"/>
    <w:rsid w:val="00236C32"/>
    <w:rsid w:val="00237368"/>
    <w:rsid w:val="0023773D"/>
    <w:rsid w:val="00237CEE"/>
    <w:rsid w:val="00237F20"/>
    <w:rsid w:val="002400CA"/>
    <w:rsid w:val="002403B1"/>
    <w:rsid w:val="00240882"/>
    <w:rsid w:val="002409C7"/>
    <w:rsid w:val="00240E05"/>
    <w:rsid w:val="00240F46"/>
    <w:rsid w:val="00241A2E"/>
    <w:rsid w:val="00241AF6"/>
    <w:rsid w:val="00241CC4"/>
    <w:rsid w:val="00242579"/>
    <w:rsid w:val="002427B4"/>
    <w:rsid w:val="00242F2B"/>
    <w:rsid w:val="00242FA5"/>
    <w:rsid w:val="0024342B"/>
    <w:rsid w:val="00243ADA"/>
    <w:rsid w:val="00244423"/>
    <w:rsid w:val="002444C1"/>
    <w:rsid w:val="00244793"/>
    <w:rsid w:val="0024494E"/>
    <w:rsid w:val="00244CF4"/>
    <w:rsid w:val="00245129"/>
    <w:rsid w:val="00245217"/>
    <w:rsid w:val="0024572F"/>
    <w:rsid w:val="00245816"/>
    <w:rsid w:val="00245915"/>
    <w:rsid w:val="00246045"/>
    <w:rsid w:val="0024654E"/>
    <w:rsid w:val="00246F46"/>
    <w:rsid w:val="00246FDA"/>
    <w:rsid w:val="00247031"/>
    <w:rsid w:val="0024712D"/>
    <w:rsid w:val="0024739A"/>
    <w:rsid w:val="00247BF1"/>
    <w:rsid w:val="00250407"/>
    <w:rsid w:val="00250571"/>
    <w:rsid w:val="002505B6"/>
    <w:rsid w:val="002505CD"/>
    <w:rsid w:val="00250B99"/>
    <w:rsid w:val="00250D6E"/>
    <w:rsid w:val="00250D84"/>
    <w:rsid w:val="0025124C"/>
    <w:rsid w:val="0025148E"/>
    <w:rsid w:val="00251B43"/>
    <w:rsid w:val="00251DA3"/>
    <w:rsid w:val="00251E4F"/>
    <w:rsid w:val="002522CF"/>
    <w:rsid w:val="002528D7"/>
    <w:rsid w:val="00252F76"/>
    <w:rsid w:val="00252F9F"/>
    <w:rsid w:val="00253584"/>
    <w:rsid w:val="0025367E"/>
    <w:rsid w:val="00253B45"/>
    <w:rsid w:val="00253C73"/>
    <w:rsid w:val="00253EBE"/>
    <w:rsid w:val="0025444C"/>
    <w:rsid w:val="0025463D"/>
    <w:rsid w:val="002549C8"/>
    <w:rsid w:val="00254BC4"/>
    <w:rsid w:val="00254D65"/>
    <w:rsid w:val="00255DC3"/>
    <w:rsid w:val="00255EE5"/>
    <w:rsid w:val="0025631B"/>
    <w:rsid w:val="00257045"/>
    <w:rsid w:val="00257130"/>
    <w:rsid w:val="00257324"/>
    <w:rsid w:val="00257717"/>
    <w:rsid w:val="00257A8E"/>
    <w:rsid w:val="00257E07"/>
    <w:rsid w:val="0026009C"/>
    <w:rsid w:val="0026064C"/>
    <w:rsid w:val="002606A3"/>
    <w:rsid w:val="002609C2"/>
    <w:rsid w:val="0026138E"/>
    <w:rsid w:val="00261620"/>
    <w:rsid w:val="00261AAD"/>
    <w:rsid w:val="0026200A"/>
    <w:rsid w:val="002621ED"/>
    <w:rsid w:val="00262271"/>
    <w:rsid w:val="00262B3A"/>
    <w:rsid w:val="00262DFA"/>
    <w:rsid w:val="00262EA9"/>
    <w:rsid w:val="00263ADB"/>
    <w:rsid w:val="00264369"/>
    <w:rsid w:val="0026449A"/>
    <w:rsid w:val="0026469C"/>
    <w:rsid w:val="002648DE"/>
    <w:rsid w:val="00264F0C"/>
    <w:rsid w:val="00265546"/>
    <w:rsid w:val="0026564A"/>
    <w:rsid w:val="002657D0"/>
    <w:rsid w:val="00265DBF"/>
    <w:rsid w:val="00265DEB"/>
    <w:rsid w:val="002663E7"/>
    <w:rsid w:val="002670AB"/>
    <w:rsid w:val="0026758D"/>
    <w:rsid w:val="00267F95"/>
    <w:rsid w:val="002700F5"/>
    <w:rsid w:val="00270193"/>
    <w:rsid w:val="00270CE4"/>
    <w:rsid w:val="00270CF2"/>
    <w:rsid w:val="00270E74"/>
    <w:rsid w:val="002712FB"/>
    <w:rsid w:val="00271454"/>
    <w:rsid w:val="00271E43"/>
    <w:rsid w:val="00271E73"/>
    <w:rsid w:val="0027207A"/>
    <w:rsid w:val="00272175"/>
    <w:rsid w:val="00272480"/>
    <w:rsid w:val="0027285B"/>
    <w:rsid w:val="002728EA"/>
    <w:rsid w:val="002729BA"/>
    <w:rsid w:val="00272A09"/>
    <w:rsid w:val="00272CC0"/>
    <w:rsid w:val="002732FC"/>
    <w:rsid w:val="00273366"/>
    <w:rsid w:val="0027348D"/>
    <w:rsid w:val="00273C4E"/>
    <w:rsid w:val="0027430F"/>
    <w:rsid w:val="0027435B"/>
    <w:rsid w:val="002743FE"/>
    <w:rsid w:val="00274A4C"/>
    <w:rsid w:val="00275022"/>
    <w:rsid w:val="002755E0"/>
    <w:rsid w:val="00275B3B"/>
    <w:rsid w:val="002763BA"/>
    <w:rsid w:val="002763BF"/>
    <w:rsid w:val="0027644B"/>
    <w:rsid w:val="00276506"/>
    <w:rsid w:val="00277ABC"/>
    <w:rsid w:val="00280203"/>
    <w:rsid w:val="00280243"/>
    <w:rsid w:val="00280301"/>
    <w:rsid w:val="002808AA"/>
    <w:rsid w:val="00280A1F"/>
    <w:rsid w:val="002816CA"/>
    <w:rsid w:val="00281741"/>
    <w:rsid w:val="00281997"/>
    <w:rsid w:val="00281F93"/>
    <w:rsid w:val="00282898"/>
    <w:rsid w:val="00282C03"/>
    <w:rsid w:val="00283166"/>
    <w:rsid w:val="002831CD"/>
    <w:rsid w:val="002832E1"/>
    <w:rsid w:val="0028333F"/>
    <w:rsid w:val="00283577"/>
    <w:rsid w:val="002835BD"/>
    <w:rsid w:val="00283BF1"/>
    <w:rsid w:val="00283F3B"/>
    <w:rsid w:val="00284CED"/>
    <w:rsid w:val="00284D8F"/>
    <w:rsid w:val="0028638F"/>
    <w:rsid w:val="0028669D"/>
    <w:rsid w:val="00286E18"/>
    <w:rsid w:val="00287391"/>
    <w:rsid w:val="00287BA7"/>
    <w:rsid w:val="00287D87"/>
    <w:rsid w:val="00287D92"/>
    <w:rsid w:val="002908CD"/>
    <w:rsid w:val="00290E8F"/>
    <w:rsid w:val="00290EA2"/>
    <w:rsid w:val="002918F8"/>
    <w:rsid w:val="00291B7B"/>
    <w:rsid w:val="00291BE0"/>
    <w:rsid w:val="00291EA3"/>
    <w:rsid w:val="00292032"/>
    <w:rsid w:val="002924B0"/>
    <w:rsid w:val="0029271D"/>
    <w:rsid w:val="00292927"/>
    <w:rsid w:val="00292957"/>
    <w:rsid w:val="00292D4E"/>
    <w:rsid w:val="0029340F"/>
    <w:rsid w:val="00293584"/>
    <w:rsid w:val="00293679"/>
    <w:rsid w:val="002942E4"/>
    <w:rsid w:val="0029452B"/>
    <w:rsid w:val="00295095"/>
    <w:rsid w:val="00295111"/>
    <w:rsid w:val="002952F3"/>
    <w:rsid w:val="00295440"/>
    <w:rsid w:val="00295688"/>
    <w:rsid w:val="00295A9B"/>
    <w:rsid w:val="00295C26"/>
    <w:rsid w:val="00295C34"/>
    <w:rsid w:val="0029655D"/>
    <w:rsid w:val="002968F0"/>
    <w:rsid w:val="00296941"/>
    <w:rsid w:val="00296AF7"/>
    <w:rsid w:val="00296B56"/>
    <w:rsid w:val="00297009"/>
    <w:rsid w:val="0029728F"/>
    <w:rsid w:val="002973D3"/>
    <w:rsid w:val="002975DC"/>
    <w:rsid w:val="00297E86"/>
    <w:rsid w:val="00297F68"/>
    <w:rsid w:val="002A10C6"/>
    <w:rsid w:val="002A1749"/>
    <w:rsid w:val="002A1856"/>
    <w:rsid w:val="002A1D94"/>
    <w:rsid w:val="002A22CB"/>
    <w:rsid w:val="002A2450"/>
    <w:rsid w:val="002A254C"/>
    <w:rsid w:val="002A2A6D"/>
    <w:rsid w:val="002A2DF9"/>
    <w:rsid w:val="002A335E"/>
    <w:rsid w:val="002A34EA"/>
    <w:rsid w:val="002A3516"/>
    <w:rsid w:val="002A3C55"/>
    <w:rsid w:val="002A3E5D"/>
    <w:rsid w:val="002A463B"/>
    <w:rsid w:val="002A4DEA"/>
    <w:rsid w:val="002A57BB"/>
    <w:rsid w:val="002A59CE"/>
    <w:rsid w:val="002A6366"/>
    <w:rsid w:val="002A644B"/>
    <w:rsid w:val="002A64CD"/>
    <w:rsid w:val="002A683B"/>
    <w:rsid w:val="002A6D18"/>
    <w:rsid w:val="002A6D46"/>
    <w:rsid w:val="002A6E48"/>
    <w:rsid w:val="002A702F"/>
    <w:rsid w:val="002A799C"/>
    <w:rsid w:val="002A799D"/>
    <w:rsid w:val="002A7D0B"/>
    <w:rsid w:val="002A7FE5"/>
    <w:rsid w:val="002B0518"/>
    <w:rsid w:val="002B05B6"/>
    <w:rsid w:val="002B06F6"/>
    <w:rsid w:val="002B0820"/>
    <w:rsid w:val="002B09DA"/>
    <w:rsid w:val="002B0A41"/>
    <w:rsid w:val="002B2F47"/>
    <w:rsid w:val="002B33F5"/>
    <w:rsid w:val="002B39D4"/>
    <w:rsid w:val="002B406C"/>
    <w:rsid w:val="002B4F2F"/>
    <w:rsid w:val="002B57E3"/>
    <w:rsid w:val="002B5D8B"/>
    <w:rsid w:val="002B6189"/>
    <w:rsid w:val="002B65F6"/>
    <w:rsid w:val="002B6696"/>
    <w:rsid w:val="002B67E8"/>
    <w:rsid w:val="002B681C"/>
    <w:rsid w:val="002B6845"/>
    <w:rsid w:val="002B6D4F"/>
    <w:rsid w:val="002B6D87"/>
    <w:rsid w:val="002B750A"/>
    <w:rsid w:val="002B75F5"/>
    <w:rsid w:val="002B7A7F"/>
    <w:rsid w:val="002B7C86"/>
    <w:rsid w:val="002C0100"/>
    <w:rsid w:val="002C0B87"/>
    <w:rsid w:val="002C0C91"/>
    <w:rsid w:val="002C0CC6"/>
    <w:rsid w:val="002C1844"/>
    <w:rsid w:val="002C1900"/>
    <w:rsid w:val="002C1B29"/>
    <w:rsid w:val="002C2339"/>
    <w:rsid w:val="002C23EF"/>
    <w:rsid w:val="002C2A74"/>
    <w:rsid w:val="002C2E06"/>
    <w:rsid w:val="002C3477"/>
    <w:rsid w:val="002C3573"/>
    <w:rsid w:val="002C4028"/>
    <w:rsid w:val="002C438A"/>
    <w:rsid w:val="002C474A"/>
    <w:rsid w:val="002C48B1"/>
    <w:rsid w:val="002C49CC"/>
    <w:rsid w:val="002C4E5E"/>
    <w:rsid w:val="002C5067"/>
    <w:rsid w:val="002C51D1"/>
    <w:rsid w:val="002C5260"/>
    <w:rsid w:val="002C5421"/>
    <w:rsid w:val="002C56AF"/>
    <w:rsid w:val="002C58D5"/>
    <w:rsid w:val="002C61C5"/>
    <w:rsid w:val="002C7DFA"/>
    <w:rsid w:val="002D066F"/>
    <w:rsid w:val="002D075A"/>
    <w:rsid w:val="002D1872"/>
    <w:rsid w:val="002D1D72"/>
    <w:rsid w:val="002D211E"/>
    <w:rsid w:val="002D26A7"/>
    <w:rsid w:val="002D28E9"/>
    <w:rsid w:val="002D2C06"/>
    <w:rsid w:val="002D2CF2"/>
    <w:rsid w:val="002D2F8B"/>
    <w:rsid w:val="002D329E"/>
    <w:rsid w:val="002D3778"/>
    <w:rsid w:val="002D386A"/>
    <w:rsid w:val="002D39C4"/>
    <w:rsid w:val="002D3D57"/>
    <w:rsid w:val="002D4822"/>
    <w:rsid w:val="002D4DA9"/>
    <w:rsid w:val="002D56E1"/>
    <w:rsid w:val="002D594A"/>
    <w:rsid w:val="002D6D7E"/>
    <w:rsid w:val="002D6DFE"/>
    <w:rsid w:val="002D723C"/>
    <w:rsid w:val="002D78E2"/>
    <w:rsid w:val="002D7B92"/>
    <w:rsid w:val="002E0173"/>
    <w:rsid w:val="002E02A2"/>
    <w:rsid w:val="002E0704"/>
    <w:rsid w:val="002E092D"/>
    <w:rsid w:val="002E0A95"/>
    <w:rsid w:val="002E1377"/>
    <w:rsid w:val="002E1505"/>
    <w:rsid w:val="002E152A"/>
    <w:rsid w:val="002E1D89"/>
    <w:rsid w:val="002E22B2"/>
    <w:rsid w:val="002E2469"/>
    <w:rsid w:val="002E252B"/>
    <w:rsid w:val="002E2638"/>
    <w:rsid w:val="002E2CFA"/>
    <w:rsid w:val="002E2DB8"/>
    <w:rsid w:val="002E3117"/>
    <w:rsid w:val="002E311A"/>
    <w:rsid w:val="002E352C"/>
    <w:rsid w:val="002E3754"/>
    <w:rsid w:val="002E386B"/>
    <w:rsid w:val="002E3A02"/>
    <w:rsid w:val="002E3ABE"/>
    <w:rsid w:val="002E3F6C"/>
    <w:rsid w:val="002E4740"/>
    <w:rsid w:val="002E4974"/>
    <w:rsid w:val="002E4AD4"/>
    <w:rsid w:val="002E4D1E"/>
    <w:rsid w:val="002E5180"/>
    <w:rsid w:val="002E562C"/>
    <w:rsid w:val="002E5A7D"/>
    <w:rsid w:val="002E5B45"/>
    <w:rsid w:val="002E5B80"/>
    <w:rsid w:val="002E5FE3"/>
    <w:rsid w:val="002E653B"/>
    <w:rsid w:val="002E7696"/>
    <w:rsid w:val="002E76DC"/>
    <w:rsid w:val="002E7DF8"/>
    <w:rsid w:val="002E7F9A"/>
    <w:rsid w:val="002F04CE"/>
    <w:rsid w:val="002F0538"/>
    <w:rsid w:val="002F0D5F"/>
    <w:rsid w:val="002F0DFD"/>
    <w:rsid w:val="002F0F5D"/>
    <w:rsid w:val="002F1172"/>
    <w:rsid w:val="002F144B"/>
    <w:rsid w:val="002F18EE"/>
    <w:rsid w:val="002F193B"/>
    <w:rsid w:val="002F1E25"/>
    <w:rsid w:val="002F2150"/>
    <w:rsid w:val="002F2318"/>
    <w:rsid w:val="002F250E"/>
    <w:rsid w:val="002F257B"/>
    <w:rsid w:val="002F27E2"/>
    <w:rsid w:val="002F3151"/>
    <w:rsid w:val="002F3864"/>
    <w:rsid w:val="002F3B04"/>
    <w:rsid w:val="002F4154"/>
    <w:rsid w:val="002F47EF"/>
    <w:rsid w:val="002F4C89"/>
    <w:rsid w:val="002F5355"/>
    <w:rsid w:val="002F5768"/>
    <w:rsid w:val="002F5B15"/>
    <w:rsid w:val="002F6435"/>
    <w:rsid w:val="002F64E7"/>
    <w:rsid w:val="002F6652"/>
    <w:rsid w:val="002F671E"/>
    <w:rsid w:val="002F706E"/>
    <w:rsid w:val="002F769D"/>
    <w:rsid w:val="002F7A3A"/>
    <w:rsid w:val="0030022B"/>
    <w:rsid w:val="00300236"/>
    <w:rsid w:val="00300576"/>
    <w:rsid w:val="00300987"/>
    <w:rsid w:val="00300B36"/>
    <w:rsid w:val="00300B51"/>
    <w:rsid w:val="00300E6D"/>
    <w:rsid w:val="00300EB7"/>
    <w:rsid w:val="0030127E"/>
    <w:rsid w:val="003018E5"/>
    <w:rsid w:val="00301977"/>
    <w:rsid w:val="003019CF"/>
    <w:rsid w:val="00301D24"/>
    <w:rsid w:val="003029B3"/>
    <w:rsid w:val="00303142"/>
    <w:rsid w:val="00303461"/>
    <w:rsid w:val="0030369A"/>
    <w:rsid w:val="00303722"/>
    <w:rsid w:val="003037A2"/>
    <w:rsid w:val="003037B2"/>
    <w:rsid w:val="00303814"/>
    <w:rsid w:val="00303AF7"/>
    <w:rsid w:val="00303EA1"/>
    <w:rsid w:val="00303EBC"/>
    <w:rsid w:val="00304194"/>
    <w:rsid w:val="0030437E"/>
    <w:rsid w:val="00304C6A"/>
    <w:rsid w:val="00304D96"/>
    <w:rsid w:val="00304DB4"/>
    <w:rsid w:val="003051A8"/>
    <w:rsid w:val="00305236"/>
    <w:rsid w:val="00305B45"/>
    <w:rsid w:val="00306429"/>
    <w:rsid w:val="003066FF"/>
    <w:rsid w:val="00306825"/>
    <w:rsid w:val="00306B7D"/>
    <w:rsid w:val="0030707D"/>
    <w:rsid w:val="00307271"/>
    <w:rsid w:val="00307BB7"/>
    <w:rsid w:val="00307D23"/>
    <w:rsid w:val="00307DA2"/>
    <w:rsid w:val="00307E78"/>
    <w:rsid w:val="00307F34"/>
    <w:rsid w:val="00307FA7"/>
    <w:rsid w:val="00310124"/>
    <w:rsid w:val="00310344"/>
    <w:rsid w:val="0031065F"/>
    <w:rsid w:val="00310845"/>
    <w:rsid w:val="0031085B"/>
    <w:rsid w:val="00310CEC"/>
    <w:rsid w:val="00310D8C"/>
    <w:rsid w:val="00311363"/>
    <w:rsid w:val="0031149D"/>
    <w:rsid w:val="003117CE"/>
    <w:rsid w:val="00311AF1"/>
    <w:rsid w:val="0031254F"/>
    <w:rsid w:val="003127C5"/>
    <w:rsid w:val="00312C02"/>
    <w:rsid w:val="00312DD9"/>
    <w:rsid w:val="003139DC"/>
    <w:rsid w:val="00313DBF"/>
    <w:rsid w:val="00313F8F"/>
    <w:rsid w:val="00314888"/>
    <w:rsid w:val="003148B7"/>
    <w:rsid w:val="00314EFB"/>
    <w:rsid w:val="00315435"/>
    <w:rsid w:val="003157E4"/>
    <w:rsid w:val="00315A89"/>
    <w:rsid w:val="00315BCB"/>
    <w:rsid w:val="00315E7A"/>
    <w:rsid w:val="00315E7C"/>
    <w:rsid w:val="00316521"/>
    <w:rsid w:val="0031666B"/>
    <w:rsid w:val="00316943"/>
    <w:rsid w:val="00316F8D"/>
    <w:rsid w:val="003170AA"/>
    <w:rsid w:val="003170FC"/>
    <w:rsid w:val="00317603"/>
    <w:rsid w:val="00317665"/>
    <w:rsid w:val="00317A5A"/>
    <w:rsid w:val="00320398"/>
    <w:rsid w:val="00320580"/>
    <w:rsid w:val="0032072C"/>
    <w:rsid w:val="0032089B"/>
    <w:rsid w:val="003209ED"/>
    <w:rsid w:val="00320D6C"/>
    <w:rsid w:val="00320DD7"/>
    <w:rsid w:val="00320E24"/>
    <w:rsid w:val="00320FCB"/>
    <w:rsid w:val="00321059"/>
    <w:rsid w:val="00321259"/>
    <w:rsid w:val="003217E6"/>
    <w:rsid w:val="00321D55"/>
    <w:rsid w:val="00322011"/>
    <w:rsid w:val="00322942"/>
    <w:rsid w:val="00322BDD"/>
    <w:rsid w:val="00322CF3"/>
    <w:rsid w:val="00323066"/>
    <w:rsid w:val="003232DC"/>
    <w:rsid w:val="003233C4"/>
    <w:rsid w:val="003233E8"/>
    <w:rsid w:val="003237B7"/>
    <w:rsid w:val="00323E71"/>
    <w:rsid w:val="0032496B"/>
    <w:rsid w:val="00324A33"/>
    <w:rsid w:val="00324AF2"/>
    <w:rsid w:val="00324EE4"/>
    <w:rsid w:val="00324F5C"/>
    <w:rsid w:val="003253AA"/>
    <w:rsid w:val="003259E5"/>
    <w:rsid w:val="00325B89"/>
    <w:rsid w:val="00325E01"/>
    <w:rsid w:val="00326381"/>
    <w:rsid w:val="003264B7"/>
    <w:rsid w:val="00326A6A"/>
    <w:rsid w:val="00326D15"/>
    <w:rsid w:val="0032714B"/>
    <w:rsid w:val="00327593"/>
    <w:rsid w:val="003275CD"/>
    <w:rsid w:val="00327B24"/>
    <w:rsid w:val="00327D0A"/>
    <w:rsid w:val="00327E1C"/>
    <w:rsid w:val="00330475"/>
    <w:rsid w:val="00330567"/>
    <w:rsid w:val="003309E0"/>
    <w:rsid w:val="00330A60"/>
    <w:rsid w:val="00330F3E"/>
    <w:rsid w:val="0033120B"/>
    <w:rsid w:val="00331C65"/>
    <w:rsid w:val="003320BE"/>
    <w:rsid w:val="00332694"/>
    <w:rsid w:val="00332852"/>
    <w:rsid w:val="00332C1F"/>
    <w:rsid w:val="00332C5B"/>
    <w:rsid w:val="00332D4F"/>
    <w:rsid w:val="00332DCE"/>
    <w:rsid w:val="00333039"/>
    <w:rsid w:val="0033312D"/>
    <w:rsid w:val="003331D7"/>
    <w:rsid w:val="0033322F"/>
    <w:rsid w:val="00333275"/>
    <w:rsid w:val="00333E74"/>
    <w:rsid w:val="003342EE"/>
    <w:rsid w:val="00334523"/>
    <w:rsid w:val="00334558"/>
    <w:rsid w:val="003348AA"/>
    <w:rsid w:val="00334A76"/>
    <w:rsid w:val="00334CEA"/>
    <w:rsid w:val="00335125"/>
    <w:rsid w:val="0033548B"/>
    <w:rsid w:val="003358C5"/>
    <w:rsid w:val="00335EDC"/>
    <w:rsid w:val="003361D6"/>
    <w:rsid w:val="00336470"/>
    <w:rsid w:val="00336A88"/>
    <w:rsid w:val="00336CED"/>
    <w:rsid w:val="00336FC5"/>
    <w:rsid w:val="003373E7"/>
    <w:rsid w:val="003379A5"/>
    <w:rsid w:val="003401FF"/>
    <w:rsid w:val="003407D7"/>
    <w:rsid w:val="00340D1C"/>
    <w:rsid w:val="00340F69"/>
    <w:rsid w:val="0034136F"/>
    <w:rsid w:val="00341ABB"/>
    <w:rsid w:val="00341E53"/>
    <w:rsid w:val="00341E74"/>
    <w:rsid w:val="00341ECA"/>
    <w:rsid w:val="0034215A"/>
    <w:rsid w:val="00342909"/>
    <w:rsid w:val="00342FC4"/>
    <w:rsid w:val="00342FD3"/>
    <w:rsid w:val="00343153"/>
    <w:rsid w:val="00343705"/>
    <w:rsid w:val="00343751"/>
    <w:rsid w:val="00343752"/>
    <w:rsid w:val="003437D0"/>
    <w:rsid w:val="00343B91"/>
    <w:rsid w:val="00343E40"/>
    <w:rsid w:val="00344749"/>
    <w:rsid w:val="00344FCD"/>
    <w:rsid w:val="00345578"/>
    <w:rsid w:val="00345676"/>
    <w:rsid w:val="00345D20"/>
    <w:rsid w:val="00345E0F"/>
    <w:rsid w:val="0034651F"/>
    <w:rsid w:val="00346836"/>
    <w:rsid w:val="00346DA7"/>
    <w:rsid w:val="00346EE7"/>
    <w:rsid w:val="0034702C"/>
    <w:rsid w:val="00347397"/>
    <w:rsid w:val="003474B9"/>
    <w:rsid w:val="003474FF"/>
    <w:rsid w:val="00347A40"/>
    <w:rsid w:val="00347EAB"/>
    <w:rsid w:val="00347ECF"/>
    <w:rsid w:val="00347F51"/>
    <w:rsid w:val="00347F7D"/>
    <w:rsid w:val="00350041"/>
    <w:rsid w:val="003500AA"/>
    <w:rsid w:val="00351D6C"/>
    <w:rsid w:val="00351F3D"/>
    <w:rsid w:val="00352406"/>
    <w:rsid w:val="00352BC3"/>
    <w:rsid w:val="00353513"/>
    <w:rsid w:val="0035375B"/>
    <w:rsid w:val="00353C36"/>
    <w:rsid w:val="00353D91"/>
    <w:rsid w:val="00353E70"/>
    <w:rsid w:val="00354051"/>
    <w:rsid w:val="00354ACF"/>
    <w:rsid w:val="00354C71"/>
    <w:rsid w:val="00354EE0"/>
    <w:rsid w:val="00354F6C"/>
    <w:rsid w:val="00355347"/>
    <w:rsid w:val="0035592F"/>
    <w:rsid w:val="00355F4F"/>
    <w:rsid w:val="003564A7"/>
    <w:rsid w:val="0035672A"/>
    <w:rsid w:val="003567E8"/>
    <w:rsid w:val="003568A9"/>
    <w:rsid w:val="003570CB"/>
    <w:rsid w:val="003571BF"/>
    <w:rsid w:val="00357397"/>
    <w:rsid w:val="00357E29"/>
    <w:rsid w:val="00357E3D"/>
    <w:rsid w:val="0036009A"/>
    <w:rsid w:val="003602F8"/>
    <w:rsid w:val="003604AE"/>
    <w:rsid w:val="003606A0"/>
    <w:rsid w:val="00360840"/>
    <w:rsid w:val="00360A2D"/>
    <w:rsid w:val="00360A94"/>
    <w:rsid w:val="00360B60"/>
    <w:rsid w:val="00360F6E"/>
    <w:rsid w:val="0036114D"/>
    <w:rsid w:val="003617A4"/>
    <w:rsid w:val="00361993"/>
    <w:rsid w:val="00361D44"/>
    <w:rsid w:val="00361E56"/>
    <w:rsid w:val="00361E85"/>
    <w:rsid w:val="0036223F"/>
    <w:rsid w:val="00362460"/>
    <w:rsid w:val="00362C92"/>
    <w:rsid w:val="00362F00"/>
    <w:rsid w:val="003630C3"/>
    <w:rsid w:val="003630CB"/>
    <w:rsid w:val="00363661"/>
    <w:rsid w:val="003637DA"/>
    <w:rsid w:val="00363CA6"/>
    <w:rsid w:val="00363CAE"/>
    <w:rsid w:val="0036409D"/>
    <w:rsid w:val="003642B0"/>
    <w:rsid w:val="003650CB"/>
    <w:rsid w:val="00365789"/>
    <w:rsid w:val="003667F9"/>
    <w:rsid w:val="00366B63"/>
    <w:rsid w:val="00366E11"/>
    <w:rsid w:val="00367029"/>
    <w:rsid w:val="00367610"/>
    <w:rsid w:val="0036795C"/>
    <w:rsid w:val="00367FE7"/>
    <w:rsid w:val="00370893"/>
    <w:rsid w:val="003708E6"/>
    <w:rsid w:val="00370F4E"/>
    <w:rsid w:val="00371238"/>
    <w:rsid w:val="00372C80"/>
    <w:rsid w:val="003732D9"/>
    <w:rsid w:val="003739AE"/>
    <w:rsid w:val="00373AA3"/>
    <w:rsid w:val="0037401E"/>
    <w:rsid w:val="0037436B"/>
    <w:rsid w:val="00374830"/>
    <w:rsid w:val="00374AB0"/>
    <w:rsid w:val="00374D75"/>
    <w:rsid w:val="00375656"/>
    <w:rsid w:val="00375958"/>
    <w:rsid w:val="00375CAF"/>
    <w:rsid w:val="00376321"/>
    <w:rsid w:val="003769AA"/>
    <w:rsid w:val="00376F6C"/>
    <w:rsid w:val="00377183"/>
    <w:rsid w:val="00377373"/>
    <w:rsid w:val="0037743D"/>
    <w:rsid w:val="003774A5"/>
    <w:rsid w:val="00377511"/>
    <w:rsid w:val="003775AB"/>
    <w:rsid w:val="0037784A"/>
    <w:rsid w:val="0037791D"/>
    <w:rsid w:val="00377B0C"/>
    <w:rsid w:val="00377B9B"/>
    <w:rsid w:val="00377D4D"/>
    <w:rsid w:val="0038017B"/>
    <w:rsid w:val="00380875"/>
    <w:rsid w:val="00380B0F"/>
    <w:rsid w:val="00381564"/>
    <w:rsid w:val="00381649"/>
    <w:rsid w:val="00381986"/>
    <w:rsid w:val="00381CE2"/>
    <w:rsid w:val="00381D0E"/>
    <w:rsid w:val="00381E58"/>
    <w:rsid w:val="00381EBC"/>
    <w:rsid w:val="00381F84"/>
    <w:rsid w:val="00382330"/>
    <w:rsid w:val="0038245D"/>
    <w:rsid w:val="003824EE"/>
    <w:rsid w:val="00382726"/>
    <w:rsid w:val="00382FBB"/>
    <w:rsid w:val="003831A2"/>
    <w:rsid w:val="0038418D"/>
    <w:rsid w:val="00384371"/>
    <w:rsid w:val="00384834"/>
    <w:rsid w:val="00384B14"/>
    <w:rsid w:val="00384DF6"/>
    <w:rsid w:val="00384F0F"/>
    <w:rsid w:val="00385200"/>
    <w:rsid w:val="003857C6"/>
    <w:rsid w:val="003858DA"/>
    <w:rsid w:val="00385F14"/>
    <w:rsid w:val="00385FDF"/>
    <w:rsid w:val="00386112"/>
    <w:rsid w:val="003865AF"/>
    <w:rsid w:val="00386F31"/>
    <w:rsid w:val="003870D1"/>
    <w:rsid w:val="00387348"/>
    <w:rsid w:val="003876CC"/>
    <w:rsid w:val="00387923"/>
    <w:rsid w:val="00387BDA"/>
    <w:rsid w:val="003901FA"/>
    <w:rsid w:val="00390200"/>
    <w:rsid w:val="00390342"/>
    <w:rsid w:val="003908B5"/>
    <w:rsid w:val="003911D0"/>
    <w:rsid w:val="00391862"/>
    <w:rsid w:val="00391BF3"/>
    <w:rsid w:val="00391FCD"/>
    <w:rsid w:val="0039203E"/>
    <w:rsid w:val="00392050"/>
    <w:rsid w:val="00392089"/>
    <w:rsid w:val="00392761"/>
    <w:rsid w:val="00392E9B"/>
    <w:rsid w:val="003931A0"/>
    <w:rsid w:val="003932EF"/>
    <w:rsid w:val="00393A21"/>
    <w:rsid w:val="00394242"/>
    <w:rsid w:val="00394552"/>
    <w:rsid w:val="00394702"/>
    <w:rsid w:val="00394C7D"/>
    <w:rsid w:val="00395136"/>
    <w:rsid w:val="00395196"/>
    <w:rsid w:val="0039594F"/>
    <w:rsid w:val="0039596C"/>
    <w:rsid w:val="00395B1B"/>
    <w:rsid w:val="00395DAF"/>
    <w:rsid w:val="00395EFD"/>
    <w:rsid w:val="00396173"/>
    <w:rsid w:val="00396213"/>
    <w:rsid w:val="003962C1"/>
    <w:rsid w:val="00396476"/>
    <w:rsid w:val="0039690D"/>
    <w:rsid w:val="00396C17"/>
    <w:rsid w:val="00396C20"/>
    <w:rsid w:val="003A003D"/>
    <w:rsid w:val="003A04D0"/>
    <w:rsid w:val="003A0646"/>
    <w:rsid w:val="003A07C4"/>
    <w:rsid w:val="003A09FE"/>
    <w:rsid w:val="003A0E59"/>
    <w:rsid w:val="003A0F66"/>
    <w:rsid w:val="003A1441"/>
    <w:rsid w:val="003A14AA"/>
    <w:rsid w:val="003A16DE"/>
    <w:rsid w:val="003A19E9"/>
    <w:rsid w:val="003A1A1D"/>
    <w:rsid w:val="003A2055"/>
    <w:rsid w:val="003A2A84"/>
    <w:rsid w:val="003A2C17"/>
    <w:rsid w:val="003A2CAF"/>
    <w:rsid w:val="003A2E99"/>
    <w:rsid w:val="003A3208"/>
    <w:rsid w:val="003A323A"/>
    <w:rsid w:val="003A368D"/>
    <w:rsid w:val="003A3921"/>
    <w:rsid w:val="003A3F94"/>
    <w:rsid w:val="003A4214"/>
    <w:rsid w:val="003A491E"/>
    <w:rsid w:val="003A4C29"/>
    <w:rsid w:val="003A4D85"/>
    <w:rsid w:val="003A4E58"/>
    <w:rsid w:val="003A4F29"/>
    <w:rsid w:val="003A52ED"/>
    <w:rsid w:val="003A5AAE"/>
    <w:rsid w:val="003A5CD6"/>
    <w:rsid w:val="003A5D44"/>
    <w:rsid w:val="003A6061"/>
    <w:rsid w:val="003A63BC"/>
    <w:rsid w:val="003A63E9"/>
    <w:rsid w:val="003A6A0C"/>
    <w:rsid w:val="003A70AD"/>
    <w:rsid w:val="003A7509"/>
    <w:rsid w:val="003A751B"/>
    <w:rsid w:val="003A7665"/>
    <w:rsid w:val="003A7A18"/>
    <w:rsid w:val="003A7BF7"/>
    <w:rsid w:val="003A7DFC"/>
    <w:rsid w:val="003A7E33"/>
    <w:rsid w:val="003B0155"/>
    <w:rsid w:val="003B09D6"/>
    <w:rsid w:val="003B0BA0"/>
    <w:rsid w:val="003B0CCD"/>
    <w:rsid w:val="003B16FB"/>
    <w:rsid w:val="003B1B54"/>
    <w:rsid w:val="003B1C77"/>
    <w:rsid w:val="003B241C"/>
    <w:rsid w:val="003B258A"/>
    <w:rsid w:val="003B269F"/>
    <w:rsid w:val="003B2FF4"/>
    <w:rsid w:val="003B378D"/>
    <w:rsid w:val="003B37A0"/>
    <w:rsid w:val="003B3A55"/>
    <w:rsid w:val="003B3BE4"/>
    <w:rsid w:val="003B3D1C"/>
    <w:rsid w:val="003B429D"/>
    <w:rsid w:val="003B4475"/>
    <w:rsid w:val="003B46EC"/>
    <w:rsid w:val="003B4A28"/>
    <w:rsid w:val="003B4BB7"/>
    <w:rsid w:val="003B4D5A"/>
    <w:rsid w:val="003B4F9E"/>
    <w:rsid w:val="003B54B7"/>
    <w:rsid w:val="003B5D74"/>
    <w:rsid w:val="003B5DD9"/>
    <w:rsid w:val="003B5F25"/>
    <w:rsid w:val="003B5F51"/>
    <w:rsid w:val="003B612E"/>
    <w:rsid w:val="003B68CB"/>
    <w:rsid w:val="003B6B8F"/>
    <w:rsid w:val="003B6BDC"/>
    <w:rsid w:val="003B78DD"/>
    <w:rsid w:val="003C003C"/>
    <w:rsid w:val="003C005C"/>
    <w:rsid w:val="003C066F"/>
    <w:rsid w:val="003C0764"/>
    <w:rsid w:val="003C0995"/>
    <w:rsid w:val="003C0A7C"/>
    <w:rsid w:val="003C0A8B"/>
    <w:rsid w:val="003C0D5F"/>
    <w:rsid w:val="003C0FBD"/>
    <w:rsid w:val="003C1046"/>
    <w:rsid w:val="003C117A"/>
    <w:rsid w:val="003C140C"/>
    <w:rsid w:val="003C155E"/>
    <w:rsid w:val="003C171F"/>
    <w:rsid w:val="003C1B1C"/>
    <w:rsid w:val="003C1C3C"/>
    <w:rsid w:val="003C1D4A"/>
    <w:rsid w:val="003C21F2"/>
    <w:rsid w:val="003C2222"/>
    <w:rsid w:val="003C26A7"/>
    <w:rsid w:val="003C26F2"/>
    <w:rsid w:val="003C2F47"/>
    <w:rsid w:val="003C3029"/>
    <w:rsid w:val="003C37D4"/>
    <w:rsid w:val="003C422A"/>
    <w:rsid w:val="003C4574"/>
    <w:rsid w:val="003C477F"/>
    <w:rsid w:val="003C4B17"/>
    <w:rsid w:val="003C50E6"/>
    <w:rsid w:val="003C5360"/>
    <w:rsid w:val="003C558C"/>
    <w:rsid w:val="003C55FC"/>
    <w:rsid w:val="003C5B88"/>
    <w:rsid w:val="003C5B8F"/>
    <w:rsid w:val="003C5BB9"/>
    <w:rsid w:val="003C6178"/>
    <w:rsid w:val="003C6392"/>
    <w:rsid w:val="003C6983"/>
    <w:rsid w:val="003C6A28"/>
    <w:rsid w:val="003C737B"/>
    <w:rsid w:val="003C7C2E"/>
    <w:rsid w:val="003C7EF8"/>
    <w:rsid w:val="003D034A"/>
    <w:rsid w:val="003D0357"/>
    <w:rsid w:val="003D04C9"/>
    <w:rsid w:val="003D0E11"/>
    <w:rsid w:val="003D1287"/>
    <w:rsid w:val="003D1383"/>
    <w:rsid w:val="003D1486"/>
    <w:rsid w:val="003D1811"/>
    <w:rsid w:val="003D2AB6"/>
    <w:rsid w:val="003D2BB7"/>
    <w:rsid w:val="003D2C20"/>
    <w:rsid w:val="003D33EC"/>
    <w:rsid w:val="003D3673"/>
    <w:rsid w:val="003D3D07"/>
    <w:rsid w:val="003D3E43"/>
    <w:rsid w:val="003D3F2F"/>
    <w:rsid w:val="003D499F"/>
    <w:rsid w:val="003D4C1F"/>
    <w:rsid w:val="003D4E16"/>
    <w:rsid w:val="003D54C9"/>
    <w:rsid w:val="003D58B8"/>
    <w:rsid w:val="003D5D7A"/>
    <w:rsid w:val="003D5EB7"/>
    <w:rsid w:val="003D6B05"/>
    <w:rsid w:val="003D6BE0"/>
    <w:rsid w:val="003D6CDB"/>
    <w:rsid w:val="003D7258"/>
    <w:rsid w:val="003D726E"/>
    <w:rsid w:val="003D7495"/>
    <w:rsid w:val="003D76BE"/>
    <w:rsid w:val="003D7B7B"/>
    <w:rsid w:val="003E0480"/>
    <w:rsid w:val="003E0945"/>
    <w:rsid w:val="003E0B62"/>
    <w:rsid w:val="003E0C7C"/>
    <w:rsid w:val="003E0D41"/>
    <w:rsid w:val="003E0FD7"/>
    <w:rsid w:val="003E17B0"/>
    <w:rsid w:val="003E1B7E"/>
    <w:rsid w:val="003E1F85"/>
    <w:rsid w:val="003E2008"/>
    <w:rsid w:val="003E21D6"/>
    <w:rsid w:val="003E224A"/>
    <w:rsid w:val="003E2679"/>
    <w:rsid w:val="003E28D8"/>
    <w:rsid w:val="003E2C00"/>
    <w:rsid w:val="003E320D"/>
    <w:rsid w:val="003E368D"/>
    <w:rsid w:val="003E36BD"/>
    <w:rsid w:val="003E3C54"/>
    <w:rsid w:val="003E3CC5"/>
    <w:rsid w:val="003E3D8C"/>
    <w:rsid w:val="003E3FEB"/>
    <w:rsid w:val="003E4487"/>
    <w:rsid w:val="003E459E"/>
    <w:rsid w:val="003E45CD"/>
    <w:rsid w:val="003E46AC"/>
    <w:rsid w:val="003E4AC9"/>
    <w:rsid w:val="003E4C14"/>
    <w:rsid w:val="003E4CA6"/>
    <w:rsid w:val="003E4DA4"/>
    <w:rsid w:val="003E4DAD"/>
    <w:rsid w:val="003E4ED3"/>
    <w:rsid w:val="003E5020"/>
    <w:rsid w:val="003E51AA"/>
    <w:rsid w:val="003E5347"/>
    <w:rsid w:val="003E58D2"/>
    <w:rsid w:val="003E5E85"/>
    <w:rsid w:val="003E6072"/>
    <w:rsid w:val="003E6469"/>
    <w:rsid w:val="003E6536"/>
    <w:rsid w:val="003E68CE"/>
    <w:rsid w:val="003E6A78"/>
    <w:rsid w:val="003E7071"/>
    <w:rsid w:val="003E73A8"/>
    <w:rsid w:val="003E7619"/>
    <w:rsid w:val="003E7642"/>
    <w:rsid w:val="003E7840"/>
    <w:rsid w:val="003E7F2F"/>
    <w:rsid w:val="003F0571"/>
    <w:rsid w:val="003F0C06"/>
    <w:rsid w:val="003F0E6F"/>
    <w:rsid w:val="003F0EFD"/>
    <w:rsid w:val="003F135C"/>
    <w:rsid w:val="003F138C"/>
    <w:rsid w:val="003F13CD"/>
    <w:rsid w:val="003F24D3"/>
    <w:rsid w:val="003F28C0"/>
    <w:rsid w:val="003F2CE7"/>
    <w:rsid w:val="003F2F77"/>
    <w:rsid w:val="003F3310"/>
    <w:rsid w:val="003F39D8"/>
    <w:rsid w:val="003F3A9C"/>
    <w:rsid w:val="003F3DA5"/>
    <w:rsid w:val="003F4024"/>
    <w:rsid w:val="003F40A6"/>
    <w:rsid w:val="003F43F1"/>
    <w:rsid w:val="003F4725"/>
    <w:rsid w:val="003F4730"/>
    <w:rsid w:val="003F4763"/>
    <w:rsid w:val="003F4A14"/>
    <w:rsid w:val="003F4C15"/>
    <w:rsid w:val="003F4D8D"/>
    <w:rsid w:val="003F500B"/>
    <w:rsid w:val="003F52F6"/>
    <w:rsid w:val="003F5400"/>
    <w:rsid w:val="003F56ED"/>
    <w:rsid w:val="003F5A32"/>
    <w:rsid w:val="003F6238"/>
    <w:rsid w:val="003F6419"/>
    <w:rsid w:val="003F6BFD"/>
    <w:rsid w:val="003F6EA0"/>
    <w:rsid w:val="003F70B6"/>
    <w:rsid w:val="003F7408"/>
    <w:rsid w:val="003F7864"/>
    <w:rsid w:val="003F7EA2"/>
    <w:rsid w:val="00400204"/>
    <w:rsid w:val="004007DF"/>
    <w:rsid w:val="00400E4B"/>
    <w:rsid w:val="0040115A"/>
    <w:rsid w:val="004011F5"/>
    <w:rsid w:val="00401A39"/>
    <w:rsid w:val="00401BE5"/>
    <w:rsid w:val="00401C0D"/>
    <w:rsid w:val="00401F16"/>
    <w:rsid w:val="00402018"/>
    <w:rsid w:val="00402099"/>
    <w:rsid w:val="004020DB"/>
    <w:rsid w:val="004025AF"/>
    <w:rsid w:val="0040267E"/>
    <w:rsid w:val="00402909"/>
    <w:rsid w:val="0040300E"/>
    <w:rsid w:val="00403088"/>
    <w:rsid w:val="0040323B"/>
    <w:rsid w:val="00403485"/>
    <w:rsid w:val="0040367A"/>
    <w:rsid w:val="00403986"/>
    <w:rsid w:val="004040C0"/>
    <w:rsid w:val="0040421D"/>
    <w:rsid w:val="00404679"/>
    <w:rsid w:val="004046A6"/>
    <w:rsid w:val="0040477B"/>
    <w:rsid w:val="00404E3E"/>
    <w:rsid w:val="0040514B"/>
    <w:rsid w:val="004051DD"/>
    <w:rsid w:val="00405B47"/>
    <w:rsid w:val="00405D21"/>
    <w:rsid w:val="00405D3F"/>
    <w:rsid w:val="00406695"/>
    <w:rsid w:val="00406BD4"/>
    <w:rsid w:val="00406CE3"/>
    <w:rsid w:val="004072B2"/>
    <w:rsid w:val="0040775D"/>
    <w:rsid w:val="00407C40"/>
    <w:rsid w:val="004100C5"/>
    <w:rsid w:val="00411A5F"/>
    <w:rsid w:val="00412214"/>
    <w:rsid w:val="00412528"/>
    <w:rsid w:val="004126B7"/>
    <w:rsid w:val="00412A1A"/>
    <w:rsid w:val="00412EAC"/>
    <w:rsid w:val="00413233"/>
    <w:rsid w:val="00413388"/>
    <w:rsid w:val="00413726"/>
    <w:rsid w:val="00413A2A"/>
    <w:rsid w:val="00413E6D"/>
    <w:rsid w:val="00414052"/>
    <w:rsid w:val="00414065"/>
    <w:rsid w:val="00414350"/>
    <w:rsid w:val="004148FD"/>
    <w:rsid w:val="004150FD"/>
    <w:rsid w:val="00415705"/>
    <w:rsid w:val="0041583D"/>
    <w:rsid w:val="0041585A"/>
    <w:rsid w:val="00415B35"/>
    <w:rsid w:val="00415E7B"/>
    <w:rsid w:val="00416A9B"/>
    <w:rsid w:val="00416DB8"/>
    <w:rsid w:val="00416DF3"/>
    <w:rsid w:val="00417056"/>
    <w:rsid w:val="004175E3"/>
    <w:rsid w:val="00417640"/>
    <w:rsid w:val="00417CD2"/>
    <w:rsid w:val="00417F9B"/>
    <w:rsid w:val="00420508"/>
    <w:rsid w:val="00420CDD"/>
    <w:rsid w:val="00420D97"/>
    <w:rsid w:val="00420E87"/>
    <w:rsid w:val="00421110"/>
    <w:rsid w:val="004219D9"/>
    <w:rsid w:val="00421BA1"/>
    <w:rsid w:val="0042224D"/>
    <w:rsid w:val="0042256F"/>
    <w:rsid w:val="004227C1"/>
    <w:rsid w:val="0042290B"/>
    <w:rsid w:val="00422962"/>
    <w:rsid w:val="00422A81"/>
    <w:rsid w:val="00422FB0"/>
    <w:rsid w:val="0042312D"/>
    <w:rsid w:val="0042398B"/>
    <w:rsid w:val="00423C59"/>
    <w:rsid w:val="004241B9"/>
    <w:rsid w:val="004241BC"/>
    <w:rsid w:val="0042452B"/>
    <w:rsid w:val="00424EE2"/>
    <w:rsid w:val="0042541E"/>
    <w:rsid w:val="00425614"/>
    <w:rsid w:val="00425BDA"/>
    <w:rsid w:val="00425BF4"/>
    <w:rsid w:val="0042657A"/>
    <w:rsid w:val="00426B4B"/>
    <w:rsid w:val="00426B52"/>
    <w:rsid w:val="0042749D"/>
    <w:rsid w:val="0042774C"/>
    <w:rsid w:val="00427FFE"/>
    <w:rsid w:val="00430141"/>
    <w:rsid w:val="00430772"/>
    <w:rsid w:val="0043097F"/>
    <w:rsid w:val="00430A7F"/>
    <w:rsid w:val="00430CDE"/>
    <w:rsid w:val="00430D50"/>
    <w:rsid w:val="004311A1"/>
    <w:rsid w:val="0043125B"/>
    <w:rsid w:val="00431734"/>
    <w:rsid w:val="00431C39"/>
    <w:rsid w:val="00431D7E"/>
    <w:rsid w:val="00431FBC"/>
    <w:rsid w:val="0043219E"/>
    <w:rsid w:val="004321E2"/>
    <w:rsid w:val="004321F6"/>
    <w:rsid w:val="00432514"/>
    <w:rsid w:val="004328B8"/>
    <w:rsid w:val="004328F3"/>
    <w:rsid w:val="00432C2F"/>
    <w:rsid w:val="0043346C"/>
    <w:rsid w:val="00433540"/>
    <w:rsid w:val="0043372C"/>
    <w:rsid w:val="0043394B"/>
    <w:rsid w:val="00433C1F"/>
    <w:rsid w:val="004345B2"/>
    <w:rsid w:val="00434799"/>
    <w:rsid w:val="0043479B"/>
    <w:rsid w:val="00434888"/>
    <w:rsid w:val="00434C6B"/>
    <w:rsid w:val="00434F6A"/>
    <w:rsid w:val="00435148"/>
    <w:rsid w:val="00435350"/>
    <w:rsid w:val="004353CD"/>
    <w:rsid w:val="00435415"/>
    <w:rsid w:val="004358EF"/>
    <w:rsid w:val="00435CB7"/>
    <w:rsid w:val="0043677A"/>
    <w:rsid w:val="00436A9B"/>
    <w:rsid w:val="0043713C"/>
    <w:rsid w:val="004372E3"/>
    <w:rsid w:val="0043739E"/>
    <w:rsid w:val="00441017"/>
    <w:rsid w:val="004410FE"/>
    <w:rsid w:val="004412D4"/>
    <w:rsid w:val="00441452"/>
    <w:rsid w:val="00441507"/>
    <w:rsid w:val="0044154B"/>
    <w:rsid w:val="00441EFF"/>
    <w:rsid w:val="00441FAE"/>
    <w:rsid w:val="00442656"/>
    <w:rsid w:val="004428CB"/>
    <w:rsid w:val="00442C7F"/>
    <w:rsid w:val="00442FDF"/>
    <w:rsid w:val="00443118"/>
    <w:rsid w:val="0044314B"/>
    <w:rsid w:val="00443658"/>
    <w:rsid w:val="004438D2"/>
    <w:rsid w:val="00443EAD"/>
    <w:rsid w:val="00443F6C"/>
    <w:rsid w:val="00443F88"/>
    <w:rsid w:val="00443F9B"/>
    <w:rsid w:val="0044430F"/>
    <w:rsid w:val="0044440E"/>
    <w:rsid w:val="004448BD"/>
    <w:rsid w:val="00444D5B"/>
    <w:rsid w:val="00444DEC"/>
    <w:rsid w:val="00444ECD"/>
    <w:rsid w:val="00444EE6"/>
    <w:rsid w:val="0044524A"/>
    <w:rsid w:val="00445564"/>
    <w:rsid w:val="00445D3D"/>
    <w:rsid w:val="00446278"/>
    <w:rsid w:val="004463A4"/>
    <w:rsid w:val="0044660A"/>
    <w:rsid w:val="004473C7"/>
    <w:rsid w:val="004478AA"/>
    <w:rsid w:val="00447955"/>
    <w:rsid w:val="00447D39"/>
    <w:rsid w:val="00450013"/>
    <w:rsid w:val="004501F6"/>
    <w:rsid w:val="00450333"/>
    <w:rsid w:val="0045059B"/>
    <w:rsid w:val="00450747"/>
    <w:rsid w:val="0045103A"/>
    <w:rsid w:val="00451150"/>
    <w:rsid w:val="004511AE"/>
    <w:rsid w:val="004511F1"/>
    <w:rsid w:val="00451632"/>
    <w:rsid w:val="00451B8F"/>
    <w:rsid w:val="00451CE2"/>
    <w:rsid w:val="0045204D"/>
    <w:rsid w:val="00452606"/>
    <w:rsid w:val="00452797"/>
    <w:rsid w:val="00452C97"/>
    <w:rsid w:val="00453278"/>
    <w:rsid w:val="004535CF"/>
    <w:rsid w:val="00454761"/>
    <w:rsid w:val="004548F6"/>
    <w:rsid w:val="00454DCB"/>
    <w:rsid w:val="00454EF0"/>
    <w:rsid w:val="0045538F"/>
    <w:rsid w:val="004556A0"/>
    <w:rsid w:val="00455805"/>
    <w:rsid w:val="00455996"/>
    <w:rsid w:val="004559FA"/>
    <w:rsid w:val="00455ABF"/>
    <w:rsid w:val="00455B52"/>
    <w:rsid w:val="00455F80"/>
    <w:rsid w:val="00456644"/>
    <w:rsid w:val="004572D0"/>
    <w:rsid w:val="00457495"/>
    <w:rsid w:val="00457C36"/>
    <w:rsid w:val="00457F62"/>
    <w:rsid w:val="00460039"/>
    <w:rsid w:val="004605C2"/>
    <w:rsid w:val="0046079C"/>
    <w:rsid w:val="00460AA4"/>
    <w:rsid w:val="00460CF6"/>
    <w:rsid w:val="004612B3"/>
    <w:rsid w:val="0046138B"/>
    <w:rsid w:val="00461C7E"/>
    <w:rsid w:val="004624E6"/>
    <w:rsid w:val="00462790"/>
    <w:rsid w:val="00462B31"/>
    <w:rsid w:val="0046336B"/>
    <w:rsid w:val="0046354D"/>
    <w:rsid w:val="004638A1"/>
    <w:rsid w:val="00463D07"/>
    <w:rsid w:val="0046421E"/>
    <w:rsid w:val="00464508"/>
    <w:rsid w:val="00464527"/>
    <w:rsid w:val="00464DA8"/>
    <w:rsid w:val="00464F87"/>
    <w:rsid w:val="00464FC0"/>
    <w:rsid w:val="00465253"/>
    <w:rsid w:val="00465759"/>
    <w:rsid w:val="00465B60"/>
    <w:rsid w:val="00465F0C"/>
    <w:rsid w:val="0046617D"/>
    <w:rsid w:val="00466259"/>
    <w:rsid w:val="00466334"/>
    <w:rsid w:val="004664D9"/>
    <w:rsid w:val="00466B80"/>
    <w:rsid w:val="00467073"/>
    <w:rsid w:val="004672E8"/>
    <w:rsid w:val="00467547"/>
    <w:rsid w:val="004675B8"/>
    <w:rsid w:val="004677DB"/>
    <w:rsid w:val="00467AA6"/>
    <w:rsid w:val="0047026D"/>
    <w:rsid w:val="004703C6"/>
    <w:rsid w:val="004706E7"/>
    <w:rsid w:val="00470BED"/>
    <w:rsid w:val="0047118E"/>
    <w:rsid w:val="0047133B"/>
    <w:rsid w:val="00471A8F"/>
    <w:rsid w:val="00471AC7"/>
    <w:rsid w:val="00471F4B"/>
    <w:rsid w:val="004721E4"/>
    <w:rsid w:val="0047364B"/>
    <w:rsid w:val="004736A5"/>
    <w:rsid w:val="00473F94"/>
    <w:rsid w:val="004744C5"/>
    <w:rsid w:val="0047469E"/>
    <w:rsid w:val="004748FA"/>
    <w:rsid w:val="00474FE7"/>
    <w:rsid w:val="004752C1"/>
    <w:rsid w:val="004756F6"/>
    <w:rsid w:val="004758A7"/>
    <w:rsid w:val="00476110"/>
    <w:rsid w:val="004763DF"/>
    <w:rsid w:val="004765BD"/>
    <w:rsid w:val="00476A2C"/>
    <w:rsid w:val="00476C90"/>
    <w:rsid w:val="00476D97"/>
    <w:rsid w:val="00476E3F"/>
    <w:rsid w:val="00477422"/>
    <w:rsid w:val="00477473"/>
    <w:rsid w:val="00477737"/>
    <w:rsid w:val="00477977"/>
    <w:rsid w:val="00477A14"/>
    <w:rsid w:val="00480532"/>
    <w:rsid w:val="004810EE"/>
    <w:rsid w:val="004811B2"/>
    <w:rsid w:val="004819B3"/>
    <w:rsid w:val="00481C5B"/>
    <w:rsid w:val="00481E13"/>
    <w:rsid w:val="00482271"/>
    <w:rsid w:val="0048248F"/>
    <w:rsid w:val="004829A5"/>
    <w:rsid w:val="004834B9"/>
    <w:rsid w:val="0048351A"/>
    <w:rsid w:val="00483C04"/>
    <w:rsid w:val="00484432"/>
    <w:rsid w:val="004845A1"/>
    <w:rsid w:val="0048486C"/>
    <w:rsid w:val="00484A13"/>
    <w:rsid w:val="00484A9D"/>
    <w:rsid w:val="00484EDC"/>
    <w:rsid w:val="00485364"/>
    <w:rsid w:val="0048554A"/>
    <w:rsid w:val="00485859"/>
    <w:rsid w:val="00485CEA"/>
    <w:rsid w:val="00485EDC"/>
    <w:rsid w:val="00486400"/>
    <w:rsid w:val="004867A1"/>
    <w:rsid w:val="004867EA"/>
    <w:rsid w:val="004870E3"/>
    <w:rsid w:val="004871E6"/>
    <w:rsid w:val="00487778"/>
    <w:rsid w:val="00487807"/>
    <w:rsid w:val="00487870"/>
    <w:rsid w:val="004879ED"/>
    <w:rsid w:val="00487E24"/>
    <w:rsid w:val="00490120"/>
    <w:rsid w:val="004901EF"/>
    <w:rsid w:val="004904D7"/>
    <w:rsid w:val="004908D7"/>
    <w:rsid w:val="004908FA"/>
    <w:rsid w:val="00490F23"/>
    <w:rsid w:val="00490F9F"/>
    <w:rsid w:val="00491076"/>
    <w:rsid w:val="004910DD"/>
    <w:rsid w:val="00491127"/>
    <w:rsid w:val="00491541"/>
    <w:rsid w:val="00491702"/>
    <w:rsid w:val="004917E3"/>
    <w:rsid w:val="00491B2A"/>
    <w:rsid w:val="00491D42"/>
    <w:rsid w:val="00491E43"/>
    <w:rsid w:val="00491E71"/>
    <w:rsid w:val="00491EAC"/>
    <w:rsid w:val="00492011"/>
    <w:rsid w:val="0049202C"/>
    <w:rsid w:val="0049210C"/>
    <w:rsid w:val="00492293"/>
    <w:rsid w:val="0049268A"/>
    <w:rsid w:val="00492807"/>
    <w:rsid w:val="00492B4E"/>
    <w:rsid w:val="00493071"/>
    <w:rsid w:val="004939BD"/>
    <w:rsid w:val="00493A5C"/>
    <w:rsid w:val="00493BFF"/>
    <w:rsid w:val="00493E46"/>
    <w:rsid w:val="00493F56"/>
    <w:rsid w:val="00493FCB"/>
    <w:rsid w:val="004946AB"/>
    <w:rsid w:val="00494CA6"/>
    <w:rsid w:val="00494D66"/>
    <w:rsid w:val="00494DF6"/>
    <w:rsid w:val="00495542"/>
    <w:rsid w:val="0049567B"/>
    <w:rsid w:val="004957B5"/>
    <w:rsid w:val="00495C3B"/>
    <w:rsid w:val="00495E08"/>
    <w:rsid w:val="00495EEB"/>
    <w:rsid w:val="00495F18"/>
    <w:rsid w:val="004960E3"/>
    <w:rsid w:val="00496197"/>
    <w:rsid w:val="00496966"/>
    <w:rsid w:val="00496E47"/>
    <w:rsid w:val="00496F0B"/>
    <w:rsid w:val="004973C9"/>
    <w:rsid w:val="004977AB"/>
    <w:rsid w:val="00497982"/>
    <w:rsid w:val="00497EE1"/>
    <w:rsid w:val="004A0167"/>
    <w:rsid w:val="004A0571"/>
    <w:rsid w:val="004A0590"/>
    <w:rsid w:val="004A08FC"/>
    <w:rsid w:val="004A0A7B"/>
    <w:rsid w:val="004A0ABB"/>
    <w:rsid w:val="004A0B3F"/>
    <w:rsid w:val="004A0BC0"/>
    <w:rsid w:val="004A10E0"/>
    <w:rsid w:val="004A14DD"/>
    <w:rsid w:val="004A1542"/>
    <w:rsid w:val="004A18AC"/>
    <w:rsid w:val="004A1CF0"/>
    <w:rsid w:val="004A2236"/>
    <w:rsid w:val="004A233F"/>
    <w:rsid w:val="004A24B9"/>
    <w:rsid w:val="004A2813"/>
    <w:rsid w:val="004A29CB"/>
    <w:rsid w:val="004A3261"/>
    <w:rsid w:val="004A3A15"/>
    <w:rsid w:val="004A3F60"/>
    <w:rsid w:val="004A3FF3"/>
    <w:rsid w:val="004A4124"/>
    <w:rsid w:val="004A4364"/>
    <w:rsid w:val="004A4526"/>
    <w:rsid w:val="004A47E1"/>
    <w:rsid w:val="004A4D78"/>
    <w:rsid w:val="004A4F16"/>
    <w:rsid w:val="004A4FA1"/>
    <w:rsid w:val="004A55D6"/>
    <w:rsid w:val="004A55DA"/>
    <w:rsid w:val="004A59D5"/>
    <w:rsid w:val="004A7441"/>
    <w:rsid w:val="004A758D"/>
    <w:rsid w:val="004A76D1"/>
    <w:rsid w:val="004A779B"/>
    <w:rsid w:val="004A7D59"/>
    <w:rsid w:val="004B03B5"/>
    <w:rsid w:val="004B0568"/>
    <w:rsid w:val="004B05B5"/>
    <w:rsid w:val="004B1F55"/>
    <w:rsid w:val="004B223F"/>
    <w:rsid w:val="004B2754"/>
    <w:rsid w:val="004B27CA"/>
    <w:rsid w:val="004B28AB"/>
    <w:rsid w:val="004B2B94"/>
    <w:rsid w:val="004B306C"/>
    <w:rsid w:val="004B3652"/>
    <w:rsid w:val="004B37F9"/>
    <w:rsid w:val="004B3EAC"/>
    <w:rsid w:val="004B45B5"/>
    <w:rsid w:val="004B489E"/>
    <w:rsid w:val="004B4B2D"/>
    <w:rsid w:val="004B4E5C"/>
    <w:rsid w:val="004B4F2F"/>
    <w:rsid w:val="004B52C6"/>
    <w:rsid w:val="004B5B75"/>
    <w:rsid w:val="004B5BC5"/>
    <w:rsid w:val="004B5E43"/>
    <w:rsid w:val="004B5F5D"/>
    <w:rsid w:val="004B6349"/>
    <w:rsid w:val="004B6746"/>
    <w:rsid w:val="004B6900"/>
    <w:rsid w:val="004B6CB8"/>
    <w:rsid w:val="004B722A"/>
    <w:rsid w:val="004B742C"/>
    <w:rsid w:val="004B7617"/>
    <w:rsid w:val="004B7AE0"/>
    <w:rsid w:val="004B7D45"/>
    <w:rsid w:val="004B7E54"/>
    <w:rsid w:val="004B7E66"/>
    <w:rsid w:val="004B7F05"/>
    <w:rsid w:val="004C054E"/>
    <w:rsid w:val="004C0886"/>
    <w:rsid w:val="004C0E3B"/>
    <w:rsid w:val="004C0E68"/>
    <w:rsid w:val="004C0F09"/>
    <w:rsid w:val="004C1516"/>
    <w:rsid w:val="004C17D4"/>
    <w:rsid w:val="004C1B69"/>
    <w:rsid w:val="004C2067"/>
    <w:rsid w:val="004C24B3"/>
    <w:rsid w:val="004C2690"/>
    <w:rsid w:val="004C2990"/>
    <w:rsid w:val="004C2B29"/>
    <w:rsid w:val="004C2F32"/>
    <w:rsid w:val="004C312D"/>
    <w:rsid w:val="004C34E5"/>
    <w:rsid w:val="004C3A44"/>
    <w:rsid w:val="004C3AF2"/>
    <w:rsid w:val="004C404C"/>
    <w:rsid w:val="004C42AA"/>
    <w:rsid w:val="004C4378"/>
    <w:rsid w:val="004C43DD"/>
    <w:rsid w:val="004C448F"/>
    <w:rsid w:val="004C4769"/>
    <w:rsid w:val="004C48C8"/>
    <w:rsid w:val="004C49CA"/>
    <w:rsid w:val="004C5240"/>
    <w:rsid w:val="004C5726"/>
    <w:rsid w:val="004C5803"/>
    <w:rsid w:val="004C5C3E"/>
    <w:rsid w:val="004C5E1B"/>
    <w:rsid w:val="004C660C"/>
    <w:rsid w:val="004C6B0B"/>
    <w:rsid w:val="004C6BFF"/>
    <w:rsid w:val="004C6EAB"/>
    <w:rsid w:val="004C6EFC"/>
    <w:rsid w:val="004C70A7"/>
    <w:rsid w:val="004C736F"/>
    <w:rsid w:val="004C74E1"/>
    <w:rsid w:val="004C760F"/>
    <w:rsid w:val="004C7875"/>
    <w:rsid w:val="004C7888"/>
    <w:rsid w:val="004C7948"/>
    <w:rsid w:val="004C7AED"/>
    <w:rsid w:val="004C7B96"/>
    <w:rsid w:val="004C7DC6"/>
    <w:rsid w:val="004D06D7"/>
    <w:rsid w:val="004D0E5C"/>
    <w:rsid w:val="004D1D09"/>
    <w:rsid w:val="004D207A"/>
    <w:rsid w:val="004D25A4"/>
    <w:rsid w:val="004D273D"/>
    <w:rsid w:val="004D2F89"/>
    <w:rsid w:val="004D2F8D"/>
    <w:rsid w:val="004D32E3"/>
    <w:rsid w:val="004D3B20"/>
    <w:rsid w:val="004D423C"/>
    <w:rsid w:val="004D436E"/>
    <w:rsid w:val="004D44FA"/>
    <w:rsid w:val="004D4824"/>
    <w:rsid w:val="004D4B19"/>
    <w:rsid w:val="004D4B92"/>
    <w:rsid w:val="004D4CFC"/>
    <w:rsid w:val="004D4D53"/>
    <w:rsid w:val="004D5540"/>
    <w:rsid w:val="004D55C0"/>
    <w:rsid w:val="004D57E0"/>
    <w:rsid w:val="004D5A36"/>
    <w:rsid w:val="004D5A7C"/>
    <w:rsid w:val="004D5BA1"/>
    <w:rsid w:val="004D5EAB"/>
    <w:rsid w:val="004D6173"/>
    <w:rsid w:val="004D6322"/>
    <w:rsid w:val="004D6556"/>
    <w:rsid w:val="004D6BB6"/>
    <w:rsid w:val="004D6F91"/>
    <w:rsid w:val="004D708C"/>
    <w:rsid w:val="004D7361"/>
    <w:rsid w:val="004D7798"/>
    <w:rsid w:val="004D7E74"/>
    <w:rsid w:val="004E00D5"/>
    <w:rsid w:val="004E0435"/>
    <w:rsid w:val="004E1029"/>
    <w:rsid w:val="004E1340"/>
    <w:rsid w:val="004E151C"/>
    <w:rsid w:val="004E15D6"/>
    <w:rsid w:val="004E1A08"/>
    <w:rsid w:val="004E1A21"/>
    <w:rsid w:val="004E1BFD"/>
    <w:rsid w:val="004E21A4"/>
    <w:rsid w:val="004E21ED"/>
    <w:rsid w:val="004E225F"/>
    <w:rsid w:val="004E25DF"/>
    <w:rsid w:val="004E27C3"/>
    <w:rsid w:val="004E31BE"/>
    <w:rsid w:val="004E342C"/>
    <w:rsid w:val="004E3500"/>
    <w:rsid w:val="004E3579"/>
    <w:rsid w:val="004E3E13"/>
    <w:rsid w:val="004E429E"/>
    <w:rsid w:val="004E42FA"/>
    <w:rsid w:val="004E4392"/>
    <w:rsid w:val="004E4446"/>
    <w:rsid w:val="004E4734"/>
    <w:rsid w:val="004E550D"/>
    <w:rsid w:val="004E5512"/>
    <w:rsid w:val="004E578F"/>
    <w:rsid w:val="004E58D0"/>
    <w:rsid w:val="004E5ACB"/>
    <w:rsid w:val="004E5B6C"/>
    <w:rsid w:val="004E5F03"/>
    <w:rsid w:val="004E60A0"/>
    <w:rsid w:val="004E6253"/>
    <w:rsid w:val="004E6417"/>
    <w:rsid w:val="004E641F"/>
    <w:rsid w:val="004E667B"/>
    <w:rsid w:val="004E687D"/>
    <w:rsid w:val="004E6892"/>
    <w:rsid w:val="004E6A9A"/>
    <w:rsid w:val="004E6D2A"/>
    <w:rsid w:val="004E6E30"/>
    <w:rsid w:val="004E6F34"/>
    <w:rsid w:val="004E712E"/>
    <w:rsid w:val="004E736E"/>
    <w:rsid w:val="004E73B9"/>
    <w:rsid w:val="004E73CE"/>
    <w:rsid w:val="004E73E9"/>
    <w:rsid w:val="004E7414"/>
    <w:rsid w:val="004E7C55"/>
    <w:rsid w:val="004E7D20"/>
    <w:rsid w:val="004F0074"/>
    <w:rsid w:val="004F00B1"/>
    <w:rsid w:val="004F0181"/>
    <w:rsid w:val="004F0291"/>
    <w:rsid w:val="004F0646"/>
    <w:rsid w:val="004F06D0"/>
    <w:rsid w:val="004F07B7"/>
    <w:rsid w:val="004F088B"/>
    <w:rsid w:val="004F0C7F"/>
    <w:rsid w:val="004F0F15"/>
    <w:rsid w:val="004F1251"/>
    <w:rsid w:val="004F1A1E"/>
    <w:rsid w:val="004F1DD6"/>
    <w:rsid w:val="004F1DFF"/>
    <w:rsid w:val="004F2809"/>
    <w:rsid w:val="004F2FD0"/>
    <w:rsid w:val="004F30FC"/>
    <w:rsid w:val="004F318B"/>
    <w:rsid w:val="004F31D5"/>
    <w:rsid w:val="004F36EF"/>
    <w:rsid w:val="004F3A36"/>
    <w:rsid w:val="004F3ACB"/>
    <w:rsid w:val="004F3B15"/>
    <w:rsid w:val="004F3DF1"/>
    <w:rsid w:val="004F3DF9"/>
    <w:rsid w:val="004F4561"/>
    <w:rsid w:val="004F490D"/>
    <w:rsid w:val="004F4C61"/>
    <w:rsid w:val="004F5244"/>
    <w:rsid w:val="004F52F8"/>
    <w:rsid w:val="004F5577"/>
    <w:rsid w:val="004F5AF2"/>
    <w:rsid w:val="004F5E06"/>
    <w:rsid w:val="004F5FE0"/>
    <w:rsid w:val="004F63BE"/>
    <w:rsid w:val="004F64B9"/>
    <w:rsid w:val="004F6A0E"/>
    <w:rsid w:val="004F733B"/>
    <w:rsid w:val="004F7AF2"/>
    <w:rsid w:val="0050003B"/>
    <w:rsid w:val="005009B4"/>
    <w:rsid w:val="00500A57"/>
    <w:rsid w:val="0050127F"/>
    <w:rsid w:val="00501668"/>
    <w:rsid w:val="0050169E"/>
    <w:rsid w:val="005018B0"/>
    <w:rsid w:val="00501B59"/>
    <w:rsid w:val="00501CFC"/>
    <w:rsid w:val="005020CC"/>
    <w:rsid w:val="005021C4"/>
    <w:rsid w:val="00502478"/>
    <w:rsid w:val="00502ECE"/>
    <w:rsid w:val="005030F9"/>
    <w:rsid w:val="005034D0"/>
    <w:rsid w:val="0050408B"/>
    <w:rsid w:val="0050438A"/>
    <w:rsid w:val="0050453F"/>
    <w:rsid w:val="00504935"/>
    <w:rsid w:val="00504D0B"/>
    <w:rsid w:val="00504D8F"/>
    <w:rsid w:val="00504DD7"/>
    <w:rsid w:val="00504F70"/>
    <w:rsid w:val="005054FF"/>
    <w:rsid w:val="00506165"/>
    <w:rsid w:val="0050636E"/>
    <w:rsid w:val="0050687D"/>
    <w:rsid w:val="00506B6B"/>
    <w:rsid w:val="00506D03"/>
    <w:rsid w:val="00506D5A"/>
    <w:rsid w:val="00507398"/>
    <w:rsid w:val="0050784E"/>
    <w:rsid w:val="00507B86"/>
    <w:rsid w:val="00507DB8"/>
    <w:rsid w:val="00507EF9"/>
    <w:rsid w:val="00510D7B"/>
    <w:rsid w:val="005114FF"/>
    <w:rsid w:val="00512988"/>
    <w:rsid w:val="00512A78"/>
    <w:rsid w:val="00512B4A"/>
    <w:rsid w:val="00512D43"/>
    <w:rsid w:val="005131B5"/>
    <w:rsid w:val="00513764"/>
    <w:rsid w:val="00513A37"/>
    <w:rsid w:val="00513A64"/>
    <w:rsid w:val="00513EB4"/>
    <w:rsid w:val="00514116"/>
    <w:rsid w:val="0051415E"/>
    <w:rsid w:val="005142F1"/>
    <w:rsid w:val="005148C7"/>
    <w:rsid w:val="005148E9"/>
    <w:rsid w:val="00514B3A"/>
    <w:rsid w:val="005151A7"/>
    <w:rsid w:val="005156C1"/>
    <w:rsid w:val="00515808"/>
    <w:rsid w:val="005159B2"/>
    <w:rsid w:val="005163E4"/>
    <w:rsid w:val="00516625"/>
    <w:rsid w:val="005167C2"/>
    <w:rsid w:val="00516CE1"/>
    <w:rsid w:val="0051723B"/>
    <w:rsid w:val="005179D7"/>
    <w:rsid w:val="00517BF3"/>
    <w:rsid w:val="00517F3E"/>
    <w:rsid w:val="00517F95"/>
    <w:rsid w:val="00517FDB"/>
    <w:rsid w:val="00520184"/>
    <w:rsid w:val="00520AFA"/>
    <w:rsid w:val="005211B1"/>
    <w:rsid w:val="005214B5"/>
    <w:rsid w:val="005215F2"/>
    <w:rsid w:val="00521DB1"/>
    <w:rsid w:val="00522059"/>
    <w:rsid w:val="005227D9"/>
    <w:rsid w:val="00522E94"/>
    <w:rsid w:val="005233FC"/>
    <w:rsid w:val="005238BA"/>
    <w:rsid w:val="005238DC"/>
    <w:rsid w:val="00523B10"/>
    <w:rsid w:val="00523EF3"/>
    <w:rsid w:val="005242D2"/>
    <w:rsid w:val="0052435F"/>
    <w:rsid w:val="00524367"/>
    <w:rsid w:val="0052464C"/>
    <w:rsid w:val="0052466B"/>
    <w:rsid w:val="00524C86"/>
    <w:rsid w:val="00524ECC"/>
    <w:rsid w:val="00525944"/>
    <w:rsid w:val="00525C35"/>
    <w:rsid w:val="00525CF3"/>
    <w:rsid w:val="005264DB"/>
    <w:rsid w:val="00526719"/>
    <w:rsid w:val="00526BE4"/>
    <w:rsid w:val="00526C02"/>
    <w:rsid w:val="00526C4E"/>
    <w:rsid w:val="00526CA6"/>
    <w:rsid w:val="00526E3B"/>
    <w:rsid w:val="0052720E"/>
    <w:rsid w:val="005274B5"/>
    <w:rsid w:val="00527819"/>
    <w:rsid w:val="00527A59"/>
    <w:rsid w:val="00530021"/>
    <w:rsid w:val="0053027A"/>
    <w:rsid w:val="00530CDD"/>
    <w:rsid w:val="00531106"/>
    <w:rsid w:val="005315E9"/>
    <w:rsid w:val="00531972"/>
    <w:rsid w:val="00531BC7"/>
    <w:rsid w:val="00531FB5"/>
    <w:rsid w:val="00532170"/>
    <w:rsid w:val="005323E1"/>
    <w:rsid w:val="0053250D"/>
    <w:rsid w:val="0053258F"/>
    <w:rsid w:val="00532A8B"/>
    <w:rsid w:val="00532C73"/>
    <w:rsid w:val="00533404"/>
    <w:rsid w:val="00533894"/>
    <w:rsid w:val="00533E76"/>
    <w:rsid w:val="005342FD"/>
    <w:rsid w:val="00534380"/>
    <w:rsid w:val="005345E6"/>
    <w:rsid w:val="00534AFB"/>
    <w:rsid w:val="00535087"/>
    <w:rsid w:val="0053511B"/>
    <w:rsid w:val="00535690"/>
    <w:rsid w:val="0053587E"/>
    <w:rsid w:val="00535AB3"/>
    <w:rsid w:val="0053602D"/>
    <w:rsid w:val="00536298"/>
    <w:rsid w:val="0053650C"/>
    <w:rsid w:val="00536C64"/>
    <w:rsid w:val="00536CA5"/>
    <w:rsid w:val="00536DFA"/>
    <w:rsid w:val="00536EC3"/>
    <w:rsid w:val="00537638"/>
    <w:rsid w:val="005376DD"/>
    <w:rsid w:val="005378C8"/>
    <w:rsid w:val="00540154"/>
    <w:rsid w:val="0054021F"/>
    <w:rsid w:val="00540320"/>
    <w:rsid w:val="005404FF"/>
    <w:rsid w:val="005405C5"/>
    <w:rsid w:val="00540782"/>
    <w:rsid w:val="005409EB"/>
    <w:rsid w:val="0054114B"/>
    <w:rsid w:val="00541585"/>
    <w:rsid w:val="00541A29"/>
    <w:rsid w:val="00542129"/>
    <w:rsid w:val="00542201"/>
    <w:rsid w:val="00542424"/>
    <w:rsid w:val="00542861"/>
    <w:rsid w:val="005428F6"/>
    <w:rsid w:val="00542C6F"/>
    <w:rsid w:val="00542D51"/>
    <w:rsid w:val="00542D82"/>
    <w:rsid w:val="005433F5"/>
    <w:rsid w:val="005434D8"/>
    <w:rsid w:val="00543594"/>
    <w:rsid w:val="005435EA"/>
    <w:rsid w:val="005439AA"/>
    <w:rsid w:val="00543C21"/>
    <w:rsid w:val="00543F89"/>
    <w:rsid w:val="00544370"/>
    <w:rsid w:val="00544731"/>
    <w:rsid w:val="00544DB4"/>
    <w:rsid w:val="005457EC"/>
    <w:rsid w:val="00545D19"/>
    <w:rsid w:val="00545F64"/>
    <w:rsid w:val="00546161"/>
    <w:rsid w:val="00546A81"/>
    <w:rsid w:val="00547300"/>
    <w:rsid w:val="00547A27"/>
    <w:rsid w:val="00547CCD"/>
    <w:rsid w:val="00547F27"/>
    <w:rsid w:val="00550139"/>
    <w:rsid w:val="00550425"/>
    <w:rsid w:val="00550A23"/>
    <w:rsid w:val="00551114"/>
    <w:rsid w:val="0055115E"/>
    <w:rsid w:val="0055225C"/>
    <w:rsid w:val="0055276E"/>
    <w:rsid w:val="005528F2"/>
    <w:rsid w:val="005529A4"/>
    <w:rsid w:val="00552D4F"/>
    <w:rsid w:val="00552DBC"/>
    <w:rsid w:val="00552E4B"/>
    <w:rsid w:val="00552E73"/>
    <w:rsid w:val="00553125"/>
    <w:rsid w:val="005535CB"/>
    <w:rsid w:val="00553851"/>
    <w:rsid w:val="0055394A"/>
    <w:rsid w:val="0055402C"/>
    <w:rsid w:val="00554033"/>
    <w:rsid w:val="005547BA"/>
    <w:rsid w:val="00554824"/>
    <w:rsid w:val="005548B0"/>
    <w:rsid w:val="00554980"/>
    <w:rsid w:val="00554E02"/>
    <w:rsid w:val="00555579"/>
    <w:rsid w:val="00555E02"/>
    <w:rsid w:val="00555F3C"/>
    <w:rsid w:val="0055655B"/>
    <w:rsid w:val="00556D81"/>
    <w:rsid w:val="00556D9D"/>
    <w:rsid w:val="00556FE2"/>
    <w:rsid w:val="00557359"/>
    <w:rsid w:val="00557446"/>
    <w:rsid w:val="005578A5"/>
    <w:rsid w:val="00557B27"/>
    <w:rsid w:val="00557E43"/>
    <w:rsid w:val="00557EA8"/>
    <w:rsid w:val="00557FF3"/>
    <w:rsid w:val="0056045E"/>
    <w:rsid w:val="005605A9"/>
    <w:rsid w:val="005609B8"/>
    <w:rsid w:val="00560C1F"/>
    <w:rsid w:val="00561415"/>
    <w:rsid w:val="00561527"/>
    <w:rsid w:val="005616B6"/>
    <w:rsid w:val="005619C2"/>
    <w:rsid w:val="00561B7A"/>
    <w:rsid w:val="0056272B"/>
    <w:rsid w:val="005627A0"/>
    <w:rsid w:val="005627FD"/>
    <w:rsid w:val="00562C16"/>
    <w:rsid w:val="00562C19"/>
    <w:rsid w:val="00562CB5"/>
    <w:rsid w:val="00562FDD"/>
    <w:rsid w:val="005630CD"/>
    <w:rsid w:val="005632E7"/>
    <w:rsid w:val="0056391C"/>
    <w:rsid w:val="00563A8C"/>
    <w:rsid w:val="00563AB5"/>
    <w:rsid w:val="00563B67"/>
    <w:rsid w:val="005644F4"/>
    <w:rsid w:val="00564CC6"/>
    <w:rsid w:val="005653CD"/>
    <w:rsid w:val="00565436"/>
    <w:rsid w:val="00565618"/>
    <w:rsid w:val="00565635"/>
    <w:rsid w:val="00565F58"/>
    <w:rsid w:val="00565F86"/>
    <w:rsid w:val="0056602D"/>
    <w:rsid w:val="00566166"/>
    <w:rsid w:val="00566433"/>
    <w:rsid w:val="00566568"/>
    <w:rsid w:val="0056788E"/>
    <w:rsid w:val="0056790C"/>
    <w:rsid w:val="00567BCA"/>
    <w:rsid w:val="00567D0C"/>
    <w:rsid w:val="00567DEA"/>
    <w:rsid w:val="005700A2"/>
    <w:rsid w:val="00570426"/>
    <w:rsid w:val="00570A0D"/>
    <w:rsid w:val="00570E15"/>
    <w:rsid w:val="005711CF"/>
    <w:rsid w:val="00571228"/>
    <w:rsid w:val="00571435"/>
    <w:rsid w:val="0057176D"/>
    <w:rsid w:val="00571B0B"/>
    <w:rsid w:val="0057220D"/>
    <w:rsid w:val="0057260B"/>
    <w:rsid w:val="00572620"/>
    <w:rsid w:val="005728C4"/>
    <w:rsid w:val="00572E2E"/>
    <w:rsid w:val="00572F4D"/>
    <w:rsid w:val="00572FEF"/>
    <w:rsid w:val="005738CE"/>
    <w:rsid w:val="00573996"/>
    <w:rsid w:val="00573F30"/>
    <w:rsid w:val="00574206"/>
    <w:rsid w:val="00574218"/>
    <w:rsid w:val="00574436"/>
    <w:rsid w:val="005746A8"/>
    <w:rsid w:val="005748CA"/>
    <w:rsid w:val="005751BC"/>
    <w:rsid w:val="005753EA"/>
    <w:rsid w:val="005754F2"/>
    <w:rsid w:val="0057554D"/>
    <w:rsid w:val="00575551"/>
    <w:rsid w:val="00575D65"/>
    <w:rsid w:val="00575DA9"/>
    <w:rsid w:val="00575FCA"/>
    <w:rsid w:val="005760B9"/>
    <w:rsid w:val="00576151"/>
    <w:rsid w:val="005766C1"/>
    <w:rsid w:val="00576A53"/>
    <w:rsid w:val="00576C8B"/>
    <w:rsid w:val="00576F91"/>
    <w:rsid w:val="0057703F"/>
    <w:rsid w:val="00577A3E"/>
    <w:rsid w:val="00577AB8"/>
    <w:rsid w:val="00577BE4"/>
    <w:rsid w:val="00577DA8"/>
    <w:rsid w:val="00577E23"/>
    <w:rsid w:val="00580663"/>
    <w:rsid w:val="005806A6"/>
    <w:rsid w:val="00580783"/>
    <w:rsid w:val="00580C40"/>
    <w:rsid w:val="00581020"/>
    <w:rsid w:val="0058108F"/>
    <w:rsid w:val="00581284"/>
    <w:rsid w:val="00581597"/>
    <w:rsid w:val="005815BD"/>
    <w:rsid w:val="00581FCC"/>
    <w:rsid w:val="0058209A"/>
    <w:rsid w:val="00582551"/>
    <w:rsid w:val="00582CD2"/>
    <w:rsid w:val="00582ECB"/>
    <w:rsid w:val="005831F4"/>
    <w:rsid w:val="005837E8"/>
    <w:rsid w:val="00583A63"/>
    <w:rsid w:val="00583E5D"/>
    <w:rsid w:val="00584098"/>
    <w:rsid w:val="005843C4"/>
    <w:rsid w:val="00584A72"/>
    <w:rsid w:val="00584CAF"/>
    <w:rsid w:val="00584FBE"/>
    <w:rsid w:val="0058549F"/>
    <w:rsid w:val="00585D49"/>
    <w:rsid w:val="00585DBF"/>
    <w:rsid w:val="00586070"/>
    <w:rsid w:val="0058619F"/>
    <w:rsid w:val="005865B6"/>
    <w:rsid w:val="005866A6"/>
    <w:rsid w:val="00586CE0"/>
    <w:rsid w:val="00586F7A"/>
    <w:rsid w:val="005872E1"/>
    <w:rsid w:val="00587E1D"/>
    <w:rsid w:val="00587E36"/>
    <w:rsid w:val="0059017B"/>
    <w:rsid w:val="00590965"/>
    <w:rsid w:val="005909F0"/>
    <w:rsid w:val="00590A53"/>
    <w:rsid w:val="00590EEB"/>
    <w:rsid w:val="00590F16"/>
    <w:rsid w:val="00591351"/>
    <w:rsid w:val="005913BF"/>
    <w:rsid w:val="0059149E"/>
    <w:rsid w:val="005920D3"/>
    <w:rsid w:val="005923CD"/>
    <w:rsid w:val="005924A0"/>
    <w:rsid w:val="005925D1"/>
    <w:rsid w:val="00592654"/>
    <w:rsid w:val="005927E5"/>
    <w:rsid w:val="00592988"/>
    <w:rsid w:val="00592995"/>
    <w:rsid w:val="00592C74"/>
    <w:rsid w:val="00592E95"/>
    <w:rsid w:val="00593CBC"/>
    <w:rsid w:val="005940E3"/>
    <w:rsid w:val="005941EB"/>
    <w:rsid w:val="00594251"/>
    <w:rsid w:val="005949AB"/>
    <w:rsid w:val="00594A8F"/>
    <w:rsid w:val="00594B07"/>
    <w:rsid w:val="00594E95"/>
    <w:rsid w:val="00595247"/>
    <w:rsid w:val="00595B8C"/>
    <w:rsid w:val="00595D8D"/>
    <w:rsid w:val="00596248"/>
    <w:rsid w:val="00596333"/>
    <w:rsid w:val="0059645F"/>
    <w:rsid w:val="005966A7"/>
    <w:rsid w:val="00596834"/>
    <w:rsid w:val="00596876"/>
    <w:rsid w:val="00597102"/>
    <w:rsid w:val="005972D7"/>
    <w:rsid w:val="0059772D"/>
    <w:rsid w:val="00597E48"/>
    <w:rsid w:val="005A0214"/>
    <w:rsid w:val="005A0790"/>
    <w:rsid w:val="005A08C1"/>
    <w:rsid w:val="005A0A70"/>
    <w:rsid w:val="005A0E0D"/>
    <w:rsid w:val="005A0E38"/>
    <w:rsid w:val="005A1107"/>
    <w:rsid w:val="005A111B"/>
    <w:rsid w:val="005A1332"/>
    <w:rsid w:val="005A1474"/>
    <w:rsid w:val="005A14EB"/>
    <w:rsid w:val="005A1551"/>
    <w:rsid w:val="005A1A74"/>
    <w:rsid w:val="005A1C02"/>
    <w:rsid w:val="005A1ECB"/>
    <w:rsid w:val="005A2390"/>
    <w:rsid w:val="005A308F"/>
    <w:rsid w:val="005A30CE"/>
    <w:rsid w:val="005A3178"/>
    <w:rsid w:val="005A3330"/>
    <w:rsid w:val="005A341E"/>
    <w:rsid w:val="005A3555"/>
    <w:rsid w:val="005A3EBC"/>
    <w:rsid w:val="005A4264"/>
    <w:rsid w:val="005A43CB"/>
    <w:rsid w:val="005A447D"/>
    <w:rsid w:val="005A46F1"/>
    <w:rsid w:val="005A4E70"/>
    <w:rsid w:val="005A5C5E"/>
    <w:rsid w:val="005A623A"/>
    <w:rsid w:val="005A644F"/>
    <w:rsid w:val="005A6554"/>
    <w:rsid w:val="005A6F5C"/>
    <w:rsid w:val="005A7081"/>
    <w:rsid w:val="005A72CF"/>
    <w:rsid w:val="005A730E"/>
    <w:rsid w:val="005B007F"/>
    <w:rsid w:val="005B0903"/>
    <w:rsid w:val="005B0A0A"/>
    <w:rsid w:val="005B0DDF"/>
    <w:rsid w:val="005B0E08"/>
    <w:rsid w:val="005B0E91"/>
    <w:rsid w:val="005B0FC5"/>
    <w:rsid w:val="005B1692"/>
    <w:rsid w:val="005B1F98"/>
    <w:rsid w:val="005B218A"/>
    <w:rsid w:val="005B22FB"/>
    <w:rsid w:val="005B277D"/>
    <w:rsid w:val="005B2B63"/>
    <w:rsid w:val="005B2E58"/>
    <w:rsid w:val="005B33C3"/>
    <w:rsid w:val="005B3884"/>
    <w:rsid w:val="005B38BF"/>
    <w:rsid w:val="005B3ED0"/>
    <w:rsid w:val="005B3F41"/>
    <w:rsid w:val="005B3FE9"/>
    <w:rsid w:val="005B401C"/>
    <w:rsid w:val="005B449D"/>
    <w:rsid w:val="005B44B7"/>
    <w:rsid w:val="005B4ACB"/>
    <w:rsid w:val="005B53BA"/>
    <w:rsid w:val="005B57E8"/>
    <w:rsid w:val="005B5FE2"/>
    <w:rsid w:val="005B647E"/>
    <w:rsid w:val="005B64DB"/>
    <w:rsid w:val="005B6852"/>
    <w:rsid w:val="005B6D3C"/>
    <w:rsid w:val="005B6E13"/>
    <w:rsid w:val="005B6EC2"/>
    <w:rsid w:val="005B73EF"/>
    <w:rsid w:val="005B7FD4"/>
    <w:rsid w:val="005C0E0C"/>
    <w:rsid w:val="005C1283"/>
    <w:rsid w:val="005C140F"/>
    <w:rsid w:val="005C15CC"/>
    <w:rsid w:val="005C1921"/>
    <w:rsid w:val="005C199C"/>
    <w:rsid w:val="005C1B63"/>
    <w:rsid w:val="005C1CFF"/>
    <w:rsid w:val="005C2C1A"/>
    <w:rsid w:val="005C2D4C"/>
    <w:rsid w:val="005C3709"/>
    <w:rsid w:val="005C3A30"/>
    <w:rsid w:val="005C3C0F"/>
    <w:rsid w:val="005C4084"/>
    <w:rsid w:val="005C4378"/>
    <w:rsid w:val="005C48B6"/>
    <w:rsid w:val="005C49B4"/>
    <w:rsid w:val="005C49F0"/>
    <w:rsid w:val="005C4FB8"/>
    <w:rsid w:val="005C51E1"/>
    <w:rsid w:val="005C52DF"/>
    <w:rsid w:val="005C53CD"/>
    <w:rsid w:val="005C5599"/>
    <w:rsid w:val="005C566E"/>
    <w:rsid w:val="005C57AD"/>
    <w:rsid w:val="005C6052"/>
    <w:rsid w:val="005C62F6"/>
    <w:rsid w:val="005C6500"/>
    <w:rsid w:val="005C6888"/>
    <w:rsid w:val="005C69BE"/>
    <w:rsid w:val="005C6A27"/>
    <w:rsid w:val="005C6D9B"/>
    <w:rsid w:val="005C7007"/>
    <w:rsid w:val="005C765D"/>
    <w:rsid w:val="005C788A"/>
    <w:rsid w:val="005D0032"/>
    <w:rsid w:val="005D003C"/>
    <w:rsid w:val="005D0224"/>
    <w:rsid w:val="005D0586"/>
    <w:rsid w:val="005D06B6"/>
    <w:rsid w:val="005D0B1F"/>
    <w:rsid w:val="005D0B51"/>
    <w:rsid w:val="005D1103"/>
    <w:rsid w:val="005D1758"/>
    <w:rsid w:val="005D194E"/>
    <w:rsid w:val="005D1A87"/>
    <w:rsid w:val="005D1C22"/>
    <w:rsid w:val="005D21EE"/>
    <w:rsid w:val="005D2571"/>
    <w:rsid w:val="005D25D9"/>
    <w:rsid w:val="005D2B78"/>
    <w:rsid w:val="005D387E"/>
    <w:rsid w:val="005D3AF6"/>
    <w:rsid w:val="005D4477"/>
    <w:rsid w:val="005D4596"/>
    <w:rsid w:val="005D4616"/>
    <w:rsid w:val="005D461C"/>
    <w:rsid w:val="005D50F8"/>
    <w:rsid w:val="005D52C7"/>
    <w:rsid w:val="005D5332"/>
    <w:rsid w:val="005D5C13"/>
    <w:rsid w:val="005D5C7F"/>
    <w:rsid w:val="005D5F72"/>
    <w:rsid w:val="005D651A"/>
    <w:rsid w:val="005D652D"/>
    <w:rsid w:val="005D6859"/>
    <w:rsid w:val="005D6BA2"/>
    <w:rsid w:val="005D7189"/>
    <w:rsid w:val="005D7228"/>
    <w:rsid w:val="005D7470"/>
    <w:rsid w:val="005E00C8"/>
    <w:rsid w:val="005E05D1"/>
    <w:rsid w:val="005E0984"/>
    <w:rsid w:val="005E09B6"/>
    <w:rsid w:val="005E0D5B"/>
    <w:rsid w:val="005E108F"/>
    <w:rsid w:val="005E1A98"/>
    <w:rsid w:val="005E20FF"/>
    <w:rsid w:val="005E26A4"/>
    <w:rsid w:val="005E2883"/>
    <w:rsid w:val="005E2CCE"/>
    <w:rsid w:val="005E38D1"/>
    <w:rsid w:val="005E3A06"/>
    <w:rsid w:val="005E3B4C"/>
    <w:rsid w:val="005E3EB1"/>
    <w:rsid w:val="005E3F19"/>
    <w:rsid w:val="005E4125"/>
    <w:rsid w:val="005E44A7"/>
    <w:rsid w:val="005E484C"/>
    <w:rsid w:val="005E4B56"/>
    <w:rsid w:val="005E4D3F"/>
    <w:rsid w:val="005E5010"/>
    <w:rsid w:val="005E502E"/>
    <w:rsid w:val="005E50DB"/>
    <w:rsid w:val="005E54AE"/>
    <w:rsid w:val="005E5896"/>
    <w:rsid w:val="005E59BA"/>
    <w:rsid w:val="005E5F60"/>
    <w:rsid w:val="005E63EC"/>
    <w:rsid w:val="005E6952"/>
    <w:rsid w:val="005E6A37"/>
    <w:rsid w:val="005E6A4B"/>
    <w:rsid w:val="005E6E96"/>
    <w:rsid w:val="005E6EDA"/>
    <w:rsid w:val="005E7070"/>
    <w:rsid w:val="005E73FF"/>
    <w:rsid w:val="005E74F1"/>
    <w:rsid w:val="005E761B"/>
    <w:rsid w:val="005E77A3"/>
    <w:rsid w:val="005E78AE"/>
    <w:rsid w:val="005E78E9"/>
    <w:rsid w:val="005E79E4"/>
    <w:rsid w:val="005E7B53"/>
    <w:rsid w:val="005E7C37"/>
    <w:rsid w:val="005E7EEE"/>
    <w:rsid w:val="005F030F"/>
    <w:rsid w:val="005F08E2"/>
    <w:rsid w:val="005F0B76"/>
    <w:rsid w:val="005F0C8F"/>
    <w:rsid w:val="005F0FDF"/>
    <w:rsid w:val="005F10A0"/>
    <w:rsid w:val="005F12C2"/>
    <w:rsid w:val="005F14A1"/>
    <w:rsid w:val="005F14B6"/>
    <w:rsid w:val="005F1760"/>
    <w:rsid w:val="005F188A"/>
    <w:rsid w:val="005F1F20"/>
    <w:rsid w:val="005F2390"/>
    <w:rsid w:val="005F39BF"/>
    <w:rsid w:val="005F3A26"/>
    <w:rsid w:val="005F3A46"/>
    <w:rsid w:val="005F458A"/>
    <w:rsid w:val="005F4A60"/>
    <w:rsid w:val="005F50FE"/>
    <w:rsid w:val="005F53A9"/>
    <w:rsid w:val="005F5C2B"/>
    <w:rsid w:val="005F5F46"/>
    <w:rsid w:val="005F67B2"/>
    <w:rsid w:val="005F69C3"/>
    <w:rsid w:val="005F75E4"/>
    <w:rsid w:val="005F780E"/>
    <w:rsid w:val="005F7C4C"/>
    <w:rsid w:val="005F7CFD"/>
    <w:rsid w:val="005F7FD7"/>
    <w:rsid w:val="00600E57"/>
    <w:rsid w:val="00600FA8"/>
    <w:rsid w:val="00601180"/>
    <w:rsid w:val="006019E5"/>
    <w:rsid w:val="00601F87"/>
    <w:rsid w:val="006020B3"/>
    <w:rsid w:val="006025E5"/>
    <w:rsid w:val="00602686"/>
    <w:rsid w:val="00602ACF"/>
    <w:rsid w:val="006033AC"/>
    <w:rsid w:val="006033FD"/>
    <w:rsid w:val="00603B96"/>
    <w:rsid w:val="00603E03"/>
    <w:rsid w:val="0060401B"/>
    <w:rsid w:val="006040EF"/>
    <w:rsid w:val="006041F8"/>
    <w:rsid w:val="0060451F"/>
    <w:rsid w:val="006049D6"/>
    <w:rsid w:val="00604B08"/>
    <w:rsid w:val="00605291"/>
    <w:rsid w:val="006055A2"/>
    <w:rsid w:val="0060567E"/>
    <w:rsid w:val="00605937"/>
    <w:rsid w:val="00605E85"/>
    <w:rsid w:val="0060603A"/>
    <w:rsid w:val="006064E7"/>
    <w:rsid w:val="0060656B"/>
    <w:rsid w:val="00606C6B"/>
    <w:rsid w:val="0060762E"/>
    <w:rsid w:val="00607A7A"/>
    <w:rsid w:val="00607C0C"/>
    <w:rsid w:val="00607C9F"/>
    <w:rsid w:val="00607E3C"/>
    <w:rsid w:val="00607F57"/>
    <w:rsid w:val="006106D6"/>
    <w:rsid w:val="00610B81"/>
    <w:rsid w:val="00610D10"/>
    <w:rsid w:val="00610EDA"/>
    <w:rsid w:val="006116C8"/>
    <w:rsid w:val="00611781"/>
    <w:rsid w:val="00611B68"/>
    <w:rsid w:val="006123E0"/>
    <w:rsid w:val="00612406"/>
    <w:rsid w:val="006124D4"/>
    <w:rsid w:val="00612912"/>
    <w:rsid w:val="0061298C"/>
    <w:rsid w:val="00612F54"/>
    <w:rsid w:val="006133A4"/>
    <w:rsid w:val="00613757"/>
    <w:rsid w:val="00613A51"/>
    <w:rsid w:val="00613C15"/>
    <w:rsid w:val="00613DF1"/>
    <w:rsid w:val="00614275"/>
    <w:rsid w:val="0061461C"/>
    <w:rsid w:val="00614A97"/>
    <w:rsid w:val="00614B40"/>
    <w:rsid w:val="00614C68"/>
    <w:rsid w:val="00614D7F"/>
    <w:rsid w:val="00615285"/>
    <w:rsid w:val="006153FE"/>
    <w:rsid w:val="00616277"/>
    <w:rsid w:val="0061627A"/>
    <w:rsid w:val="0061630D"/>
    <w:rsid w:val="006165F4"/>
    <w:rsid w:val="0061664A"/>
    <w:rsid w:val="006167F1"/>
    <w:rsid w:val="00616822"/>
    <w:rsid w:val="00616AF1"/>
    <w:rsid w:val="00616ED8"/>
    <w:rsid w:val="0061788D"/>
    <w:rsid w:val="006178CD"/>
    <w:rsid w:val="00617A15"/>
    <w:rsid w:val="00617AC4"/>
    <w:rsid w:val="00617B31"/>
    <w:rsid w:val="00617BC0"/>
    <w:rsid w:val="00617CEC"/>
    <w:rsid w:val="00617D8D"/>
    <w:rsid w:val="006204DF"/>
    <w:rsid w:val="0062062D"/>
    <w:rsid w:val="0062077F"/>
    <w:rsid w:val="00620788"/>
    <w:rsid w:val="0062081A"/>
    <w:rsid w:val="006208E1"/>
    <w:rsid w:val="00620982"/>
    <w:rsid w:val="00621328"/>
    <w:rsid w:val="006214B7"/>
    <w:rsid w:val="00621679"/>
    <w:rsid w:val="006224ED"/>
    <w:rsid w:val="0062267F"/>
    <w:rsid w:val="0062270C"/>
    <w:rsid w:val="0062270D"/>
    <w:rsid w:val="006229C2"/>
    <w:rsid w:val="00622B6A"/>
    <w:rsid w:val="00622BF6"/>
    <w:rsid w:val="00623104"/>
    <w:rsid w:val="0062340B"/>
    <w:rsid w:val="00623640"/>
    <w:rsid w:val="00623679"/>
    <w:rsid w:val="006238CC"/>
    <w:rsid w:val="00623B2A"/>
    <w:rsid w:val="00623F94"/>
    <w:rsid w:val="00624089"/>
    <w:rsid w:val="0062460A"/>
    <w:rsid w:val="00624E44"/>
    <w:rsid w:val="00625005"/>
    <w:rsid w:val="00625197"/>
    <w:rsid w:val="00625279"/>
    <w:rsid w:val="0062544B"/>
    <w:rsid w:val="006258D8"/>
    <w:rsid w:val="00625BD5"/>
    <w:rsid w:val="00625D1E"/>
    <w:rsid w:val="006264E6"/>
    <w:rsid w:val="006265A7"/>
    <w:rsid w:val="00626637"/>
    <w:rsid w:val="00626775"/>
    <w:rsid w:val="00626BAD"/>
    <w:rsid w:val="006270BE"/>
    <w:rsid w:val="00627139"/>
    <w:rsid w:val="00627AEE"/>
    <w:rsid w:val="00627EBF"/>
    <w:rsid w:val="00630142"/>
    <w:rsid w:val="00630307"/>
    <w:rsid w:val="00630475"/>
    <w:rsid w:val="00630768"/>
    <w:rsid w:val="00630BB8"/>
    <w:rsid w:val="00630F61"/>
    <w:rsid w:val="006310CE"/>
    <w:rsid w:val="006312D5"/>
    <w:rsid w:val="00631698"/>
    <w:rsid w:val="006316F3"/>
    <w:rsid w:val="006319CB"/>
    <w:rsid w:val="00631B4D"/>
    <w:rsid w:val="00631C2B"/>
    <w:rsid w:val="00631F91"/>
    <w:rsid w:val="00632078"/>
    <w:rsid w:val="006321CD"/>
    <w:rsid w:val="00632224"/>
    <w:rsid w:val="00632754"/>
    <w:rsid w:val="006329FB"/>
    <w:rsid w:val="00632B4A"/>
    <w:rsid w:val="00633293"/>
    <w:rsid w:val="006334CF"/>
    <w:rsid w:val="006336B2"/>
    <w:rsid w:val="006337BE"/>
    <w:rsid w:val="006338E4"/>
    <w:rsid w:val="00633920"/>
    <w:rsid w:val="006341A3"/>
    <w:rsid w:val="006343E7"/>
    <w:rsid w:val="00634538"/>
    <w:rsid w:val="00634847"/>
    <w:rsid w:val="00634D33"/>
    <w:rsid w:val="00634D6E"/>
    <w:rsid w:val="00634DC7"/>
    <w:rsid w:val="00634ECB"/>
    <w:rsid w:val="00635270"/>
    <w:rsid w:val="0063562C"/>
    <w:rsid w:val="00635920"/>
    <w:rsid w:val="00635B93"/>
    <w:rsid w:val="00635C43"/>
    <w:rsid w:val="00635FD4"/>
    <w:rsid w:val="00636198"/>
    <w:rsid w:val="00636500"/>
    <w:rsid w:val="00636591"/>
    <w:rsid w:val="006365AF"/>
    <w:rsid w:val="00636690"/>
    <w:rsid w:val="00636770"/>
    <w:rsid w:val="00636965"/>
    <w:rsid w:val="00637A54"/>
    <w:rsid w:val="00637C4A"/>
    <w:rsid w:val="00637C6E"/>
    <w:rsid w:val="006401CF"/>
    <w:rsid w:val="006407A8"/>
    <w:rsid w:val="006407B7"/>
    <w:rsid w:val="0064090B"/>
    <w:rsid w:val="00641177"/>
    <w:rsid w:val="006415F9"/>
    <w:rsid w:val="0064164E"/>
    <w:rsid w:val="00641967"/>
    <w:rsid w:val="00641F0A"/>
    <w:rsid w:val="006421EF"/>
    <w:rsid w:val="00642360"/>
    <w:rsid w:val="00642479"/>
    <w:rsid w:val="00642585"/>
    <w:rsid w:val="006427DD"/>
    <w:rsid w:val="00642911"/>
    <w:rsid w:val="00642B63"/>
    <w:rsid w:val="00642E83"/>
    <w:rsid w:val="0064340D"/>
    <w:rsid w:val="0064342B"/>
    <w:rsid w:val="0064348D"/>
    <w:rsid w:val="00643628"/>
    <w:rsid w:val="00643691"/>
    <w:rsid w:val="00643B97"/>
    <w:rsid w:val="00643FAA"/>
    <w:rsid w:val="00644363"/>
    <w:rsid w:val="006444E6"/>
    <w:rsid w:val="006445AB"/>
    <w:rsid w:val="00644F0D"/>
    <w:rsid w:val="00644F53"/>
    <w:rsid w:val="0064531C"/>
    <w:rsid w:val="006453C2"/>
    <w:rsid w:val="006456DE"/>
    <w:rsid w:val="0064590F"/>
    <w:rsid w:val="00645982"/>
    <w:rsid w:val="00645988"/>
    <w:rsid w:val="00645C7E"/>
    <w:rsid w:val="00645F40"/>
    <w:rsid w:val="0064606E"/>
    <w:rsid w:val="006461D2"/>
    <w:rsid w:val="00646483"/>
    <w:rsid w:val="006466F0"/>
    <w:rsid w:val="0064682B"/>
    <w:rsid w:val="00646E05"/>
    <w:rsid w:val="00647A9D"/>
    <w:rsid w:val="00647BF2"/>
    <w:rsid w:val="00647E1E"/>
    <w:rsid w:val="00650698"/>
    <w:rsid w:val="006507EA"/>
    <w:rsid w:val="006509F6"/>
    <w:rsid w:val="00650A33"/>
    <w:rsid w:val="0065165F"/>
    <w:rsid w:val="0065170B"/>
    <w:rsid w:val="00651714"/>
    <w:rsid w:val="00651A93"/>
    <w:rsid w:val="00651FF9"/>
    <w:rsid w:val="00652774"/>
    <w:rsid w:val="00653036"/>
    <w:rsid w:val="006530FC"/>
    <w:rsid w:val="0065339E"/>
    <w:rsid w:val="00653555"/>
    <w:rsid w:val="00653721"/>
    <w:rsid w:val="00653B83"/>
    <w:rsid w:val="00653BAB"/>
    <w:rsid w:val="00653BD6"/>
    <w:rsid w:val="00653F56"/>
    <w:rsid w:val="0065407B"/>
    <w:rsid w:val="00654229"/>
    <w:rsid w:val="006542A0"/>
    <w:rsid w:val="00654517"/>
    <w:rsid w:val="0065491B"/>
    <w:rsid w:val="00654F1D"/>
    <w:rsid w:val="00655182"/>
    <w:rsid w:val="00655740"/>
    <w:rsid w:val="00655758"/>
    <w:rsid w:val="00655956"/>
    <w:rsid w:val="00655B41"/>
    <w:rsid w:val="00655E17"/>
    <w:rsid w:val="00655E79"/>
    <w:rsid w:val="00655F27"/>
    <w:rsid w:val="00655FDD"/>
    <w:rsid w:val="00656055"/>
    <w:rsid w:val="00656718"/>
    <w:rsid w:val="006567CE"/>
    <w:rsid w:val="00656CA7"/>
    <w:rsid w:val="00656D4B"/>
    <w:rsid w:val="00656E9F"/>
    <w:rsid w:val="00656F1D"/>
    <w:rsid w:val="00657240"/>
    <w:rsid w:val="006572BA"/>
    <w:rsid w:val="006572C7"/>
    <w:rsid w:val="0065751C"/>
    <w:rsid w:val="0065760B"/>
    <w:rsid w:val="0065784A"/>
    <w:rsid w:val="0065795A"/>
    <w:rsid w:val="00657AF2"/>
    <w:rsid w:val="00657B04"/>
    <w:rsid w:val="00657FC4"/>
    <w:rsid w:val="006601E8"/>
    <w:rsid w:val="006602E5"/>
    <w:rsid w:val="006604BF"/>
    <w:rsid w:val="006604D6"/>
    <w:rsid w:val="00660FA8"/>
    <w:rsid w:val="0066103D"/>
    <w:rsid w:val="0066134D"/>
    <w:rsid w:val="00661792"/>
    <w:rsid w:val="00661C07"/>
    <w:rsid w:val="00661CAA"/>
    <w:rsid w:val="00662283"/>
    <w:rsid w:val="006626F4"/>
    <w:rsid w:val="006628CD"/>
    <w:rsid w:val="006631CC"/>
    <w:rsid w:val="006632F7"/>
    <w:rsid w:val="006636E5"/>
    <w:rsid w:val="00663837"/>
    <w:rsid w:val="00663AF9"/>
    <w:rsid w:val="00663C06"/>
    <w:rsid w:val="00663C5D"/>
    <w:rsid w:val="006640ED"/>
    <w:rsid w:val="0066423B"/>
    <w:rsid w:val="0066444A"/>
    <w:rsid w:val="00664B0D"/>
    <w:rsid w:val="00664D9B"/>
    <w:rsid w:val="00664E49"/>
    <w:rsid w:val="00665040"/>
    <w:rsid w:val="00665197"/>
    <w:rsid w:val="0066557B"/>
    <w:rsid w:val="00665995"/>
    <w:rsid w:val="00666310"/>
    <w:rsid w:val="00666417"/>
    <w:rsid w:val="00666D35"/>
    <w:rsid w:val="0066709A"/>
    <w:rsid w:val="0066733F"/>
    <w:rsid w:val="006673AE"/>
    <w:rsid w:val="00667710"/>
    <w:rsid w:val="006678E7"/>
    <w:rsid w:val="00667D22"/>
    <w:rsid w:val="0067038B"/>
    <w:rsid w:val="0067057D"/>
    <w:rsid w:val="00670728"/>
    <w:rsid w:val="00670CD4"/>
    <w:rsid w:val="00671372"/>
    <w:rsid w:val="00671A14"/>
    <w:rsid w:val="00671CA0"/>
    <w:rsid w:val="00671E05"/>
    <w:rsid w:val="00672378"/>
    <w:rsid w:val="0067259E"/>
    <w:rsid w:val="006725E3"/>
    <w:rsid w:val="00672F5B"/>
    <w:rsid w:val="0067322E"/>
    <w:rsid w:val="00673314"/>
    <w:rsid w:val="0067338C"/>
    <w:rsid w:val="00673614"/>
    <w:rsid w:val="006736E1"/>
    <w:rsid w:val="006737C2"/>
    <w:rsid w:val="0067391F"/>
    <w:rsid w:val="006739F4"/>
    <w:rsid w:val="00673A53"/>
    <w:rsid w:val="00674041"/>
    <w:rsid w:val="0067409D"/>
    <w:rsid w:val="0067472E"/>
    <w:rsid w:val="00674A0D"/>
    <w:rsid w:val="00674B80"/>
    <w:rsid w:val="006754DF"/>
    <w:rsid w:val="006756E4"/>
    <w:rsid w:val="00676553"/>
    <w:rsid w:val="00676EED"/>
    <w:rsid w:val="00676F2E"/>
    <w:rsid w:val="00677566"/>
    <w:rsid w:val="00677760"/>
    <w:rsid w:val="006777A3"/>
    <w:rsid w:val="00677836"/>
    <w:rsid w:val="0067792B"/>
    <w:rsid w:val="00677C7E"/>
    <w:rsid w:val="00677F27"/>
    <w:rsid w:val="00677FBB"/>
    <w:rsid w:val="00680070"/>
    <w:rsid w:val="006803F9"/>
    <w:rsid w:val="006804E5"/>
    <w:rsid w:val="00680514"/>
    <w:rsid w:val="00680632"/>
    <w:rsid w:val="00680846"/>
    <w:rsid w:val="006809D0"/>
    <w:rsid w:val="00680E1A"/>
    <w:rsid w:val="006813BF"/>
    <w:rsid w:val="00681808"/>
    <w:rsid w:val="00681DAE"/>
    <w:rsid w:val="006823E4"/>
    <w:rsid w:val="0068391B"/>
    <w:rsid w:val="00683B8A"/>
    <w:rsid w:val="00683C7E"/>
    <w:rsid w:val="00683CF5"/>
    <w:rsid w:val="00683DD5"/>
    <w:rsid w:val="00683DEF"/>
    <w:rsid w:val="00684187"/>
    <w:rsid w:val="006841F6"/>
    <w:rsid w:val="006849C5"/>
    <w:rsid w:val="00684E4E"/>
    <w:rsid w:val="00684FC1"/>
    <w:rsid w:val="00684FEF"/>
    <w:rsid w:val="006853AD"/>
    <w:rsid w:val="00686055"/>
    <w:rsid w:val="00686CBA"/>
    <w:rsid w:val="00687D0A"/>
    <w:rsid w:val="00687F7B"/>
    <w:rsid w:val="0069002C"/>
    <w:rsid w:val="00690445"/>
    <w:rsid w:val="006907CC"/>
    <w:rsid w:val="00690CEC"/>
    <w:rsid w:val="00690CF4"/>
    <w:rsid w:val="0069148C"/>
    <w:rsid w:val="0069172D"/>
    <w:rsid w:val="006919EA"/>
    <w:rsid w:val="00691EF6"/>
    <w:rsid w:val="00692076"/>
    <w:rsid w:val="00692194"/>
    <w:rsid w:val="0069228E"/>
    <w:rsid w:val="006926EC"/>
    <w:rsid w:val="00692B2B"/>
    <w:rsid w:val="0069336D"/>
    <w:rsid w:val="006937F5"/>
    <w:rsid w:val="00694236"/>
    <w:rsid w:val="0069431E"/>
    <w:rsid w:val="00694A62"/>
    <w:rsid w:val="00694EFF"/>
    <w:rsid w:val="00695828"/>
    <w:rsid w:val="00695864"/>
    <w:rsid w:val="00696A88"/>
    <w:rsid w:val="00696B7B"/>
    <w:rsid w:val="00696D51"/>
    <w:rsid w:val="0069729B"/>
    <w:rsid w:val="006973DD"/>
    <w:rsid w:val="006977F2"/>
    <w:rsid w:val="00697C92"/>
    <w:rsid w:val="00697CD4"/>
    <w:rsid w:val="00697D28"/>
    <w:rsid w:val="00697D86"/>
    <w:rsid w:val="00697FCF"/>
    <w:rsid w:val="006A015C"/>
    <w:rsid w:val="006A05EB"/>
    <w:rsid w:val="006A06BD"/>
    <w:rsid w:val="006A0951"/>
    <w:rsid w:val="006A0BB8"/>
    <w:rsid w:val="006A1026"/>
    <w:rsid w:val="006A1A8A"/>
    <w:rsid w:val="006A1BC2"/>
    <w:rsid w:val="006A1BD7"/>
    <w:rsid w:val="006A1EAB"/>
    <w:rsid w:val="006A1F9B"/>
    <w:rsid w:val="006A22D9"/>
    <w:rsid w:val="006A2731"/>
    <w:rsid w:val="006A2E97"/>
    <w:rsid w:val="006A33C2"/>
    <w:rsid w:val="006A34F6"/>
    <w:rsid w:val="006A350E"/>
    <w:rsid w:val="006A3690"/>
    <w:rsid w:val="006A3940"/>
    <w:rsid w:val="006A44F2"/>
    <w:rsid w:val="006A4655"/>
    <w:rsid w:val="006A4685"/>
    <w:rsid w:val="006A46A2"/>
    <w:rsid w:val="006A4A0F"/>
    <w:rsid w:val="006A4BE5"/>
    <w:rsid w:val="006A4D29"/>
    <w:rsid w:val="006A5041"/>
    <w:rsid w:val="006A56F7"/>
    <w:rsid w:val="006A5817"/>
    <w:rsid w:val="006A59B3"/>
    <w:rsid w:val="006A5A13"/>
    <w:rsid w:val="006A5B71"/>
    <w:rsid w:val="006A5D7A"/>
    <w:rsid w:val="006A619F"/>
    <w:rsid w:val="006A61ED"/>
    <w:rsid w:val="006A6505"/>
    <w:rsid w:val="006A6DB3"/>
    <w:rsid w:val="006A6E70"/>
    <w:rsid w:val="006A7415"/>
    <w:rsid w:val="006A749C"/>
    <w:rsid w:val="006A759D"/>
    <w:rsid w:val="006A787B"/>
    <w:rsid w:val="006A79FA"/>
    <w:rsid w:val="006A7DEA"/>
    <w:rsid w:val="006B037C"/>
    <w:rsid w:val="006B058E"/>
    <w:rsid w:val="006B0733"/>
    <w:rsid w:val="006B08EF"/>
    <w:rsid w:val="006B0E0F"/>
    <w:rsid w:val="006B0E8B"/>
    <w:rsid w:val="006B144D"/>
    <w:rsid w:val="006B14AD"/>
    <w:rsid w:val="006B157A"/>
    <w:rsid w:val="006B1FFB"/>
    <w:rsid w:val="006B26DC"/>
    <w:rsid w:val="006B2823"/>
    <w:rsid w:val="006B32A3"/>
    <w:rsid w:val="006B33EC"/>
    <w:rsid w:val="006B3445"/>
    <w:rsid w:val="006B34BB"/>
    <w:rsid w:val="006B369E"/>
    <w:rsid w:val="006B38C8"/>
    <w:rsid w:val="006B3B93"/>
    <w:rsid w:val="006B3CC0"/>
    <w:rsid w:val="006B3F86"/>
    <w:rsid w:val="006B466D"/>
    <w:rsid w:val="006B4701"/>
    <w:rsid w:val="006B499C"/>
    <w:rsid w:val="006B4A51"/>
    <w:rsid w:val="006B541A"/>
    <w:rsid w:val="006B54EF"/>
    <w:rsid w:val="006B55D8"/>
    <w:rsid w:val="006B5DF9"/>
    <w:rsid w:val="006B5F2F"/>
    <w:rsid w:val="006B747B"/>
    <w:rsid w:val="006B764F"/>
    <w:rsid w:val="006B7E24"/>
    <w:rsid w:val="006C0258"/>
    <w:rsid w:val="006C02BC"/>
    <w:rsid w:val="006C066C"/>
    <w:rsid w:val="006C06CC"/>
    <w:rsid w:val="006C070C"/>
    <w:rsid w:val="006C08C0"/>
    <w:rsid w:val="006C0B8C"/>
    <w:rsid w:val="006C0F5E"/>
    <w:rsid w:val="006C109A"/>
    <w:rsid w:val="006C12C1"/>
    <w:rsid w:val="006C2493"/>
    <w:rsid w:val="006C2602"/>
    <w:rsid w:val="006C286E"/>
    <w:rsid w:val="006C3379"/>
    <w:rsid w:val="006C3BB0"/>
    <w:rsid w:val="006C436F"/>
    <w:rsid w:val="006C4798"/>
    <w:rsid w:val="006C4855"/>
    <w:rsid w:val="006C4B9D"/>
    <w:rsid w:val="006C4F73"/>
    <w:rsid w:val="006C4FDE"/>
    <w:rsid w:val="006C5079"/>
    <w:rsid w:val="006C537B"/>
    <w:rsid w:val="006C5473"/>
    <w:rsid w:val="006C5514"/>
    <w:rsid w:val="006C5C9E"/>
    <w:rsid w:val="006C5D87"/>
    <w:rsid w:val="006C61EE"/>
    <w:rsid w:val="006C6561"/>
    <w:rsid w:val="006C7160"/>
    <w:rsid w:val="006C73BE"/>
    <w:rsid w:val="006C73E5"/>
    <w:rsid w:val="006C74F4"/>
    <w:rsid w:val="006C7ACF"/>
    <w:rsid w:val="006D00FE"/>
    <w:rsid w:val="006D0487"/>
    <w:rsid w:val="006D0865"/>
    <w:rsid w:val="006D0A07"/>
    <w:rsid w:val="006D0E36"/>
    <w:rsid w:val="006D118A"/>
    <w:rsid w:val="006D125F"/>
    <w:rsid w:val="006D1611"/>
    <w:rsid w:val="006D2B72"/>
    <w:rsid w:val="006D2CC3"/>
    <w:rsid w:val="006D3383"/>
    <w:rsid w:val="006D34B4"/>
    <w:rsid w:val="006D36B1"/>
    <w:rsid w:val="006D36C9"/>
    <w:rsid w:val="006D3A65"/>
    <w:rsid w:val="006D3CBD"/>
    <w:rsid w:val="006D40A8"/>
    <w:rsid w:val="006D4908"/>
    <w:rsid w:val="006D4AAB"/>
    <w:rsid w:val="006D4B7E"/>
    <w:rsid w:val="006D4BCB"/>
    <w:rsid w:val="006D4C6E"/>
    <w:rsid w:val="006D51E8"/>
    <w:rsid w:val="006D563B"/>
    <w:rsid w:val="006D6762"/>
    <w:rsid w:val="006D683D"/>
    <w:rsid w:val="006D6B8C"/>
    <w:rsid w:val="006D6ED3"/>
    <w:rsid w:val="006D7342"/>
    <w:rsid w:val="006D746E"/>
    <w:rsid w:val="006D7A13"/>
    <w:rsid w:val="006E00CE"/>
    <w:rsid w:val="006E01AF"/>
    <w:rsid w:val="006E1470"/>
    <w:rsid w:val="006E1594"/>
    <w:rsid w:val="006E164D"/>
    <w:rsid w:val="006E1BC2"/>
    <w:rsid w:val="006E1E51"/>
    <w:rsid w:val="006E2827"/>
    <w:rsid w:val="006E2C4A"/>
    <w:rsid w:val="006E3184"/>
    <w:rsid w:val="006E3BD8"/>
    <w:rsid w:val="006E49F1"/>
    <w:rsid w:val="006E4A42"/>
    <w:rsid w:val="006E4EE0"/>
    <w:rsid w:val="006E543D"/>
    <w:rsid w:val="006E5699"/>
    <w:rsid w:val="006E5969"/>
    <w:rsid w:val="006E59AA"/>
    <w:rsid w:val="006E5C3F"/>
    <w:rsid w:val="006E6142"/>
    <w:rsid w:val="006E67D3"/>
    <w:rsid w:val="006E685D"/>
    <w:rsid w:val="006E6A0A"/>
    <w:rsid w:val="006E6C0D"/>
    <w:rsid w:val="006E72CA"/>
    <w:rsid w:val="006E732E"/>
    <w:rsid w:val="006E743E"/>
    <w:rsid w:val="006E74BC"/>
    <w:rsid w:val="006E7A5B"/>
    <w:rsid w:val="006E7F73"/>
    <w:rsid w:val="006F00DA"/>
    <w:rsid w:val="006F03BA"/>
    <w:rsid w:val="006F0980"/>
    <w:rsid w:val="006F0998"/>
    <w:rsid w:val="006F09CE"/>
    <w:rsid w:val="006F0AAD"/>
    <w:rsid w:val="006F1120"/>
    <w:rsid w:val="006F11A9"/>
    <w:rsid w:val="006F1CDD"/>
    <w:rsid w:val="006F27B7"/>
    <w:rsid w:val="006F2847"/>
    <w:rsid w:val="006F2A46"/>
    <w:rsid w:val="006F2C5C"/>
    <w:rsid w:val="006F35AA"/>
    <w:rsid w:val="006F35F9"/>
    <w:rsid w:val="006F3602"/>
    <w:rsid w:val="006F3981"/>
    <w:rsid w:val="006F3DCD"/>
    <w:rsid w:val="006F40A2"/>
    <w:rsid w:val="006F4193"/>
    <w:rsid w:val="006F4A30"/>
    <w:rsid w:val="006F4B0E"/>
    <w:rsid w:val="006F4EF6"/>
    <w:rsid w:val="006F51EC"/>
    <w:rsid w:val="006F5F75"/>
    <w:rsid w:val="006F72DF"/>
    <w:rsid w:val="006F7BC3"/>
    <w:rsid w:val="007001A5"/>
    <w:rsid w:val="00700D6A"/>
    <w:rsid w:val="00700DC6"/>
    <w:rsid w:val="00700F11"/>
    <w:rsid w:val="00701095"/>
    <w:rsid w:val="007010F4"/>
    <w:rsid w:val="00701762"/>
    <w:rsid w:val="007017F5"/>
    <w:rsid w:val="00701881"/>
    <w:rsid w:val="007018E4"/>
    <w:rsid w:val="007020BD"/>
    <w:rsid w:val="00702118"/>
    <w:rsid w:val="007021FA"/>
    <w:rsid w:val="007024DA"/>
    <w:rsid w:val="00702747"/>
    <w:rsid w:val="00702C18"/>
    <w:rsid w:val="007030D2"/>
    <w:rsid w:val="0070378B"/>
    <w:rsid w:val="007044E5"/>
    <w:rsid w:val="00704609"/>
    <w:rsid w:val="0070493F"/>
    <w:rsid w:val="00704D2A"/>
    <w:rsid w:val="00704D79"/>
    <w:rsid w:val="00704E4D"/>
    <w:rsid w:val="00705537"/>
    <w:rsid w:val="0070568A"/>
    <w:rsid w:val="007058A4"/>
    <w:rsid w:val="007058F1"/>
    <w:rsid w:val="00705969"/>
    <w:rsid w:val="00705B1D"/>
    <w:rsid w:val="00706230"/>
    <w:rsid w:val="00706469"/>
    <w:rsid w:val="00706577"/>
    <w:rsid w:val="007070D6"/>
    <w:rsid w:val="0070766E"/>
    <w:rsid w:val="00707853"/>
    <w:rsid w:val="00707B6E"/>
    <w:rsid w:val="00710175"/>
    <w:rsid w:val="00710318"/>
    <w:rsid w:val="00710972"/>
    <w:rsid w:val="00710DEE"/>
    <w:rsid w:val="007119DF"/>
    <w:rsid w:val="007125A0"/>
    <w:rsid w:val="00713046"/>
    <w:rsid w:val="0071315E"/>
    <w:rsid w:val="00713416"/>
    <w:rsid w:val="0071341B"/>
    <w:rsid w:val="007134C2"/>
    <w:rsid w:val="00713E1B"/>
    <w:rsid w:val="0071444A"/>
    <w:rsid w:val="00714526"/>
    <w:rsid w:val="00714AC4"/>
    <w:rsid w:val="007151A5"/>
    <w:rsid w:val="0071581E"/>
    <w:rsid w:val="007159A0"/>
    <w:rsid w:val="00715D9F"/>
    <w:rsid w:val="0071600C"/>
    <w:rsid w:val="0071662D"/>
    <w:rsid w:val="00716649"/>
    <w:rsid w:val="00716948"/>
    <w:rsid w:val="007169E5"/>
    <w:rsid w:val="00716BEA"/>
    <w:rsid w:val="00716F44"/>
    <w:rsid w:val="0071712B"/>
    <w:rsid w:val="00717307"/>
    <w:rsid w:val="007176C9"/>
    <w:rsid w:val="0071781E"/>
    <w:rsid w:val="00717991"/>
    <w:rsid w:val="00717C49"/>
    <w:rsid w:val="00717F54"/>
    <w:rsid w:val="00720295"/>
    <w:rsid w:val="007202C5"/>
    <w:rsid w:val="007204E5"/>
    <w:rsid w:val="0072073E"/>
    <w:rsid w:val="0072174A"/>
    <w:rsid w:val="00722150"/>
    <w:rsid w:val="0072223A"/>
    <w:rsid w:val="0072224C"/>
    <w:rsid w:val="007222BD"/>
    <w:rsid w:val="007222C4"/>
    <w:rsid w:val="0072230C"/>
    <w:rsid w:val="0072239F"/>
    <w:rsid w:val="00722579"/>
    <w:rsid w:val="007227C0"/>
    <w:rsid w:val="00722ABD"/>
    <w:rsid w:val="007232ED"/>
    <w:rsid w:val="0072396B"/>
    <w:rsid w:val="0072399C"/>
    <w:rsid w:val="00723A89"/>
    <w:rsid w:val="00723AE7"/>
    <w:rsid w:val="00723B93"/>
    <w:rsid w:val="007241BF"/>
    <w:rsid w:val="007244EB"/>
    <w:rsid w:val="0072458D"/>
    <w:rsid w:val="007246E4"/>
    <w:rsid w:val="007248D5"/>
    <w:rsid w:val="00724EBD"/>
    <w:rsid w:val="00725493"/>
    <w:rsid w:val="00725CFE"/>
    <w:rsid w:val="007262D4"/>
    <w:rsid w:val="00726510"/>
    <w:rsid w:val="007265F5"/>
    <w:rsid w:val="007266C0"/>
    <w:rsid w:val="00726712"/>
    <w:rsid w:val="007269FE"/>
    <w:rsid w:val="00726A39"/>
    <w:rsid w:val="0072714F"/>
    <w:rsid w:val="00727340"/>
    <w:rsid w:val="007273F2"/>
    <w:rsid w:val="007279D0"/>
    <w:rsid w:val="00727C32"/>
    <w:rsid w:val="00727CBC"/>
    <w:rsid w:val="00727F56"/>
    <w:rsid w:val="00730811"/>
    <w:rsid w:val="00730E9C"/>
    <w:rsid w:val="00731311"/>
    <w:rsid w:val="007315D7"/>
    <w:rsid w:val="00731D7A"/>
    <w:rsid w:val="0073211F"/>
    <w:rsid w:val="00732499"/>
    <w:rsid w:val="0073286C"/>
    <w:rsid w:val="007332E8"/>
    <w:rsid w:val="007333DA"/>
    <w:rsid w:val="007339FD"/>
    <w:rsid w:val="00733CEF"/>
    <w:rsid w:val="00733FB3"/>
    <w:rsid w:val="00734654"/>
    <w:rsid w:val="0073471D"/>
    <w:rsid w:val="00734C62"/>
    <w:rsid w:val="00734DA4"/>
    <w:rsid w:val="00734DB7"/>
    <w:rsid w:val="00734F8E"/>
    <w:rsid w:val="00735558"/>
    <w:rsid w:val="0073577D"/>
    <w:rsid w:val="00735863"/>
    <w:rsid w:val="00735A50"/>
    <w:rsid w:val="00735AAD"/>
    <w:rsid w:val="00735CFC"/>
    <w:rsid w:val="00735F06"/>
    <w:rsid w:val="00736672"/>
    <w:rsid w:val="00736800"/>
    <w:rsid w:val="00737026"/>
    <w:rsid w:val="007403D8"/>
    <w:rsid w:val="00740472"/>
    <w:rsid w:val="0074057D"/>
    <w:rsid w:val="0074079D"/>
    <w:rsid w:val="00740828"/>
    <w:rsid w:val="00740903"/>
    <w:rsid w:val="0074123A"/>
    <w:rsid w:val="00741729"/>
    <w:rsid w:val="007420CF"/>
    <w:rsid w:val="007420F3"/>
    <w:rsid w:val="0074226B"/>
    <w:rsid w:val="007422CB"/>
    <w:rsid w:val="0074240B"/>
    <w:rsid w:val="007427A8"/>
    <w:rsid w:val="0074295A"/>
    <w:rsid w:val="00742A92"/>
    <w:rsid w:val="00742B71"/>
    <w:rsid w:val="0074375C"/>
    <w:rsid w:val="00743CD9"/>
    <w:rsid w:val="00743EAC"/>
    <w:rsid w:val="00744617"/>
    <w:rsid w:val="0074472E"/>
    <w:rsid w:val="007447FD"/>
    <w:rsid w:val="00744A91"/>
    <w:rsid w:val="007450F8"/>
    <w:rsid w:val="00745193"/>
    <w:rsid w:val="007453A8"/>
    <w:rsid w:val="007457FD"/>
    <w:rsid w:val="00745BAB"/>
    <w:rsid w:val="00745DA6"/>
    <w:rsid w:val="0074650D"/>
    <w:rsid w:val="0074665F"/>
    <w:rsid w:val="00746715"/>
    <w:rsid w:val="007468FA"/>
    <w:rsid w:val="00746A89"/>
    <w:rsid w:val="00746C02"/>
    <w:rsid w:val="00746D75"/>
    <w:rsid w:val="007478D8"/>
    <w:rsid w:val="0075030F"/>
    <w:rsid w:val="00750BD6"/>
    <w:rsid w:val="00750C5B"/>
    <w:rsid w:val="00751070"/>
    <w:rsid w:val="00751596"/>
    <w:rsid w:val="00751C94"/>
    <w:rsid w:val="00751F53"/>
    <w:rsid w:val="00752197"/>
    <w:rsid w:val="007521F5"/>
    <w:rsid w:val="007522EF"/>
    <w:rsid w:val="007526F5"/>
    <w:rsid w:val="00752847"/>
    <w:rsid w:val="00753143"/>
    <w:rsid w:val="007533B0"/>
    <w:rsid w:val="0075356D"/>
    <w:rsid w:val="00753871"/>
    <w:rsid w:val="00753B8E"/>
    <w:rsid w:val="00753C6A"/>
    <w:rsid w:val="00754068"/>
    <w:rsid w:val="00754322"/>
    <w:rsid w:val="007547EB"/>
    <w:rsid w:val="00754952"/>
    <w:rsid w:val="00754ADC"/>
    <w:rsid w:val="00754BBF"/>
    <w:rsid w:val="00754F09"/>
    <w:rsid w:val="007550EA"/>
    <w:rsid w:val="007551E5"/>
    <w:rsid w:val="0075556A"/>
    <w:rsid w:val="0075581C"/>
    <w:rsid w:val="00755916"/>
    <w:rsid w:val="00755AA6"/>
    <w:rsid w:val="00755FFC"/>
    <w:rsid w:val="00756142"/>
    <w:rsid w:val="00756390"/>
    <w:rsid w:val="00756752"/>
    <w:rsid w:val="0075696B"/>
    <w:rsid w:val="007569D5"/>
    <w:rsid w:val="00756BCF"/>
    <w:rsid w:val="00757022"/>
    <w:rsid w:val="00757123"/>
    <w:rsid w:val="007574F8"/>
    <w:rsid w:val="00757A69"/>
    <w:rsid w:val="00760243"/>
    <w:rsid w:val="00760333"/>
    <w:rsid w:val="0076046A"/>
    <w:rsid w:val="00761167"/>
    <w:rsid w:val="007612BA"/>
    <w:rsid w:val="00761560"/>
    <w:rsid w:val="00761603"/>
    <w:rsid w:val="00761A5F"/>
    <w:rsid w:val="00763D58"/>
    <w:rsid w:val="00763EB6"/>
    <w:rsid w:val="007642E3"/>
    <w:rsid w:val="00764425"/>
    <w:rsid w:val="0076443F"/>
    <w:rsid w:val="0076469F"/>
    <w:rsid w:val="007647C1"/>
    <w:rsid w:val="007649B7"/>
    <w:rsid w:val="00764C8D"/>
    <w:rsid w:val="00764EF3"/>
    <w:rsid w:val="00765166"/>
    <w:rsid w:val="00765401"/>
    <w:rsid w:val="00765FEF"/>
    <w:rsid w:val="00766E44"/>
    <w:rsid w:val="0076758E"/>
    <w:rsid w:val="0076776B"/>
    <w:rsid w:val="00767949"/>
    <w:rsid w:val="00767ECA"/>
    <w:rsid w:val="00770110"/>
    <w:rsid w:val="007705EA"/>
    <w:rsid w:val="007706BC"/>
    <w:rsid w:val="00770AA5"/>
    <w:rsid w:val="00770AB6"/>
    <w:rsid w:val="0077117B"/>
    <w:rsid w:val="0077168D"/>
    <w:rsid w:val="007726F6"/>
    <w:rsid w:val="0077277A"/>
    <w:rsid w:val="0077288A"/>
    <w:rsid w:val="0077372D"/>
    <w:rsid w:val="00773EB0"/>
    <w:rsid w:val="0077437C"/>
    <w:rsid w:val="00774878"/>
    <w:rsid w:val="0077493E"/>
    <w:rsid w:val="007752D8"/>
    <w:rsid w:val="00775587"/>
    <w:rsid w:val="00775B4C"/>
    <w:rsid w:val="00775C12"/>
    <w:rsid w:val="00775CE6"/>
    <w:rsid w:val="00775F5F"/>
    <w:rsid w:val="00775FDA"/>
    <w:rsid w:val="00776477"/>
    <w:rsid w:val="0077653B"/>
    <w:rsid w:val="0077697D"/>
    <w:rsid w:val="00776B04"/>
    <w:rsid w:val="00776C3B"/>
    <w:rsid w:val="007771EB"/>
    <w:rsid w:val="0077760E"/>
    <w:rsid w:val="00777647"/>
    <w:rsid w:val="00777BC6"/>
    <w:rsid w:val="007805D4"/>
    <w:rsid w:val="0078081E"/>
    <w:rsid w:val="00780905"/>
    <w:rsid w:val="007809D8"/>
    <w:rsid w:val="00780C42"/>
    <w:rsid w:val="00781537"/>
    <w:rsid w:val="00781991"/>
    <w:rsid w:val="00781E23"/>
    <w:rsid w:val="007820B2"/>
    <w:rsid w:val="007820E4"/>
    <w:rsid w:val="00782390"/>
    <w:rsid w:val="007828FD"/>
    <w:rsid w:val="00782E58"/>
    <w:rsid w:val="007838C5"/>
    <w:rsid w:val="00783B9C"/>
    <w:rsid w:val="00783E52"/>
    <w:rsid w:val="007843CE"/>
    <w:rsid w:val="00784512"/>
    <w:rsid w:val="0078454D"/>
    <w:rsid w:val="0078470C"/>
    <w:rsid w:val="00784D5E"/>
    <w:rsid w:val="00784F05"/>
    <w:rsid w:val="00785407"/>
    <w:rsid w:val="00785598"/>
    <w:rsid w:val="007856FC"/>
    <w:rsid w:val="00786185"/>
    <w:rsid w:val="00786254"/>
    <w:rsid w:val="007865C8"/>
    <w:rsid w:val="00786909"/>
    <w:rsid w:val="00786AE5"/>
    <w:rsid w:val="00786C98"/>
    <w:rsid w:val="0078701A"/>
    <w:rsid w:val="00787238"/>
    <w:rsid w:val="007875AF"/>
    <w:rsid w:val="00787745"/>
    <w:rsid w:val="00787AAA"/>
    <w:rsid w:val="00787D9B"/>
    <w:rsid w:val="00787DD1"/>
    <w:rsid w:val="00790674"/>
    <w:rsid w:val="00790E48"/>
    <w:rsid w:val="00791248"/>
    <w:rsid w:val="007912AE"/>
    <w:rsid w:val="00791405"/>
    <w:rsid w:val="00791603"/>
    <w:rsid w:val="007916BD"/>
    <w:rsid w:val="0079190B"/>
    <w:rsid w:val="007928EA"/>
    <w:rsid w:val="007928F8"/>
    <w:rsid w:val="007929C5"/>
    <w:rsid w:val="007934CC"/>
    <w:rsid w:val="007934F7"/>
    <w:rsid w:val="007938F9"/>
    <w:rsid w:val="00793A82"/>
    <w:rsid w:val="00793B3D"/>
    <w:rsid w:val="00793CAF"/>
    <w:rsid w:val="00794772"/>
    <w:rsid w:val="00794942"/>
    <w:rsid w:val="007952F9"/>
    <w:rsid w:val="0079599E"/>
    <w:rsid w:val="00795BFE"/>
    <w:rsid w:val="00795C6F"/>
    <w:rsid w:val="00795E80"/>
    <w:rsid w:val="00795EB0"/>
    <w:rsid w:val="00795FBE"/>
    <w:rsid w:val="00796016"/>
    <w:rsid w:val="00796767"/>
    <w:rsid w:val="00796796"/>
    <w:rsid w:val="007967DC"/>
    <w:rsid w:val="00797368"/>
    <w:rsid w:val="0079737E"/>
    <w:rsid w:val="007978B9"/>
    <w:rsid w:val="00797E87"/>
    <w:rsid w:val="007A08C5"/>
    <w:rsid w:val="007A0935"/>
    <w:rsid w:val="007A0BFB"/>
    <w:rsid w:val="007A0F9A"/>
    <w:rsid w:val="007A1B45"/>
    <w:rsid w:val="007A22DE"/>
    <w:rsid w:val="007A2C55"/>
    <w:rsid w:val="007A2CB6"/>
    <w:rsid w:val="007A306B"/>
    <w:rsid w:val="007A30D9"/>
    <w:rsid w:val="007A3C2D"/>
    <w:rsid w:val="007A3E0F"/>
    <w:rsid w:val="007A4303"/>
    <w:rsid w:val="007A44CB"/>
    <w:rsid w:val="007A488C"/>
    <w:rsid w:val="007A4B8C"/>
    <w:rsid w:val="007A4D14"/>
    <w:rsid w:val="007A4FD2"/>
    <w:rsid w:val="007A5532"/>
    <w:rsid w:val="007A5646"/>
    <w:rsid w:val="007A56C0"/>
    <w:rsid w:val="007A57C6"/>
    <w:rsid w:val="007A598D"/>
    <w:rsid w:val="007A5AA0"/>
    <w:rsid w:val="007A5B3D"/>
    <w:rsid w:val="007A5D33"/>
    <w:rsid w:val="007A5EA6"/>
    <w:rsid w:val="007A5FBB"/>
    <w:rsid w:val="007A6128"/>
    <w:rsid w:val="007A62B4"/>
    <w:rsid w:val="007A688B"/>
    <w:rsid w:val="007A6AFF"/>
    <w:rsid w:val="007A6B22"/>
    <w:rsid w:val="007A6B41"/>
    <w:rsid w:val="007A6B4E"/>
    <w:rsid w:val="007A6B69"/>
    <w:rsid w:val="007A6F79"/>
    <w:rsid w:val="007A7A72"/>
    <w:rsid w:val="007A7AB2"/>
    <w:rsid w:val="007B0070"/>
    <w:rsid w:val="007B0152"/>
    <w:rsid w:val="007B0342"/>
    <w:rsid w:val="007B0582"/>
    <w:rsid w:val="007B071A"/>
    <w:rsid w:val="007B0CCD"/>
    <w:rsid w:val="007B0F4E"/>
    <w:rsid w:val="007B1042"/>
    <w:rsid w:val="007B1205"/>
    <w:rsid w:val="007B16E3"/>
    <w:rsid w:val="007B187A"/>
    <w:rsid w:val="007B19E6"/>
    <w:rsid w:val="007B1B3F"/>
    <w:rsid w:val="007B2428"/>
    <w:rsid w:val="007B2717"/>
    <w:rsid w:val="007B2B64"/>
    <w:rsid w:val="007B2CEF"/>
    <w:rsid w:val="007B2E40"/>
    <w:rsid w:val="007B3061"/>
    <w:rsid w:val="007B3136"/>
    <w:rsid w:val="007B31FC"/>
    <w:rsid w:val="007B35BC"/>
    <w:rsid w:val="007B3F8C"/>
    <w:rsid w:val="007B4F33"/>
    <w:rsid w:val="007B4F9D"/>
    <w:rsid w:val="007B5038"/>
    <w:rsid w:val="007B514A"/>
    <w:rsid w:val="007B5780"/>
    <w:rsid w:val="007B578F"/>
    <w:rsid w:val="007B5BE6"/>
    <w:rsid w:val="007B5D38"/>
    <w:rsid w:val="007B6508"/>
    <w:rsid w:val="007B67B2"/>
    <w:rsid w:val="007B684D"/>
    <w:rsid w:val="007B6ACA"/>
    <w:rsid w:val="007B6C4C"/>
    <w:rsid w:val="007B6DF4"/>
    <w:rsid w:val="007B6F13"/>
    <w:rsid w:val="007B7022"/>
    <w:rsid w:val="007B72C0"/>
    <w:rsid w:val="007B7613"/>
    <w:rsid w:val="007B78A4"/>
    <w:rsid w:val="007B7FAA"/>
    <w:rsid w:val="007C004A"/>
    <w:rsid w:val="007C0110"/>
    <w:rsid w:val="007C03C8"/>
    <w:rsid w:val="007C0403"/>
    <w:rsid w:val="007C0412"/>
    <w:rsid w:val="007C096B"/>
    <w:rsid w:val="007C157D"/>
    <w:rsid w:val="007C173C"/>
    <w:rsid w:val="007C1978"/>
    <w:rsid w:val="007C256A"/>
    <w:rsid w:val="007C25AA"/>
    <w:rsid w:val="007C25B2"/>
    <w:rsid w:val="007C2705"/>
    <w:rsid w:val="007C29B4"/>
    <w:rsid w:val="007C2BCF"/>
    <w:rsid w:val="007C2C14"/>
    <w:rsid w:val="007C2CC8"/>
    <w:rsid w:val="007C2E09"/>
    <w:rsid w:val="007C2F44"/>
    <w:rsid w:val="007C35E4"/>
    <w:rsid w:val="007C367F"/>
    <w:rsid w:val="007C3EE0"/>
    <w:rsid w:val="007C40E1"/>
    <w:rsid w:val="007C486F"/>
    <w:rsid w:val="007C4884"/>
    <w:rsid w:val="007C49B9"/>
    <w:rsid w:val="007C507E"/>
    <w:rsid w:val="007C5C4D"/>
    <w:rsid w:val="007C62B7"/>
    <w:rsid w:val="007C68EB"/>
    <w:rsid w:val="007C6D78"/>
    <w:rsid w:val="007C6EF1"/>
    <w:rsid w:val="007C6F06"/>
    <w:rsid w:val="007C712A"/>
    <w:rsid w:val="007C720E"/>
    <w:rsid w:val="007C73CC"/>
    <w:rsid w:val="007C7641"/>
    <w:rsid w:val="007C781C"/>
    <w:rsid w:val="007C7CEA"/>
    <w:rsid w:val="007C7D1B"/>
    <w:rsid w:val="007C7D9F"/>
    <w:rsid w:val="007C7E3D"/>
    <w:rsid w:val="007D01F7"/>
    <w:rsid w:val="007D0374"/>
    <w:rsid w:val="007D07B4"/>
    <w:rsid w:val="007D111E"/>
    <w:rsid w:val="007D1691"/>
    <w:rsid w:val="007D1A7B"/>
    <w:rsid w:val="007D1C94"/>
    <w:rsid w:val="007D207C"/>
    <w:rsid w:val="007D25DF"/>
    <w:rsid w:val="007D294D"/>
    <w:rsid w:val="007D2A83"/>
    <w:rsid w:val="007D2B4B"/>
    <w:rsid w:val="007D323F"/>
    <w:rsid w:val="007D3491"/>
    <w:rsid w:val="007D373E"/>
    <w:rsid w:val="007D433D"/>
    <w:rsid w:val="007D4469"/>
    <w:rsid w:val="007D46B0"/>
    <w:rsid w:val="007D55B7"/>
    <w:rsid w:val="007D568D"/>
    <w:rsid w:val="007D569F"/>
    <w:rsid w:val="007D5724"/>
    <w:rsid w:val="007D581A"/>
    <w:rsid w:val="007D5A0A"/>
    <w:rsid w:val="007D5E2D"/>
    <w:rsid w:val="007D607B"/>
    <w:rsid w:val="007D623A"/>
    <w:rsid w:val="007D66C1"/>
    <w:rsid w:val="007D6AAE"/>
    <w:rsid w:val="007D6E59"/>
    <w:rsid w:val="007D796A"/>
    <w:rsid w:val="007D7A50"/>
    <w:rsid w:val="007E0140"/>
    <w:rsid w:val="007E0291"/>
    <w:rsid w:val="007E0328"/>
    <w:rsid w:val="007E03F6"/>
    <w:rsid w:val="007E0652"/>
    <w:rsid w:val="007E09F2"/>
    <w:rsid w:val="007E0B9C"/>
    <w:rsid w:val="007E0D73"/>
    <w:rsid w:val="007E11AF"/>
    <w:rsid w:val="007E179D"/>
    <w:rsid w:val="007E1E9F"/>
    <w:rsid w:val="007E1EF7"/>
    <w:rsid w:val="007E20DB"/>
    <w:rsid w:val="007E2110"/>
    <w:rsid w:val="007E2429"/>
    <w:rsid w:val="007E2A09"/>
    <w:rsid w:val="007E2C9A"/>
    <w:rsid w:val="007E2FA7"/>
    <w:rsid w:val="007E4075"/>
    <w:rsid w:val="007E40D5"/>
    <w:rsid w:val="007E4436"/>
    <w:rsid w:val="007E4563"/>
    <w:rsid w:val="007E46C2"/>
    <w:rsid w:val="007E4C45"/>
    <w:rsid w:val="007E4F79"/>
    <w:rsid w:val="007E5698"/>
    <w:rsid w:val="007E5F38"/>
    <w:rsid w:val="007E63A9"/>
    <w:rsid w:val="007E6951"/>
    <w:rsid w:val="007E6FF3"/>
    <w:rsid w:val="007E766E"/>
    <w:rsid w:val="007E79D3"/>
    <w:rsid w:val="007E7BF5"/>
    <w:rsid w:val="007F00A3"/>
    <w:rsid w:val="007F027C"/>
    <w:rsid w:val="007F09C1"/>
    <w:rsid w:val="007F0D2B"/>
    <w:rsid w:val="007F0FE2"/>
    <w:rsid w:val="007F0FFA"/>
    <w:rsid w:val="007F12D0"/>
    <w:rsid w:val="007F1362"/>
    <w:rsid w:val="007F158B"/>
    <w:rsid w:val="007F15A0"/>
    <w:rsid w:val="007F17B8"/>
    <w:rsid w:val="007F18B1"/>
    <w:rsid w:val="007F1A83"/>
    <w:rsid w:val="007F1D54"/>
    <w:rsid w:val="007F2495"/>
    <w:rsid w:val="007F25BE"/>
    <w:rsid w:val="007F2A87"/>
    <w:rsid w:val="007F2B5D"/>
    <w:rsid w:val="007F2CDF"/>
    <w:rsid w:val="007F2FE4"/>
    <w:rsid w:val="007F3892"/>
    <w:rsid w:val="007F39E0"/>
    <w:rsid w:val="007F3BE8"/>
    <w:rsid w:val="007F3E0E"/>
    <w:rsid w:val="007F3F9B"/>
    <w:rsid w:val="007F4064"/>
    <w:rsid w:val="007F4354"/>
    <w:rsid w:val="007F44BC"/>
    <w:rsid w:val="007F4A43"/>
    <w:rsid w:val="007F4F67"/>
    <w:rsid w:val="007F504F"/>
    <w:rsid w:val="007F528B"/>
    <w:rsid w:val="007F5434"/>
    <w:rsid w:val="007F5AED"/>
    <w:rsid w:val="007F6224"/>
    <w:rsid w:val="007F66F7"/>
    <w:rsid w:val="007F6CA8"/>
    <w:rsid w:val="007F6CBC"/>
    <w:rsid w:val="007F73F5"/>
    <w:rsid w:val="007F7404"/>
    <w:rsid w:val="007F74FD"/>
    <w:rsid w:val="007F7553"/>
    <w:rsid w:val="007F782A"/>
    <w:rsid w:val="007F7CFA"/>
    <w:rsid w:val="007F7DAD"/>
    <w:rsid w:val="007F7F5E"/>
    <w:rsid w:val="00800D13"/>
    <w:rsid w:val="008011B9"/>
    <w:rsid w:val="0080128E"/>
    <w:rsid w:val="008014A2"/>
    <w:rsid w:val="0080196F"/>
    <w:rsid w:val="00801AA8"/>
    <w:rsid w:val="00801BC0"/>
    <w:rsid w:val="00801ED2"/>
    <w:rsid w:val="00801F07"/>
    <w:rsid w:val="00802109"/>
    <w:rsid w:val="00802448"/>
    <w:rsid w:val="0080277C"/>
    <w:rsid w:val="008029EC"/>
    <w:rsid w:val="00802D4E"/>
    <w:rsid w:val="00803103"/>
    <w:rsid w:val="00803164"/>
    <w:rsid w:val="00803169"/>
    <w:rsid w:val="00803315"/>
    <w:rsid w:val="00803343"/>
    <w:rsid w:val="00803576"/>
    <w:rsid w:val="00803BA4"/>
    <w:rsid w:val="00803F82"/>
    <w:rsid w:val="00804279"/>
    <w:rsid w:val="008045A8"/>
    <w:rsid w:val="0080478F"/>
    <w:rsid w:val="008048AD"/>
    <w:rsid w:val="00804913"/>
    <w:rsid w:val="00804A00"/>
    <w:rsid w:val="00805100"/>
    <w:rsid w:val="008054B4"/>
    <w:rsid w:val="008054D8"/>
    <w:rsid w:val="00805B9C"/>
    <w:rsid w:val="008068BF"/>
    <w:rsid w:val="00806B39"/>
    <w:rsid w:val="00807C0C"/>
    <w:rsid w:val="0081083E"/>
    <w:rsid w:val="00810EEE"/>
    <w:rsid w:val="008113A3"/>
    <w:rsid w:val="0081176A"/>
    <w:rsid w:val="00811C8A"/>
    <w:rsid w:val="0081265E"/>
    <w:rsid w:val="00812711"/>
    <w:rsid w:val="00812754"/>
    <w:rsid w:val="00812D2B"/>
    <w:rsid w:val="00812E07"/>
    <w:rsid w:val="00812EB7"/>
    <w:rsid w:val="00813294"/>
    <w:rsid w:val="0081331C"/>
    <w:rsid w:val="00813665"/>
    <w:rsid w:val="00813DD9"/>
    <w:rsid w:val="00814065"/>
    <w:rsid w:val="00814165"/>
    <w:rsid w:val="00814301"/>
    <w:rsid w:val="008144B9"/>
    <w:rsid w:val="00814680"/>
    <w:rsid w:val="0081478B"/>
    <w:rsid w:val="00814A07"/>
    <w:rsid w:val="00814D3E"/>
    <w:rsid w:val="008158C2"/>
    <w:rsid w:val="00815922"/>
    <w:rsid w:val="00815C5A"/>
    <w:rsid w:val="00815D87"/>
    <w:rsid w:val="0081615D"/>
    <w:rsid w:val="0081674A"/>
    <w:rsid w:val="008167B1"/>
    <w:rsid w:val="008169FE"/>
    <w:rsid w:val="00816BE1"/>
    <w:rsid w:val="00817255"/>
    <w:rsid w:val="00817A15"/>
    <w:rsid w:val="00817AAE"/>
    <w:rsid w:val="00817D51"/>
    <w:rsid w:val="00820090"/>
    <w:rsid w:val="00820454"/>
    <w:rsid w:val="00820669"/>
    <w:rsid w:val="008207CA"/>
    <w:rsid w:val="00820A4F"/>
    <w:rsid w:val="00820B09"/>
    <w:rsid w:val="00820B0D"/>
    <w:rsid w:val="00820D15"/>
    <w:rsid w:val="00820F4B"/>
    <w:rsid w:val="008212E5"/>
    <w:rsid w:val="008214B2"/>
    <w:rsid w:val="0082173A"/>
    <w:rsid w:val="0082181D"/>
    <w:rsid w:val="00821DE8"/>
    <w:rsid w:val="00821E34"/>
    <w:rsid w:val="00822057"/>
    <w:rsid w:val="008221CD"/>
    <w:rsid w:val="00822557"/>
    <w:rsid w:val="00822C61"/>
    <w:rsid w:val="00822F93"/>
    <w:rsid w:val="00823430"/>
    <w:rsid w:val="00823721"/>
    <w:rsid w:val="0082380E"/>
    <w:rsid w:val="00823A5F"/>
    <w:rsid w:val="008243E5"/>
    <w:rsid w:val="008248CB"/>
    <w:rsid w:val="00824B32"/>
    <w:rsid w:val="00824DC6"/>
    <w:rsid w:val="00824FD5"/>
    <w:rsid w:val="00825896"/>
    <w:rsid w:val="0082595F"/>
    <w:rsid w:val="00825B8A"/>
    <w:rsid w:val="008264BE"/>
    <w:rsid w:val="00826560"/>
    <w:rsid w:val="0082664D"/>
    <w:rsid w:val="008267AB"/>
    <w:rsid w:val="008273BB"/>
    <w:rsid w:val="008274F0"/>
    <w:rsid w:val="0083081E"/>
    <w:rsid w:val="00830D35"/>
    <w:rsid w:val="00830E61"/>
    <w:rsid w:val="0083132C"/>
    <w:rsid w:val="008313B4"/>
    <w:rsid w:val="0083150E"/>
    <w:rsid w:val="0083216D"/>
    <w:rsid w:val="00832244"/>
    <w:rsid w:val="008326D1"/>
    <w:rsid w:val="008328A6"/>
    <w:rsid w:val="00832A69"/>
    <w:rsid w:val="00832C8E"/>
    <w:rsid w:val="00832E16"/>
    <w:rsid w:val="00833902"/>
    <w:rsid w:val="00833B03"/>
    <w:rsid w:val="00833E88"/>
    <w:rsid w:val="00834357"/>
    <w:rsid w:val="008343C6"/>
    <w:rsid w:val="0083482D"/>
    <w:rsid w:val="00834883"/>
    <w:rsid w:val="00834929"/>
    <w:rsid w:val="00834A99"/>
    <w:rsid w:val="00834BFE"/>
    <w:rsid w:val="00834CB5"/>
    <w:rsid w:val="0083501A"/>
    <w:rsid w:val="0083525B"/>
    <w:rsid w:val="0083525C"/>
    <w:rsid w:val="00835296"/>
    <w:rsid w:val="008353BE"/>
    <w:rsid w:val="00835E0D"/>
    <w:rsid w:val="00835E3C"/>
    <w:rsid w:val="00835FBF"/>
    <w:rsid w:val="00836366"/>
    <w:rsid w:val="00836A61"/>
    <w:rsid w:val="00836C48"/>
    <w:rsid w:val="0083739A"/>
    <w:rsid w:val="00840373"/>
    <w:rsid w:val="0084043E"/>
    <w:rsid w:val="0084055C"/>
    <w:rsid w:val="008406EF"/>
    <w:rsid w:val="00841174"/>
    <w:rsid w:val="008415C3"/>
    <w:rsid w:val="008417DC"/>
    <w:rsid w:val="00841831"/>
    <w:rsid w:val="00841E4F"/>
    <w:rsid w:val="00841FB2"/>
    <w:rsid w:val="00842BEE"/>
    <w:rsid w:val="00842CA7"/>
    <w:rsid w:val="00842D6B"/>
    <w:rsid w:val="00843345"/>
    <w:rsid w:val="008434F2"/>
    <w:rsid w:val="0084369B"/>
    <w:rsid w:val="0084375C"/>
    <w:rsid w:val="008438C2"/>
    <w:rsid w:val="00843CBE"/>
    <w:rsid w:val="00844560"/>
    <w:rsid w:val="008445A9"/>
    <w:rsid w:val="00844838"/>
    <w:rsid w:val="00844A7C"/>
    <w:rsid w:val="008451B3"/>
    <w:rsid w:val="0084545B"/>
    <w:rsid w:val="00845F3C"/>
    <w:rsid w:val="00846048"/>
    <w:rsid w:val="00846177"/>
    <w:rsid w:val="00846492"/>
    <w:rsid w:val="0084673B"/>
    <w:rsid w:val="00846873"/>
    <w:rsid w:val="008469C7"/>
    <w:rsid w:val="0084701E"/>
    <w:rsid w:val="008476E4"/>
    <w:rsid w:val="008477F4"/>
    <w:rsid w:val="00847900"/>
    <w:rsid w:val="00847B34"/>
    <w:rsid w:val="00847FD5"/>
    <w:rsid w:val="0085010A"/>
    <w:rsid w:val="00850182"/>
    <w:rsid w:val="0085019E"/>
    <w:rsid w:val="00850296"/>
    <w:rsid w:val="00850CA2"/>
    <w:rsid w:val="00850CBC"/>
    <w:rsid w:val="00851534"/>
    <w:rsid w:val="008517EC"/>
    <w:rsid w:val="00851941"/>
    <w:rsid w:val="00851CA6"/>
    <w:rsid w:val="00851FD4"/>
    <w:rsid w:val="0085255F"/>
    <w:rsid w:val="008525B5"/>
    <w:rsid w:val="00852F16"/>
    <w:rsid w:val="00853236"/>
    <w:rsid w:val="00853284"/>
    <w:rsid w:val="008532CC"/>
    <w:rsid w:val="008533A1"/>
    <w:rsid w:val="00853432"/>
    <w:rsid w:val="008534CB"/>
    <w:rsid w:val="00853C69"/>
    <w:rsid w:val="00853D4E"/>
    <w:rsid w:val="00854B58"/>
    <w:rsid w:val="00854C74"/>
    <w:rsid w:val="00854DDF"/>
    <w:rsid w:val="00854E13"/>
    <w:rsid w:val="008551FD"/>
    <w:rsid w:val="008553A2"/>
    <w:rsid w:val="008555BC"/>
    <w:rsid w:val="00855602"/>
    <w:rsid w:val="00855659"/>
    <w:rsid w:val="00855848"/>
    <w:rsid w:val="00855B5E"/>
    <w:rsid w:val="00855CC9"/>
    <w:rsid w:val="008562B2"/>
    <w:rsid w:val="008562FA"/>
    <w:rsid w:val="008563A1"/>
    <w:rsid w:val="00856431"/>
    <w:rsid w:val="0085652C"/>
    <w:rsid w:val="0085661C"/>
    <w:rsid w:val="0085683F"/>
    <w:rsid w:val="00856B22"/>
    <w:rsid w:val="00856BE8"/>
    <w:rsid w:val="00856E06"/>
    <w:rsid w:val="00856F24"/>
    <w:rsid w:val="00857388"/>
    <w:rsid w:val="0085796F"/>
    <w:rsid w:val="008601BF"/>
    <w:rsid w:val="00860483"/>
    <w:rsid w:val="00860734"/>
    <w:rsid w:val="00860876"/>
    <w:rsid w:val="00860ABA"/>
    <w:rsid w:val="00860B6E"/>
    <w:rsid w:val="0086164F"/>
    <w:rsid w:val="00861807"/>
    <w:rsid w:val="008618A5"/>
    <w:rsid w:val="008619EE"/>
    <w:rsid w:val="00861B10"/>
    <w:rsid w:val="00861B45"/>
    <w:rsid w:val="008624A0"/>
    <w:rsid w:val="00862905"/>
    <w:rsid w:val="00862F10"/>
    <w:rsid w:val="0086358A"/>
    <w:rsid w:val="00863689"/>
    <w:rsid w:val="0086398E"/>
    <w:rsid w:val="00863B79"/>
    <w:rsid w:val="00863D91"/>
    <w:rsid w:val="00864183"/>
    <w:rsid w:val="008642C7"/>
    <w:rsid w:val="0086433B"/>
    <w:rsid w:val="0086451F"/>
    <w:rsid w:val="00864FAD"/>
    <w:rsid w:val="0086512C"/>
    <w:rsid w:val="0086512D"/>
    <w:rsid w:val="008654C9"/>
    <w:rsid w:val="008655E9"/>
    <w:rsid w:val="00865630"/>
    <w:rsid w:val="008656A2"/>
    <w:rsid w:val="00865D18"/>
    <w:rsid w:val="0086648D"/>
    <w:rsid w:val="0086649C"/>
    <w:rsid w:val="008666F3"/>
    <w:rsid w:val="00866A55"/>
    <w:rsid w:val="00866D35"/>
    <w:rsid w:val="00866E4A"/>
    <w:rsid w:val="00866F08"/>
    <w:rsid w:val="00867001"/>
    <w:rsid w:val="0086706A"/>
    <w:rsid w:val="008676A3"/>
    <w:rsid w:val="00867A75"/>
    <w:rsid w:val="00867C02"/>
    <w:rsid w:val="008701CE"/>
    <w:rsid w:val="008705CA"/>
    <w:rsid w:val="00870895"/>
    <w:rsid w:val="00870AB3"/>
    <w:rsid w:val="00870BE6"/>
    <w:rsid w:val="00871154"/>
    <w:rsid w:val="00871213"/>
    <w:rsid w:val="00871604"/>
    <w:rsid w:val="00871619"/>
    <w:rsid w:val="008718C5"/>
    <w:rsid w:val="00871B60"/>
    <w:rsid w:val="008727CE"/>
    <w:rsid w:val="00872882"/>
    <w:rsid w:val="008729FB"/>
    <w:rsid w:val="00872A34"/>
    <w:rsid w:val="00873820"/>
    <w:rsid w:val="0087396D"/>
    <w:rsid w:val="00873B02"/>
    <w:rsid w:val="00873D31"/>
    <w:rsid w:val="008748FF"/>
    <w:rsid w:val="00874BE1"/>
    <w:rsid w:val="008753D1"/>
    <w:rsid w:val="008759C5"/>
    <w:rsid w:val="00875C8A"/>
    <w:rsid w:val="00875DCC"/>
    <w:rsid w:val="008765BE"/>
    <w:rsid w:val="0087670D"/>
    <w:rsid w:val="00876AA7"/>
    <w:rsid w:val="00877229"/>
    <w:rsid w:val="008777C2"/>
    <w:rsid w:val="0087780F"/>
    <w:rsid w:val="008803C2"/>
    <w:rsid w:val="0088043F"/>
    <w:rsid w:val="0088140E"/>
    <w:rsid w:val="008816FC"/>
    <w:rsid w:val="00881B8C"/>
    <w:rsid w:val="00881CC0"/>
    <w:rsid w:val="00881ECE"/>
    <w:rsid w:val="0088222A"/>
    <w:rsid w:val="008822DA"/>
    <w:rsid w:val="00882350"/>
    <w:rsid w:val="0088246F"/>
    <w:rsid w:val="00882AB5"/>
    <w:rsid w:val="00882D31"/>
    <w:rsid w:val="00882EAD"/>
    <w:rsid w:val="0088421E"/>
    <w:rsid w:val="00884368"/>
    <w:rsid w:val="0088436E"/>
    <w:rsid w:val="008848DB"/>
    <w:rsid w:val="0088496A"/>
    <w:rsid w:val="00884F93"/>
    <w:rsid w:val="008851C4"/>
    <w:rsid w:val="0088527B"/>
    <w:rsid w:val="00885461"/>
    <w:rsid w:val="0088558E"/>
    <w:rsid w:val="008856BF"/>
    <w:rsid w:val="00886326"/>
    <w:rsid w:val="008869FB"/>
    <w:rsid w:val="008872BE"/>
    <w:rsid w:val="00887722"/>
    <w:rsid w:val="00887CDD"/>
    <w:rsid w:val="00887E98"/>
    <w:rsid w:val="00887F38"/>
    <w:rsid w:val="00890157"/>
    <w:rsid w:val="0089077A"/>
    <w:rsid w:val="00890836"/>
    <w:rsid w:val="0089088E"/>
    <w:rsid w:val="00890C2C"/>
    <w:rsid w:val="008911B2"/>
    <w:rsid w:val="00891226"/>
    <w:rsid w:val="00891CA2"/>
    <w:rsid w:val="00891CB7"/>
    <w:rsid w:val="00891DAF"/>
    <w:rsid w:val="00892611"/>
    <w:rsid w:val="008928AC"/>
    <w:rsid w:val="008929FC"/>
    <w:rsid w:val="00892E06"/>
    <w:rsid w:val="0089351B"/>
    <w:rsid w:val="00893B0C"/>
    <w:rsid w:val="00893B20"/>
    <w:rsid w:val="00893C3E"/>
    <w:rsid w:val="00893DF9"/>
    <w:rsid w:val="00894156"/>
    <w:rsid w:val="008941E2"/>
    <w:rsid w:val="008948F7"/>
    <w:rsid w:val="00894BF8"/>
    <w:rsid w:val="00894D54"/>
    <w:rsid w:val="008952D5"/>
    <w:rsid w:val="0089533B"/>
    <w:rsid w:val="00895373"/>
    <w:rsid w:val="00895CAA"/>
    <w:rsid w:val="00895E06"/>
    <w:rsid w:val="00896076"/>
    <w:rsid w:val="008961D0"/>
    <w:rsid w:val="00896211"/>
    <w:rsid w:val="00896307"/>
    <w:rsid w:val="00896385"/>
    <w:rsid w:val="00896789"/>
    <w:rsid w:val="008967DD"/>
    <w:rsid w:val="00896E19"/>
    <w:rsid w:val="00896EE6"/>
    <w:rsid w:val="008972C1"/>
    <w:rsid w:val="008975DA"/>
    <w:rsid w:val="00897612"/>
    <w:rsid w:val="0089770E"/>
    <w:rsid w:val="00897FA3"/>
    <w:rsid w:val="008A0696"/>
    <w:rsid w:val="008A0BB7"/>
    <w:rsid w:val="008A0C0C"/>
    <w:rsid w:val="008A1326"/>
    <w:rsid w:val="008A145F"/>
    <w:rsid w:val="008A16FD"/>
    <w:rsid w:val="008A1E2E"/>
    <w:rsid w:val="008A2279"/>
    <w:rsid w:val="008A2B8E"/>
    <w:rsid w:val="008A35A4"/>
    <w:rsid w:val="008A38A8"/>
    <w:rsid w:val="008A3DFB"/>
    <w:rsid w:val="008A41F6"/>
    <w:rsid w:val="008A42BF"/>
    <w:rsid w:val="008A449C"/>
    <w:rsid w:val="008A54B1"/>
    <w:rsid w:val="008A56A0"/>
    <w:rsid w:val="008A58BB"/>
    <w:rsid w:val="008A5C53"/>
    <w:rsid w:val="008A5E6B"/>
    <w:rsid w:val="008A5FE6"/>
    <w:rsid w:val="008A6006"/>
    <w:rsid w:val="008A671B"/>
    <w:rsid w:val="008A672F"/>
    <w:rsid w:val="008A6AB1"/>
    <w:rsid w:val="008A78F9"/>
    <w:rsid w:val="008B063A"/>
    <w:rsid w:val="008B06B5"/>
    <w:rsid w:val="008B0822"/>
    <w:rsid w:val="008B0F2D"/>
    <w:rsid w:val="008B1011"/>
    <w:rsid w:val="008B1473"/>
    <w:rsid w:val="008B1730"/>
    <w:rsid w:val="008B1753"/>
    <w:rsid w:val="008B1ADC"/>
    <w:rsid w:val="008B1C41"/>
    <w:rsid w:val="008B1D19"/>
    <w:rsid w:val="008B1E81"/>
    <w:rsid w:val="008B2832"/>
    <w:rsid w:val="008B2A65"/>
    <w:rsid w:val="008B2C69"/>
    <w:rsid w:val="008B2EA9"/>
    <w:rsid w:val="008B3432"/>
    <w:rsid w:val="008B42B4"/>
    <w:rsid w:val="008B4816"/>
    <w:rsid w:val="008B48A7"/>
    <w:rsid w:val="008B4B2A"/>
    <w:rsid w:val="008B55F4"/>
    <w:rsid w:val="008B56DE"/>
    <w:rsid w:val="008B571D"/>
    <w:rsid w:val="008B5BE5"/>
    <w:rsid w:val="008B5D47"/>
    <w:rsid w:val="008B624A"/>
    <w:rsid w:val="008B6E2F"/>
    <w:rsid w:val="008B702E"/>
    <w:rsid w:val="008B71F2"/>
    <w:rsid w:val="008B732C"/>
    <w:rsid w:val="008B7D59"/>
    <w:rsid w:val="008B7FDE"/>
    <w:rsid w:val="008C03E4"/>
    <w:rsid w:val="008C043F"/>
    <w:rsid w:val="008C088E"/>
    <w:rsid w:val="008C0D81"/>
    <w:rsid w:val="008C0FE9"/>
    <w:rsid w:val="008C1571"/>
    <w:rsid w:val="008C1658"/>
    <w:rsid w:val="008C183A"/>
    <w:rsid w:val="008C18ED"/>
    <w:rsid w:val="008C1C2F"/>
    <w:rsid w:val="008C1FD8"/>
    <w:rsid w:val="008C2088"/>
    <w:rsid w:val="008C20EA"/>
    <w:rsid w:val="008C2358"/>
    <w:rsid w:val="008C2973"/>
    <w:rsid w:val="008C305D"/>
    <w:rsid w:val="008C32E3"/>
    <w:rsid w:val="008C364C"/>
    <w:rsid w:val="008C3C79"/>
    <w:rsid w:val="008C3DF3"/>
    <w:rsid w:val="008C3EE2"/>
    <w:rsid w:val="008C411E"/>
    <w:rsid w:val="008C44FB"/>
    <w:rsid w:val="008C4CA5"/>
    <w:rsid w:val="008C4E17"/>
    <w:rsid w:val="008C5324"/>
    <w:rsid w:val="008C60B8"/>
    <w:rsid w:val="008C7290"/>
    <w:rsid w:val="008C7637"/>
    <w:rsid w:val="008C7908"/>
    <w:rsid w:val="008C7B19"/>
    <w:rsid w:val="008C7C76"/>
    <w:rsid w:val="008D048E"/>
    <w:rsid w:val="008D05FB"/>
    <w:rsid w:val="008D07AE"/>
    <w:rsid w:val="008D0987"/>
    <w:rsid w:val="008D100C"/>
    <w:rsid w:val="008D137E"/>
    <w:rsid w:val="008D13AA"/>
    <w:rsid w:val="008D19C4"/>
    <w:rsid w:val="008D1CB1"/>
    <w:rsid w:val="008D1E5B"/>
    <w:rsid w:val="008D293B"/>
    <w:rsid w:val="008D3130"/>
    <w:rsid w:val="008D3467"/>
    <w:rsid w:val="008D3834"/>
    <w:rsid w:val="008D390E"/>
    <w:rsid w:val="008D3EC8"/>
    <w:rsid w:val="008D3F70"/>
    <w:rsid w:val="008D425D"/>
    <w:rsid w:val="008D4287"/>
    <w:rsid w:val="008D42AB"/>
    <w:rsid w:val="008D4705"/>
    <w:rsid w:val="008D5653"/>
    <w:rsid w:val="008D5656"/>
    <w:rsid w:val="008D5C8B"/>
    <w:rsid w:val="008D5D5F"/>
    <w:rsid w:val="008D5F0B"/>
    <w:rsid w:val="008D62D5"/>
    <w:rsid w:val="008D638C"/>
    <w:rsid w:val="008D6964"/>
    <w:rsid w:val="008D6F08"/>
    <w:rsid w:val="008D7066"/>
    <w:rsid w:val="008D7792"/>
    <w:rsid w:val="008D7C65"/>
    <w:rsid w:val="008D7D4A"/>
    <w:rsid w:val="008E035A"/>
    <w:rsid w:val="008E10CE"/>
    <w:rsid w:val="008E12E4"/>
    <w:rsid w:val="008E1602"/>
    <w:rsid w:val="008E176D"/>
    <w:rsid w:val="008E1794"/>
    <w:rsid w:val="008E1CC4"/>
    <w:rsid w:val="008E1D8C"/>
    <w:rsid w:val="008E291C"/>
    <w:rsid w:val="008E2A53"/>
    <w:rsid w:val="008E2E05"/>
    <w:rsid w:val="008E2F5E"/>
    <w:rsid w:val="008E32F1"/>
    <w:rsid w:val="008E373E"/>
    <w:rsid w:val="008E3908"/>
    <w:rsid w:val="008E3DED"/>
    <w:rsid w:val="008E3E77"/>
    <w:rsid w:val="008E44C9"/>
    <w:rsid w:val="008E46D6"/>
    <w:rsid w:val="008E47D2"/>
    <w:rsid w:val="008E49BF"/>
    <w:rsid w:val="008E51A2"/>
    <w:rsid w:val="008E5527"/>
    <w:rsid w:val="008E579A"/>
    <w:rsid w:val="008E5B2D"/>
    <w:rsid w:val="008E5DE0"/>
    <w:rsid w:val="008E6255"/>
    <w:rsid w:val="008E6463"/>
    <w:rsid w:val="008E6C86"/>
    <w:rsid w:val="008E6CB8"/>
    <w:rsid w:val="008E76A8"/>
    <w:rsid w:val="008E7788"/>
    <w:rsid w:val="008E78BD"/>
    <w:rsid w:val="008F0007"/>
    <w:rsid w:val="008F053C"/>
    <w:rsid w:val="008F0819"/>
    <w:rsid w:val="008F084F"/>
    <w:rsid w:val="008F0D8C"/>
    <w:rsid w:val="008F13BC"/>
    <w:rsid w:val="008F13CA"/>
    <w:rsid w:val="008F16BF"/>
    <w:rsid w:val="008F1789"/>
    <w:rsid w:val="008F19B1"/>
    <w:rsid w:val="008F19C6"/>
    <w:rsid w:val="008F1E74"/>
    <w:rsid w:val="008F2124"/>
    <w:rsid w:val="008F2182"/>
    <w:rsid w:val="008F2244"/>
    <w:rsid w:val="008F2BF3"/>
    <w:rsid w:val="008F33BB"/>
    <w:rsid w:val="008F366C"/>
    <w:rsid w:val="008F36D2"/>
    <w:rsid w:val="008F3727"/>
    <w:rsid w:val="008F3D01"/>
    <w:rsid w:val="008F3DEF"/>
    <w:rsid w:val="008F3FC5"/>
    <w:rsid w:val="008F408B"/>
    <w:rsid w:val="008F42FF"/>
    <w:rsid w:val="008F45EA"/>
    <w:rsid w:val="008F4A91"/>
    <w:rsid w:val="008F4C04"/>
    <w:rsid w:val="008F4C23"/>
    <w:rsid w:val="008F4D75"/>
    <w:rsid w:val="008F4D78"/>
    <w:rsid w:val="008F4FC9"/>
    <w:rsid w:val="008F5486"/>
    <w:rsid w:val="008F6450"/>
    <w:rsid w:val="008F6474"/>
    <w:rsid w:val="008F6ACA"/>
    <w:rsid w:val="008F6BAF"/>
    <w:rsid w:val="008F6BB9"/>
    <w:rsid w:val="008F7230"/>
    <w:rsid w:val="008F73B5"/>
    <w:rsid w:val="008F73B7"/>
    <w:rsid w:val="008F783D"/>
    <w:rsid w:val="008F79EA"/>
    <w:rsid w:val="008F7CB7"/>
    <w:rsid w:val="008F7E06"/>
    <w:rsid w:val="008F7ECF"/>
    <w:rsid w:val="009001F2"/>
    <w:rsid w:val="00900255"/>
    <w:rsid w:val="009007BB"/>
    <w:rsid w:val="009010DC"/>
    <w:rsid w:val="00901A35"/>
    <w:rsid w:val="00901CAB"/>
    <w:rsid w:val="00901D01"/>
    <w:rsid w:val="00902317"/>
    <w:rsid w:val="00902318"/>
    <w:rsid w:val="00902794"/>
    <w:rsid w:val="00902BD8"/>
    <w:rsid w:val="00902D33"/>
    <w:rsid w:val="00902ED1"/>
    <w:rsid w:val="00902F51"/>
    <w:rsid w:val="0090372B"/>
    <w:rsid w:val="009038C9"/>
    <w:rsid w:val="009047A2"/>
    <w:rsid w:val="009047D2"/>
    <w:rsid w:val="00904870"/>
    <w:rsid w:val="009049D4"/>
    <w:rsid w:val="00904A87"/>
    <w:rsid w:val="00904B78"/>
    <w:rsid w:val="0090533A"/>
    <w:rsid w:val="009053A8"/>
    <w:rsid w:val="0090565D"/>
    <w:rsid w:val="00905846"/>
    <w:rsid w:val="00905A11"/>
    <w:rsid w:val="00905DF1"/>
    <w:rsid w:val="009064ED"/>
    <w:rsid w:val="00906942"/>
    <w:rsid w:val="00906D25"/>
    <w:rsid w:val="0090722C"/>
    <w:rsid w:val="009072B5"/>
    <w:rsid w:val="00907436"/>
    <w:rsid w:val="009075A8"/>
    <w:rsid w:val="00907689"/>
    <w:rsid w:val="00907698"/>
    <w:rsid w:val="00907728"/>
    <w:rsid w:val="00907CBE"/>
    <w:rsid w:val="00907CD0"/>
    <w:rsid w:val="009100FF"/>
    <w:rsid w:val="009105D5"/>
    <w:rsid w:val="0091080A"/>
    <w:rsid w:val="00910A55"/>
    <w:rsid w:val="00910D19"/>
    <w:rsid w:val="00910FD0"/>
    <w:rsid w:val="0091115A"/>
    <w:rsid w:val="0091132B"/>
    <w:rsid w:val="009116F0"/>
    <w:rsid w:val="00912348"/>
    <w:rsid w:val="009123C4"/>
    <w:rsid w:val="00912428"/>
    <w:rsid w:val="009125C2"/>
    <w:rsid w:val="00912A81"/>
    <w:rsid w:val="00912A88"/>
    <w:rsid w:val="00912E08"/>
    <w:rsid w:val="00913132"/>
    <w:rsid w:val="00913555"/>
    <w:rsid w:val="009139E3"/>
    <w:rsid w:val="00913AC4"/>
    <w:rsid w:val="00913B09"/>
    <w:rsid w:val="00913EBF"/>
    <w:rsid w:val="009141BD"/>
    <w:rsid w:val="00914677"/>
    <w:rsid w:val="009149CD"/>
    <w:rsid w:val="00914AEB"/>
    <w:rsid w:val="00914C48"/>
    <w:rsid w:val="00914F73"/>
    <w:rsid w:val="00914FC5"/>
    <w:rsid w:val="0091506C"/>
    <w:rsid w:val="009156D8"/>
    <w:rsid w:val="0091579D"/>
    <w:rsid w:val="00915885"/>
    <w:rsid w:val="00915CCE"/>
    <w:rsid w:val="00916146"/>
    <w:rsid w:val="00916417"/>
    <w:rsid w:val="0091670C"/>
    <w:rsid w:val="0091682F"/>
    <w:rsid w:val="0091694E"/>
    <w:rsid w:val="00917078"/>
    <w:rsid w:val="009174F7"/>
    <w:rsid w:val="00917804"/>
    <w:rsid w:val="00920159"/>
    <w:rsid w:val="009205C2"/>
    <w:rsid w:val="0092085D"/>
    <w:rsid w:val="00920E94"/>
    <w:rsid w:val="00920EA8"/>
    <w:rsid w:val="0092148F"/>
    <w:rsid w:val="009215E5"/>
    <w:rsid w:val="00921947"/>
    <w:rsid w:val="00921B3B"/>
    <w:rsid w:val="00921D25"/>
    <w:rsid w:val="00921EB7"/>
    <w:rsid w:val="00922370"/>
    <w:rsid w:val="009223E6"/>
    <w:rsid w:val="00922985"/>
    <w:rsid w:val="0092298A"/>
    <w:rsid w:val="00922EE5"/>
    <w:rsid w:val="00922EF1"/>
    <w:rsid w:val="00923084"/>
    <w:rsid w:val="00923122"/>
    <w:rsid w:val="00923209"/>
    <w:rsid w:val="0092328C"/>
    <w:rsid w:val="009232C2"/>
    <w:rsid w:val="00923411"/>
    <w:rsid w:val="00923481"/>
    <w:rsid w:val="0092377E"/>
    <w:rsid w:val="00924474"/>
    <w:rsid w:val="00925004"/>
    <w:rsid w:val="009251B9"/>
    <w:rsid w:val="009253DC"/>
    <w:rsid w:val="009256D0"/>
    <w:rsid w:val="00925852"/>
    <w:rsid w:val="00925D8C"/>
    <w:rsid w:val="009261D9"/>
    <w:rsid w:val="00926400"/>
    <w:rsid w:val="009265AB"/>
    <w:rsid w:val="009265E3"/>
    <w:rsid w:val="009266DB"/>
    <w:rsid w:val="00926857"/>
    <w:rsid w:val="00926C00"/>
    <w:rsid w:val="00926E01"/>
    <w:rsid w:val="0092722E"/>
    <w:rsid w:val="009273F3"/>
    <w:rsid w:val="009274E0"/>
    <w:rsid w:val="00927B5A"/>
    <w:rsid w:val="00927C3F"/>
    <w:rsid w:val="009302AA"/>
    <w:rsid w:val="009307E2"/>
    <w:rsid w:val="00930AAD"/>
    <w:rsid w:val="00930EE4"/>
    <w:rsid w:val="009314A4"/>
    <w:rsid w:val="009315EE"/>
    <w:rsid w:val="00931668"/>
    <w:rsid w:val="0093187E"/>
    <w:rsid w:val="009319F8"/>
    <w:rsid w:val="00931F6A"/>
    <w:rsid w:val="00931FAE"/>
    <w:rsid w:val="00932046"/>
    <w:rsid w:val="009321C4"/>
    <w:rsid w:val="00932226"/>
    <w:rsid w:val="00932A04"/>
    <w:rsid w:val="00932B0B"/>
    <w:rsid w:val="00932DA3"/>
    <w:rsid w:val="00932E52"/>
    <w:rsid w:val="00932EE1"/>
    <w:rsid w:val="009331EF"/>
    <w:rsid w:val="009332EE"/>
    <w:rsid w:val="009335C4"/>
    <w:rsid w:val="009338E0"/>
    <w:rsid w:val="00933962"/>
    <w:rsid w:val="00933C20"/>
    <w:rsid w:val="00933ECF"/>
    <w:rsid w:val="00934B7D"/>
    <w:rsid w:val="00934D6E"/>
    <w:rsid w:val="00934EFB"/>
    <w:rsid w:val="00934F17"/>
    <w:rsid w:val="00935696"/>
    <w:rsid w:val="009357D9"/>
    <w:rsid w:val="00935CBD"/>
    <w:rsid w:val="0093612C"/>
    <w:rsid w:val="009364C0"/>
    <w:rsid w:val="009369E7"/>
    <w:rsid w:val="00936EE3"/>
    <w:rsid w:val="0093731E"/>
    <w:rsid w:val="009374B4"/>
    <w:rsid w:val="00937C9D"/>
    <w:rsid w:val="00940F7D"/>
    <w:rsid w:val="00941493"/>
    <w:rsid w:val="009418D2"/>
    <w:rsid w:val="00941971"/>
    <w:rsid w:val="00941A5E"/>
    <w:rsid w:val="00941E2C"/>
    <w:rsid w:val="009422B7"/>
    <w:rsid w:val="0094240E"/>
    <w:rsid w:val="00942FB5"/>
    <w:rsid w:val="00943017"/>
    <w:rsid w:val="00943211"/>
    <w:rsid w:val="00943666"/>
    <w:rsid w:val="0094370C"/>
    <w:rsid w:val="00943EF2"/>
    <w:rsid w:val="009441BD"/>
    <w:rsid w:val="00944206"/>
    <w:rsid w:val="00944260"/>
    <w:rsid w:val="00944516"/>
    <w:rsid w:val="00944782"/>
    <w:rsid w:val="00944B55"/>
    <w:rsid w:val="00944BDF"/>
    <w:rsid w:val="00944EE7"/>
    <w:rsid w:val="00944F86"/>
    <w:rsid w:val="0094569A"/>
    <w:rsid w:val="00945D5A"/>
    <w:rsid w:val="00945E0B"/>
    <w:rsid w:val="009463DB"/>
    <w:rsid w:val="00946603"/>
    <w:rsid w:val="0094737C"/>
    <w:rsid w:val="009479C6"/>
    <w:rsid w:val="00947B96"/>
    <w:rsid w:val="00947CA5"/>
    <w:rsid w:val="0095033D"/>
    <w:rsid w:val="00950670"/>
    <w:rsid w:val="00950AD5"/>
    <w:rsid w:val="0095126F"/>
    <w:rsid w:val="0095158F"/>
    <w:rsid w:val="00951B5F"/>
    <w:rsid w:val="00951BE7"/>
    <w:rsid w:val="00951E41"/>
    <w:rsid w:val="0095221A"/>
    <w:rsid w:val="00952228"/>
    <w:rsid w:val="00952287"/>
    <w:rsid w:val="00952529"/>
    <w:rsid w:val="0095291A"/>
    <w:rsid w:val="00952F52"/>
    <w:rsid w:val="0095380D"/>
    <w:rsid w:val="00953ECD"/>
    <w:rsid w:val="00954481"/>
    <w:rsid w:val="00954832"/>
    <w:rsid w:val="00954EA6"/>
    <w:rsid w:val="00954F15"/>
    <w:rsid w:val="00955209"/>
    <w:rsid w:val="0095540B"/>
    <w:rsid w:val="00955A5D"/>
    <w:rsid w:val="00955BEC"/>
    <w:rsid w:val="00955D5A"/>
    <w:rsid w:val="00955F24"/>
    <w:rsid w:val="00956095"/>
    <w:rsid w:val="00956408"/>
    <w:rsid w:val="009564D1"/>
    <w:rsid w:val="00956D7E"/>
    <w:rsid w:val="0095719A"/>
    <w:rsid w:val="009577E2"/>
    <w:rsid w:val="00957922"/>
    <w:rsid w:val="00957AE8"/>
    <w:rsid w:val="0096051A"/>
    <w:rsid w:val="009606B2"/>
    <w:rsid w:val="009607AD"/>
    <w:rsid w:val="00960859"/>
    <w:rsid w:val="00960B07"/>
    <w:rsid w:val="00960D73"/>
    <w:rsid w:val="00960E74"/>
    <w:rsid w:val="00960FEB"/>
    <w:rsid w:val="0096125E"/>
    <w:rsid w:val="009617CE"/>
    <w:rsid w:val="00961B94"/>
    <w:rsid w:val="00961E3F"/>
    <w:rsid w:val="009621CC"/>
    <w:rsid w:val="0096248C"/>
    <w:rsid w:val="00962583"/>
    <w:rsid w:val="009626CC"/>
    <w:rsid w:val="00962772"/>
    <w:rsid w:val="00962799"/>
    <w:rsid w:val="00962896"/>
    <w:rsid w:val="009628B1"/>
    <w:rsid w:val="00962927"/>
    <w:rsid w:val="00962C6C"/>
    <w:rsid w:val="00962EC2"/>
    <w:rsid w:val="00962FF2"/>
    <w:rsid w:val="00963012"/>
    <w:rsid w:val="009632F6"/>
    <w:rsid w:val="009633B5"/>
    <w:rsid w:val="009634DB"/>
    <w:rsid w:val="009635D1"/>
    <w:rsid w:val="00963830"/>
    <w:rsid w:val="0096384F"/>
    <w:rsid w:val="00963A07"/>
    <w:rsid w:val="0096426B"/>
    <w:rsid w:val="0096435D"/>
    <w:rsid w:val="00964C0B"/>
    <w:rsid w:val="00964F9F"/>
    <w:rsid w:val="00965058"/>
    <w:rsid w:val="00965214"/>
    <w:rsid w:val="0096551A"/>
    <w:rsid w:val="0096575D"/>
    <w:rsid w:val="009657EE"/>
    <w:rsid w:val="00965855"/>
    <w:rsid w:val="00965C1C"/>
    <w:rsid w:val="00965D90"/>
    <w:rsid w:val="00965FF5"/>
    <w:rsid w:val="00966823"/>
    <w:rsid w:val="0096691B"/>
    <w:rsid w:val="009670BE"/>
    <w:rsid w:val="0096715D"/>
    <w:rsid w:val="00967218"/>
    <w:rsid w:val="009673C5"/>
    <w:rsid w:val="00967D5C"/>
    <w:rsid w:val="00967E7E"/>
    <w:rsid w:val="0097042B"/>
    <w:rsid w:val="009705C9"/>
    <w:rsid w:val="009709DF"/>
    <w:rsid w:val="009717EA"/>
    <w:rsid w:val="00971B7C"/>
    <w:rsid w:val="00972546"/>
    <w:rsid w:val="00972966"/>
    <w:rsid w:val="00972C21"/>
    <w:rsid w:val="00972D23"/>
    <w:rsid w:val="00973018"/>
    <w:rsid w:val="00973024"/>
    <w:rsid w:val="0097325C"/>
    <w:rsid w:val="009738D8"/>
    <w:rsid w:val="009738FB"/>
    <w:rsid w:val="0097445F"/>
    <w:rsid w:val="00974876"/>
    <w:rsid w:val="009749D5"/>
    <w:rsid w:val="00974B76"/>
    <w:rsid w:val="00974B89"/>
    <w:rsid w:val="00974C56"/>
    <w:rsid w:val="00974E24"/>
    <w:rsid w:val="00975280"/>
    <w:rsid w:val="009752D2"/>
    <w:rsid w:val="009755F2"/>
    <w:rsid w:val="009759A0"/>
    <w:rsid w:val="00975A42"/>
    <w:rsid w:val="00975BA1"/>
    <w:rsid w:val="00976431"/>
    <w:rsid w:val="009765D4"/>
    <w:rsid w:val="00976841"/>
    <w:rsid w:val="00976D24"/>
    <w:rsid w:val="00977172"/>
    <w:rsid w:val="009775E0"/>
    <w:rsid w:val="009779A2"/>
    <w:rsid w:val="00977AA2"/>
    <w:rsid w:val="00977B83"/>
    <w:rsid w:val="00977D03"/>
    <w:rsid w:val="00977DA3"/>
    <w:rsid w:val="00977FAF"/>
    <w:rsid w:val="00980B2F"/>
    <w:rsid w:val="00980F0B"/>
    <w:rsid w:val="00981183"/>
    <w:rsid w:val="00981A12"/>
    <w:rsid w:val="00981AE3"/>
    <w:rsid w:val="00982CD6"/>
    <w:rsid w:val="00983DAE"/>
    <w:rsid w:val="0098442F"/>
    <w:rsid w:val="0098470D"/>
    <w:rsid w:val="00984E6E"/>
    <w:rsid w:val="00984FC7"/>
    <w:rsid w:val="009852DB"/>
    <w:rsid w:val="00985375"/>
    <w:rsid w:val="009854A5"/>
    <w:rsid w:val="00985E1E"/>
    <w:rsid w:val="009860F3"/>
    <w:rsid w:val="00986173"/>
    <w:rsid w:val="00986302"/>
    <w:rsid w:val="0098637C"/>
    <w:rsid w:val="00986E2A"/>
    <w:rsid w:val="00986F88"/>
    <w:rsid w:val="00986F9C"/>
    <w:rsid w:val="00987207"/>
    <w:rsid w:val="00987621"/>
    <w:rsid w:val="00987FF7"/>
    <w:rsid w:val="0099033B"/>
    <w:rsid w:val="0099067F"/>
    <w:rsid w:val="009912A7"/>
    <w:rsid w:val="00991329"/>
    <w:rsid w:val="0099160D"/>
    <w:rsid w:val="00991955"/>
    <w:rsid w:val="00991970"/>
    <w:rsid w:val="00991F59"/>
    <w:rsid w:val="009922F6"/>
    <w:rsid w:val="00992631"/>
    <w:rsid w:val="00992855"/>
    <w:rsid w:val="00992DCE"/>
    <w:rsid w:val="00992FE8"/>
    <w:rsid w:val="009930C7"/>
    <w:rsid w:val="009931FF"/>
    <w:rsid w:val="0099328E"/>
    <w:rsid w:val="0099340B"/>
    <w:rsid w:val="00993958"/>
    <w:rsid w:val="009939D7"/>
    <w:rsid w:val="009939DE"/>
    <w:rsid w:val="009939F6"/>
    <w:rsid w:val="00993FE2"/>
    <w:rsid w:val="00994B01"/>
    <w:rsid w:val="00994D67"/>
    <w:rsid w:val="00994D87"/>
    <w:rsid w:val="00995004"/>
    <w:rsid w:val="009952DE"/>
    <w:rsid w:val="009957C3"/>
    <w:rsid w:val="0099581D"/>
    <w:rsid w:val="0099584E"/>
    <w:rsid w:val="0099590A"/>
    <w:rsid w:val="0099629A"/>
    <w:rsid w:val="009962C0"/>
    <w:rsid w:val="00996883"/>
    <w:rsid w:val="00996B13"/>
    <w:rsid w:val="00997024"/>
    <w:rsid w:val="00997417"/>
    <w:rsid w:val="00997644"/>
    <w:rsid w:val="009978DC"/>
    <w:rsid w:val="00997BE3"/>
    <w:rsid w:val="00997CE6"/>
    <w:rsid w:val="009A03DE"/>
    <w:rsid w:val="009A06CA"/>
    <w:rsid w:val="009A07E1"/>
    <w:rsid w:val="009A0943"/>
    <w:rsid w:val="009A0B03"/>
    <w:rsid w:val="009A0BC9"/>
    <w:rsid w:val="009A0F7F"/>
    <w:rsid w:val="009A1257"/>
    <w:rsid w:val="009A13CD"/>
    <w:rsid w:val="009A1A6B"/>
    <w:rsid w:val="009A1CEC"/>
    <w:rsid w:val="009A1DE5"/>
    <w:rsid w:val="009A1EEC"/>
    <w:rsid w:val="009A201A"/>
    <w:rsid w:val="009A2765"/>
    <w:rsid w:val="009A27B5"/>
    <w:rsid w:val="009A2FCB"/>
    <w:rsid w:val="009A3A98"/>
    <w:rsid w:val="009A4CDF"/>
    <w:rsid w:val="009A5721"/>
    <w:rsid w:val="009A5B42"/>
    <w:rsid w:val="009A5FE9"/>
    <w:rsid w:val="009A624F"/>
    <w:rsid w:val="009A6397"/>
    <w:rsid w:val="009A6533"/>
    <w:rsid w:val="009A68C9"/>
    <w:rsid w:val="009A6B8F"/>
    <w:rsid w:val="009A6D88"/>
    <w:rsid w:val="009A73F0"/>
    <w:rsid w:val="009A7479"/>
    <w:rsid w:val="009B0063"/>
    <w:rsid w:val="009B026E"/>
    <w:rsid w:val="009B0347"/>
    <w:rsid w:val="009B0A30"/>
    <w:rsid w:val="009B0FE0"/>
    <w:rsid w:val="009B0FF0"/>
    <w:rsid w:val="009B1074"/>
    <w:rsid w:val="009B13E4"/>
    <w:rsid w:val="009B143F"/>
    <w:rsid w:val="009B15BD"/>
    <w:rsid w:val="009B186C"/>
    <w:rsid w:val="009B1B63"/>
    <w:rsid w:val="009B1FA5"/>
    <w:rsid w:val="009B2026"/>
    <w:rsid w:val="009B2505"/>
    <w:rsid w:val="009B2868"/>
    <w:rsid w:val="009B292C"/>
    <w:rsid w:val="009B2BCF"/>
    <w:rsid w:val="009B4079"/>
    <w:rsid w:val="009B4288"/>
    <w:rsid w:val="009B44C2"/>
    <w:rsid w:val="009B460A"/>
    <w:rsid w:val="009B4A0F"/>
    <w:rsid w:val="009B4AEB"/>
    <w:rsid w:val="009B4B09"/>
    <w:rsid w:val="009B4B85"/>
    <w:rsid w:val="009B5047"/>
    <w:rsid w:val="009B5494"/>
    <w:rsid w:val="009B5621"/>
    <w:rsid w:val="009B5888"/>
    <w:rsid w:val="009B5D0D"/>
    <w:rsid w:val="009B5D47"/>
    <w:rsid w:val="009B6355"/>
    <w:rsid w:val="009B6416"/>
    <w:rsid w:val="009B642F"/>
    <w:rsid w:val="009B6494"/>
    <w:rsid w:val="009B6DFF"/>
    <w:rsid w:val="009B6F12"/>
    <w:rsid w:val="009B6FDE"/>
    <w:rsid w:val="009B7CD3"/>
    <w:rsid w:val="009C0358"/>
    <w:rsid w:val="009C0D1D"/>
    <w:rsid w:val="009C1135"/>
    <w:rsid w:val="009C1158"/>
    <w:rsid w:val="009C13A0"/>
    <w:rsid w:val="009C13BD"/>
    <w:rsid w:val="009C144B"/>
    <w:rsid w:val="009C14C7"/>
    <w:rsid w:val="009C15B9"/>
    <w:rsid w:val="009C1837"/>
    <w:rsid w:val="009C1992"/>
    <w:rsid w:val="009C1DFE"/>
    <w:rsid w:val="009C1E58"/>
    <w:rsid w:val="009C1E7C"/>
    <w:rsid w:val="009C1EF9"/>
    <w:rsid w:val="009C1F97"/>
    <w:rsid w:val="009C2198"/>
    <w:rsid w:val="009C2439"/>
    <w:rsid w:val="009C2D8F"/>
    <w:rsid w:val="009C30BD"/>
    <w:rsid w:val="009C3300"/>
    <w:rsid w:val="009C3467"/>
    <w:rsid w:val="009C36F9"/>
    <w:rsid w:val="009C3A8B"/>
    <w:rsid w:val="009C3EE4"/>
    <w:rsid w:val="009C44CD"/>
    <w:rsid w:val="009C4599"/>
    <w:rsid w:val="009C469F"/>
    <w:rsid w:val="009C46FC"/>
    <w:rsid w:val="009C4924"/>
    <w:rsid w:val="009C4D09"/>
    <w:rsid w:val="009C4D10"/>
    <w:rsid w:val="009C4F98"/>
    <w:rsid w:val="009C54D0"/>
    <w:rsid w:val="009C5AD8"/>
    <w:rsid w:val="009C5DD7"/>
    <w:rsid w:val="009C5E78"/>
    <w:rsid w:val="009C5FCD"/>
    <w:rsid w:val="009C61C2"/>
    <w:rsid w:val="009C694E"/>
    <w:rsid w:val="009C72C1"/>
    <w:rsid w:val="009C7380"/>
    <w:rsid w:val="009C7638"/>
    <w:rsid w:val="009C77FF"/>
    <w:rsid w:val="009C7A22"/>
    <w:rsid w:val="009C7B3D"/>
    <w:rsid w:val="009C7C33"/>
    <w:rsid w:val="009C7FCD"/>
    <w:rsid w:val="009D02B1"/>
    <w:rsid w:val="009D074E"/>
    <w:rsid w:val="009D078F"/>
    <w:rsid w:val="009D0975"/>
    <w:rsid w:val="009D09D2"/>
    <w:rsid w:val="009D0DB8"/>
    <w:rsid w:val="009D18F7"/>
    <w:rsid w:val="009D1BA9"/>
    <w:rsid w:val="009D247C"/>
    <w:rsid w:val="009D27E5"/>
    <w:rsid w:val="009D30AF"/>
    <w:rsid w:val="009D353F"/>
    <w:rsid w:val="009D3ADB"/>
    <w:rsid w:val="009D40F3"/>
    <w:rsid w:val="009D49E3"/>
    <w:rsid w:val="009D4C12"/>
    <w:rsid w:val="009D52D3"/>
    <w:rsid w:val="009D60D2"/>
    <w:rsid w:val="009D6237"/>
    <w:rsid w:val="009D62ED"/>
    <w:rsid w:val="009D6857"/>
    <w:rsid w:val="009D69FE"/>
    <w:rsid w:val="009D6FC6"/>
    <w:rsid w:val="009D71BB"/>
    <w:rsid w:val="009D7274"/>
    <w:rsid w:val="009D72E5"/>
    <w:rsid w:val="009D798A"/>
    <w:rsid w:val="009E0825"/>
    <w:rsid w:val="009E094C"/>
    <w:rsid w:val="009E0A92"/>
    <w:rsid w:val="009E0DE2"/>
    <w:rsid w:val="009E136E"/>
    <w:rsid w:val="009E14A4"/>
    <w:rsid w:val="009E16ED"/>
    <w:rsid w:val="009E173A"/>
    <w:rsid w:val="009E1EAA"/>
    <w:rsid w:val="009E20D7"/>
    <w:rsid w:val="009E22C5"/>
    <w:rsid w:val="009E234F"/>
    <w:rsid w:val="009E28AF"/>
    <w:rsid w:val="009E2B50"/>
    <w:rsid w:val="009E3791"/>
    <w:rsid w:val="009E3BFB"/>
    <w:rsid w:val="009E40A2"/>
    <w:rsid w:val="009E4573"/>
    <w:rsid w:val="009E45D5"/>
    <w:rsid w:val="009E4AA3"/>
    <w:rsid w:val="009E4B36"/>
    <w:rsid w:val="009E4B77"/>
    <w:rsid w:val="009E4BCA"/>
    <w:rsid w:val="009E4E3B"/>
    <w:rsid w:val="009E4F51"/>
    <w:rsid w:val="009E53B2"/>
    <w:rsid w:val="009E5414"/>
    <w:rsid w:val="009E54CF"/>
    <w:rsid w:val="009E55B4"/>
    <w:rsid w:val="009E5607"/>
    <w:rsid w:val="009E560F"/>
    <w:rsid w:val="009E5735"/>
    <w:rsid w:val="009E5A66"/>
    <w:rsid w:val="009E5DD5"/>
    <w:rsid w:val="009E5E6C"/>
    <w:rsid w:val="009E613E"/>
    <w:rsid w:val="009E6658"/>
    <w:rsid w:val="009E7222"/>
    <w:rsid w:val="009E7BBA"/>
    <w:rsid w:val="009E7BC6"/>
    <w:rsid w:val="009F013A"/>
    <w:rsid w:val="009F0156"/>
    <w:rsid w:val="009F0856"/>
    <w:rsid w:val="009F086A"/>
    <w:rsid w:val="009F0C2A"/>
    <w:rsid w:val="009F1972"/>
    <w:rsid w:val="009F1E16"/>
    <w:rsid w:val="009F1F79"/>
    <w:rsid w:val="009F207E"/>
    <w:rsid w:val="009F22BE"/>
    <w:rsid w:val="009F27F9"/>
    <w:rsid w:val="009F2A2B"/>
    <w:rsid w:val="009F328D"/>
    <w:rsid w:val="009F3356"/>
    <w:rsid w:val="009F3E90"/>
    <w:rsid w:val="009F3EA0"/>
    <w:rsid w:val="009F40F2"/>
    <w:rsid w:val="009F43B4"/>
    <w:rsid w:val="009F46D1"/>
    <w:rsid w:val="009F4E34"/>
    <w:rsid w:val="009F527C"/>
    <w:rsid w:val="009F575A"/>
    <w:rsid w:val="009F58F9"/>
    <w:rsid w:val="009F594B"/>
    <w:rsid w:val="009F5E5D"/>
    <w:rsid w:val="009F61D5"/>
    <w:rsid w:val="009F63A2"/>
    <w:rsid w:val="009F6A77"/>
    <w:rsid w:val="009F6DC5"/>
    <w:rsid w:val="009F6DE3"/>
    <w:rsid w:val="009F6E66"/>
    <w:rsid w:val="009F6EF6"/>
    <w:rsid w:val="009F719E"/>
    <w:rsid w:val="009F7281"/>
    <w:rsid w:val="009F72DA"/>
    <w:rsid w:val="00A00321"/>
    <w:rsid w:val="00A00401"/>
    <w:rsid w:val="00A0045A"/>
    <w:rsid w:val="00A00E30"/>
    <w:rsid w:val="00A00E64"/>
    <w:rsid w:val="00A0110E"/>
    <w:rsid w:val="00A012A1"/>
    <w:rsid w:val="00A01615"/>
    <w:rsid w:val="00A01F1C"/>
    <w:rsid w:val="00A01F1F"/>
    <w:rsid w:val="00A02338"/>
    <w:rsid w:val="00A0261C"/>
    <w:rsid w:val="00A02745"/>
    <w:rsid w:val="00A02B72"/>
    <w:rsid w:val="00A035C0"/>
    <w:rsid w:val="00A0365D"/>
    <w:rsid w:val="00A039E9"/>
    <w:rsid w:val="00A03D52"/>
    <w:rsid w:val="00A03F83"/>
    <w:rsid w:val="00A0401D"/>
    <w:rsid w:val="00A045A7"/>
    <w:rsid w:val="00A04983"/>
    <w:rsid w:val="00A04A21"/>
    <w:rsid w:val="00A050F3"/>
    <w:rsid w:val="00A05187"/>
    <w:rsid w:val="00A054E8"/>
    <w:rsid w:val="00A05B17"/>
    <w:rsid w:val="00A05C18"/>
    <w:rsid w:val="00A06099"/>
    <w:rsid w:val="00A06504"/>
    <w:rsid w:val="00A06930"/>
    <w:rsid w:val="00A07199"/>
    <w:rsid w:val="00A07DBF"/>
    <w:rsid w:val="00A1029C"/>
    <w:rsid w:val="00A10674"/>
    <w:rsid w:val="00A109E3"/>
    <w:rsid w:val="00A10D37"/>
    <w:rsid w:val="00A10FD7"/>
    <w:rsid w:val="00A11542"/>
    <w:rsid w:val="00A11654"/>
    <w:rsid w:val="00A11ADF"/>
    <w:rsid w:val="00A120A9"/>
    <w:rsid w:val="00A126CE"/>
    <w:rsid w:val="00A129B8"/>
    <w:rsid w:val="00A12C11"/>
    <w:rsid w:val="00A12D0A"/>
    <w:rsid w:val="00A130DF"/>
    <w:rsid w:val="00A13ED9"/>
    <w:rsid w:val="00A13F67"/>
    <w:rsid w:val="00A14108"/>
    <w:rsid w:val="00A14374"/>
    <w:rsid w:val="00A1446E"/>
    <w:rsid w:val="00A144E8"/>
    <w:rsid w:val="00A1460B"/>
    <w:rsid w:val="00A15358"/>
    <w:rsid w:val="00A155F5"/>
    <w:rsid w:val="00A1568C"/>
    <w:rsid w:val="00A1580A"/>
    <w:rsid w:val="00A15B94"/>
    <w:rsid w:val="00A15DD7"/>
    <w:rsid w:val="00A15DEF"/>
    <w:rsid w:val="00A15FEE"/>
    <w:rsid w:val="00A16385"/>
    <w:rsid w:val="00A16955"/>
    <w:rsid w:val="00A16AA7"/>
    <w:rsid w:val="00A16C46"/>
    <w:rsid w:val="00A170A0"/>
    <w:rsid w:val="00A173F0"/>
    <w:rsid w:val="00A179B7"/>
    <w:rsid w:val="00A202FB"/>
    <w:rsid w:val="00A205C9"/>
    <w:rsid w:val="00A205F4"/>
    <w:rsid w:val="00A20725"/>
    <w:rsid w:val="00A20840"/>
    <w:rsid w:val="00A20E5F"/>
    <w:rsid w:val="00A214BF"/>
    <w:rsid w:val="00A21736"/>
    <w:rsid w:val="00A21881"/>
    <w:rsid w:val="00A219F1"/>
    <w:rsid w:val="00A21A3E"/>
    <w:rsid w:val="00A21A7B"/>
    <w:rsid w:val="00A21F70"/>
    <w:rsid w:val="00A22131"/>
    <w:rsid w:val="00A22562"/>
    <w:rsid w:val="00A22A67"/>
    <w:rsid w:val="00A22CB4"/>
    <w:rsid w:val="00A22CEF"/>
    <w:rsid w:val="00A2324F"/>
    <w:rsid w:val="00A239FF"/>
    <w:rsid w:val="00A23C26"/>
    <w:rsid w:val="00A23D55"/>
    <w:rsid w:val="00A23D79"/>
    <w:rsid w:val="00A2442E"/>
    <w:rsid w:val="00A24540"/>
    <w:rsid w:val="00A245BB"/>
    <w:rsid w:val="00A245CB"/>
    <w:rsid w:val="00A24A78"/>
    <w:rsid w:val="00A24D81"/>
    <w:rsid w:val="00A252E1"/>
    <w:rsid w:val="00A2560B"/>
    <w:rsid w:val="00A2563E"/>
    <w:rsid w:val="00A256B0"/>
    <w:rsid w:val="00A258EB"/>
    <w:rsid w:val="00A25F3E"/>
    <w:rsid w:val="00A260F9"/>
    <w:rsid w:val="00A26FBE"/>
    <w:rsid w:val="00A270A9"/>
    <w:rsid w:val="00A27BB1"/>
    <w:rsid w:val="00A27BE7"/>
    <w:rsid w:val="00A303FC"/>
    <w:rsid w:val="00A3082A"/>
    <w:rsid w:val="00A30D01"/>
    <w:rsid w:val="00A31136"/>
    <w:rsid w:val="00A31163"/>
    <w:rsid w:val="00A313D3"/>
    <w:rsid w:val="00A31448"/>
    <w:rsid w:val="00A31AE5"/>
    <w:rsid w:val="00A31C6B"/>
    <w:rsid w:val="00A31F78"/>
    <w:rsid w:val="00A31FB5"/>
    <w:rsid w:val="00A325EE"/>
    <w:rsid w:val="00A329A9"/>
    <w:rsid w:val="00A32BB6"/>
    <w:rsid w:val="00A32D85"/>
    <w:rsid w:val="00A3315D"/>
    <w:rsid w:val="00A3337C"/>
    <w:rsid w:val="00A336F6"/>
    <w:rsid w:val="00A33A9E"/>
    <w:rsid w:val="00A33D23"/>
    <w:rsid w:val="00A33E6C"/>
    <w:rsid w:val="00A33F52"/>
    <w:rsid w:val="00A34046"/>
    <w:rsid w:val="00A34374"/>
    <w:rsid w:val="00A34397"/>
    <w:rsid w:val="00A34642"/>
    <w:rsid w:val="00A350C0"/>
    <w:rsid w:val="00A3523D"/>
    <w:rsid w:val="00A35632"/>
    <w:rsid w:val="00A357FE"/>
    <w:rsid w:val="00A35969"/>
    <w:rsid w:val="00A35FD3"/>
    <w:rsid w:val="00A36300"/>
    <w:rsid w:val="00A368AA"/>
    <w:rsid w:val="00A36987"/>
    <w:rsid w:val="00A36BB0"/>
    <w:rsid w:val="00A36E6C"/>
    <w:rsid w:val="00A370CA"/>
    <w:rsid w:val="00A3746D"/>
    <w:rsid w:val="00A37537"/>
    <w:rsid w:val="00A3770F"/>
    <w:rsid w:val="00A379B7"/>
    <w:rsid w:val="00A40060"/>
    <w:rsid w:val="00A400EC"/>
    <w:rsid w:val="00A407A1"/>
    <w:rsid w:val="00A407CB"/>
    <w:rsid w:val="00A40A09"/>
    <w:rsid w:val="00A41422"/>
    <w:rsid w:val="00A417AF"/>
    <w:rsid w:val="00A41D24"/>
    <w:rsid w:val="00A41DF7"/>
    <w:rsid w:val="00A41F70"/>
    <w:rsid w:val="00A422B3"/>
    <w:rsid w:val="00A4236A"/>
    <w:rsid w:val="00A42AED"/>
    <w:rsid w:val="00A42D73"/>
    <w:rsid w:val="00A43125"/>
    <w:rsid w:val="00A43341"/>
    <w:rsid w:val="00A43437"/>
    <w:rsid w:val="00A435BE"/>
    <w:rsid w:val="00A43636"/>
    <w:rsid w:val="00A4363B"/>
    <w:rsid w:val="00A43B20"/>
    <w:rsid w:val="00A43DA4"/>
    <w:rsid w:val="00A43E74"/>
    <w:rsid w:val="00A43EB3"/>
    <w:rsid w:val="00A449EB"/>
    <w:rsid w:val="00A44AC4"/>
    <w:rsid w:val="00A44B98"/>
    <w:rsid w:val="00A44C00"/>
    <w:rsid w:val="00A44D95"/>
    <w:rsid w:val="00A457FE"/>
    <w:rsid w:val="00A45D84"/>
    <w:rsid w:val="00A4636A"/>
    <w:rsid w:val="00A469A7"/>
    <w:rsid w:val="00A46ACF"/>
    <w:rsid w:val="00A46C8E"/>
    <w:rsid w:val="00A4740C"/>
    <w:rsid w:val="00A47440"/>
    <w:rsid w:val="00A47A71"/>
    <w:rsid w:val="00A47AD9"/>
    <w:rsid w:val="00A47CB6"/>
    <w:rsid w:val="00A47D4C"/>
    <w:rsid w:val="00A50054"/>
    <w:rsid w:val="00A500C2"/>
    <w:rsid w:val="00A50806"/>
    <w:rsid w:val="00A508A6"/>
    <w:rsid w:val="00A51320"/>
    <w:rsid w:val="00A5168A"/>
    <w:rsid w:val="00A51716"/>
    <w:rsid w:val="00A51BAD"/>
    <w:rsid w:val="00A52073"/>
    <w:rsid w:val="00A521EA"/>
    <w:rsid w:val="00A522DC"/>
    <w:rsid w:val="00A52303"/>
    <w:rsid w:val="00A52578"/>
    <w:rsid w:val="00A52662"/>
    <w:rsid w:val="00A52A39"/>
    <w:rsid w:val="00A52AE8"/>
    <w:rsid w:val="00A52F35"/>
    <w:rsid w:val="00A530E8"/>
    <w:rsid w:val="00A5332F"/>
    <w:rsid w:val="00A5340A"/>
    <w:rsid w:val="00A535FB"/>
    <w:rsid w:val="00A5397F"/>
    <w:rsid w:val="00A53997"/>
    <w:rsid w:val="00A53D38"/>
    <w:rsid w:val="00A53ED7"/>
    <w:rsid w:val="00A5474B"/>
    <w:rsid w:val="00A54C7B"/>
    <w:rsid w:val="00A54DD8"/>
    <w:rsid w:val="00A54DE4"/>
    <w:rsid w:val="00A55517"/>
    <w:rsid w:val="00A5560D"/>
    <w:rsid w:val="00A55795"/>
    <w:rsid w:val="00A55A59"/>
    <w:rsid w:val="00A55B88"/>
    <w:rsid w:val="00A55E77"/>
    <w:rsid w:val="00A55FEF"/>
    <w:rsid w:val="00A56246"/>
    <w:rsid w:val="00A562F9"/>
    <w:rsid w:val="00A569A5"/>
    <w:rsid w:val="00A57382"/>
    <w:rsid w:val="00A57887"/>
    <w:rsid w:val="00A60533"/>
    <w:rsid w:val="00A605A8"/>
    <w:rsid w:val="00A607B0"/>
    <w:rsid w:val="00A610FC"/>
    <w:rsid w:val="00A6159A"/>
    <w:rsid w:val="00A615C3"/>
    <w:rsid w:val="00A61BD2"/>
    <w:rsid w:val="00A61C84"/>
    <w:rsid w:val="00A6204C"/>
    <w:rsid w:val="00A62684"/>
    <w:rsid w:val="00A627BE"/>
    <w:rsid w:val="00A631C6"/>
    <w:rsid w:val="00A63321"/>
    <w:rsid w:val="00A6364F"/>
    <w:rsid w:val="00A637F7"/>
    <w:rsid w:val="00A638F2"/>
    <w:rsid w:val="00A63AB9"/>
    <w:rsid w:val="00A63E82"/>
    <w:rsid w:val="00A6441F"/>
    <w:rsid w:val="00A64584"/>
    <w:rsid w:val="00A6458C"/>
    <w:rsid w:val="00A64A54"/>
    <w:rsid w:val="00A64E4C"/>
    <w:rsid w:val="00A64F3C"/>
    <w:rsid w:val="00A653B3"/>
    <w:rsid w:val="00A6553B"/>
    <w:rsid w:val="00A659C5"/>
    <w:rsid w:val="00A65AF4"/>
    <w:rsid w:val="00A66873"/>
    <w:rsid w:val="00A66B95"/>
    <w:rsid w:val="00A66EBE"/>
    <w:rsid w:val="00A66F09"/>
    <w:rsid w:val="00A670CA"/>
    <w:rsid w:val="00A6756B"/>
    <w:rsid w:val="00A679F3"/>
    <w:rsid w:val="00A67B8F"/>
    <w:rsid w:val="00A70666"/>
    <w:rsid w:val="00A7089B"/>
    <w:rsid w:val="00A71385"/>
    <w:rsid w:val="00A7139E"/>
    <w:rsid w:val="00A7195E"/>
    <w:rsid w:val="00A71AC9"/>
    <w:rsid w:val="00A71BCE"/>
    <w:rsid w:val="00A71E75"/>
    <w:rsid w:val="00A72197"/>
    <w:rsid w:val="00A72395"/>
    <w:rsid w:val="00A724A5"/>
    <w:rsid w:val="00A724DA"/>
    <w:rsid w:val="00A726EA"/>
    <w:rsid w:val="00A72867"/>
    <w:rsid w:val="00A730CC"/>
    <w:rsid w:val="00A730DE"/>
    <w:rsid w:val="00A73769"/>
    <w:rsid w:val="00A741E5"/>
    <w:rsid w:val="00A746A2"/>
    <w:rsid w:val="00A7489F"/>
    <w:rsid w:val="00A74AFA"/>
    <w:rsid w:val="00A75374"/>
    <w:rsid w:val="00A7564E"/>
    <w:rsid w:val="00A7592A"/>
    <w:rsid w:val="00A75B2A"/>
    <w:rsid w:val="00A75F89"/>
    <w:rsid w:val="00A76186"/>
    <w:rsid w:val="00A7636F"/>
    <w:rsid w:val="00A76A08"/>
    <w:rsid w:val="00A77387"/>
    <w:rsid w:val="00A7774E"/>
    <w:rsid w:val="00A77842"/>
    <w:rsid w:val="00A77879"/>
    <w:rsid w:val="00A7790F"/>
    <w:rsid w:val="00A77C18"/>
    <w:rsid w:val="00A80059"/>
    <w:rsid w:val="00A8035A"/>
    <w:rsid w:val="00A80433"/>
    <w:rsid w:val="00A806BE"/>
    <w:rsid w:val="00A808F8"/>
    <w:rsid w:val="00A80E2A"/>
    <w:rsid w:val="00A8147A"/>
    <w:rsid w:val="00A8164E"/>
    <w:rsid w:val="00A81AE9"/>
    <w:rsid w:val="00A81C4D"/>
    <w:rsid w:val="00A81C67"/>
    <w:rsid w:val="00A823FC"/>
    <w:rsid w:val="00A82407"/>
    <w:rsid w:val="00A8279F"/>
    <w:rsid w:val="00A82AE3"/>
    <w:rsid w:val="00A82C3F"/>
    <w:rsid w:val="00A82E3E"/>
    <w:rsid w:val="00A82F6E"/>
    <w:rsid w:val="00A831F4"/>
    <w:rsid w:val="00A8348B"/>
    <w:rsid w:val="00A8358A"/>
    <w:rsid w:val="00A8375D"/>
    <w:rsid w:val="00A83A97"/>
    <w:rsid w:val="00A83BAD"/>
    <w:rsid w:val="00A83C78"/>
    <w:rsid w:val="00A84223"/>
    <w:rsid w:val="00A84873"/>
    <w:rsid w:val="00A84AF2"/>
    <w:rsid w:val="00A84B06"/>
    <w:rsid w:val="00A84E85"/>
    <w:rsid w:val="00A8509C"/>
    <w:rsid w:val="00A850D4"/>
    <w:rsid w:val="00A85744"/>
    <w:rsid w:val="00A85B6B"/>
    <w:rsid w:val="00A85ED0"/>
    <w:rsid w:val="00A860F8"/>
    <w:rsid w:val="00A861B7"/>
    <w:rsid w:val="00A865CF"/>
    <w:rsid w:val="00A86789"/>
    <w:rsid w:val="00A867CD"/>
    <w:rsid w:val="00A86ACE"/>
    <w:rsid w:val="00A86FEE"/>
    <w:rsid w:val="00A871B8"/>
    <w:rsid w:val="00A87206"/>
    <w:rsid w:val="00A877BF"/>
    <w:rsid w:val="00A87C72"/>
    <w:rsid w:val="00A9002B"/>
    <w:rsid w:val="00A90296"/>
    <w:rsid w:val="00A90FB2"/>
    <w:rsid w:val="00A911E7"/>
    <w:rsid w:val="00A9204C"/>
    <w:rsid w:val="00A92426"/>
    <w:rsid w:val="00A924AA"/>
    <w:rsid w:val="00A9261C"/>
    <w:rsid w:val="00A9297A"/>
    <w:rsid w:val="00A92D69"/>
    <w:rsid w:val="00A931A4"/>
    <w:rsid w:val="00A93227"/>
    <w:rsid w:val="00A93AA1"/>
    <w:rsid w:val="00A93B3E"/>
    <w:rsid w:val="00A93CE3"/>
    <w:rsid w:val="00A93DB2"/>
    <w:rsid w:val="00A94663"/>
    <w:rsid w:val="00A948FE"/>
    <w:rsid w:val="00A94989"/>
    <w:rsid w:val="00A95181"/>
    <w:rsid w:val="00A957C8"/>
    <w:rsid w:val="00A9585A"/>
    <w:rsid w:val="00A95990"/>
    <w:rsid w:val="00A964BA"/>
    <w:rsid w:val="00A96532"/>
    <w:rsid w:val="00A96564"/>
    <w:rsid w:val="00A9676A"/>
    <w:rsid w:val="00A96C5D"/>
    <w:rsid w:val="00A96DC2"/>
    <w:rsid w:val="00A96FBC"/>
    <w:rsid w:val="00A97102"/>
    <w:rsid w:val="00A971B2"/>
    <w:rsid w:val="00A97EDF"/>
    <w:rsid w:val="00A97F18"/>
    <w:rsid w:val="00AA0465"/>
    <w:rsid w:val="00AA0511"/>
    <w:rsid w:val="00AA07F0"/>
    <w:rsid w:val="00AA0E3F"/>
    <w:rsid w:val="00AA0EA9"/>
    <w:rsid w:val="00AA114D"/>
    <w:rsid w:val="00AA164E"/>
    <w:rsid w:val="00AA18E5"/>
    <w:rsid w:val="00AA1AA2"/>
    <w:rsid w:val="00AA1DBD"/>
    <w:rsid w:val="00AA1F1C"/>
    <w:rsid w:val="00AA2506"/>
    <w:rsid w:val="00AA26F4"/>
    <w:rsid w:val="00AA2A62"/>
    <w:rsid w:val="00AA2F97"/>
    <w:rsid w:val="00AA3993"/>
    <w:rsid w:val="00AA39BC"/>
    <w:rsid w:val="00AA3FD1"/>
    <w:rsid w:val="00AA40B4"/>
    <w:rsid w:val="00AA41C1"/>
    <w:rsid w:val="00AA4629"/>
    <w:rsid w:val="00AA4656"/>
    <w:rsid w:val="00AA4806"/>
    <w:rsid w:val="00AA520C"/>
    <w:rsid w:val="00AA553F"/>
    <w:rsid w:val="00AA5593"/>
    <w:rsid w:val="00AA56D3"/>
    <w:rsid w:val="00AA5904"/>
    <w:rsid w:val="00AA5E86"/>
    <w:rsid w:val="00AA6073"/>
    <w:rsid w:val="00AA67BE"/>
    <w:rsid w:val="00AA68E9"/>
    <w:rsid w:val="00AA7049"/>
    <w:rsid w:val="00AA75EE"/>
    <w:rsid w:val="00AA7688"/>
    <w:rsid w:val="00AA78C4"/>
    <w:rsid w:val="00AA7955"/>
    <w:rsid w:val="00AA799F"/>
    <w:rsid w:val="00AA7B13"/>
    <w:rsid w:val="00AB004B"/>
    <w:rsid w:val="00AB02B6"/>
    <w:rsid w:val="00AB04E4"/>
    <w:rsid w:val="00AB0644"/>
    <w:rsid w:val="00AB086F"/>
    <w:rsid w:val="00AB09AA"/>
    <w:rsid w:val="00AB0C03"/>
    <w:rsid w:val="00AB0E51"/>
    <w:rsid w:val="00AB1C2F"/>
    <w:rsid w:val="00AB1F78"/>
    <w:rsid w:val="00AB1FA9"/>
    <w:rsid w:val="00AB24F3"/>
    <w:rsid w:val="00AB27E1"/>
    <w:rsid w:val="00AB2C5E"/>
    <w:rsid w:val="00AB32FE"/>
    <w:rsid w:val="00AB3475"/>
    <w:rsid w:val="00AB35C0"/>
    <w:rsid w:val="00AB378E"/>
    <w:rsid w:val="00AB3B32"/>
    <w:rsid w:val="00AB3C19"/>
    <w:rsid w:val="00AB3C9F"/>
    <w:rsid w:val="00AB3D5E"/>
    <w:rsid w:val="00AB3F11"/>
    <w:rsid w:val="00AB44A4"/>
    <w:rsid w:val="00AB4A0C"/>
    <w:rsid w:val="00AB4C35"/>
    <w:rsid w:val="00AB4C8D"/>
    <w:rsid w:val="00AB4ED4"/>
    <w:rsid w:val="00AB5466"/>
    <w:rsid w:val="00AB564D"/>
    <w:rsid w:val="00AB5DE8"/>
    <w:rsid w:val="00AB6303"/>
    <w:rsid w:val="00AB6C60"/>
    <w:rsid w:val="00AB6CF9"/>
    <w:rsid w:val="00AB704D"/>
    <w:rsid w:val="00AB7653"/>
    <w:rsid w:val="00AB7793"/>
    <w:rsid w:val="00AB799C"/>
    <w:rsid w:val="00AB7AFD"/>
    <w:rsid w:val="00AB7DF8"/>
    <w:rsid w:val="00AC0297"/>
    <w:rsid w:val="00AC035D"/>
    <w:rsid w:val="00AC0709"/>
    <w:rsid w:val="00AC0C56"/>
    <w:rsid w:val="00AC0CD0"/>
    <w:rsid w:val="00AC1076"/>
    <w:rsid w:val="00AC1155"/>
    <w:rsid w:val="00AC129F"/>
    <w:rsid w:val="00AC17AB"/>
    <w:rsid w:val="00AC1B24"/>
    <w:rsid w:val="00AC1D56"/>
    <w:rsid w:val="00AC1F5A"/>
    <w:rsid w:val="00AC2306"/>
    <w:rsid w:val="00AC23B0"/>
    <w:rsid w:val="00AC2537"/>
    <w:rsid w:val="00AC2954"/>
    <w:rsid w:val="00AC2981"/>
    <w:rsid w:val="00AC30DC"/>
    <w:rsid w:val="00AC359D"/>
    <w:rsid w:val="00AC4120"/>
    <w:rsid w:val="00AC4658"/>
    <w:rsid w:val="00AC4A2E"/>
    <w:rsid w:val="00AC4D36"/>
    <w:rsid w:val="00AC5409"/>
    <w:rsid w:val="00AC55A1"/>
    <w:rsid w:val="00AC56F9"/>
    <w:rsid w:val="00AC5987"/>
    <w:rsid w:val="00AC59CA"/>
    <w:rsid w:val="00AC5D40"/>
    <w:rsid w:val="00AC64F1"/>
    <w:rsid w:val="00AC671E"/>
    <w:rsid w:val="00AC67F2"/>
    <w:rsid w:val="00AC6A28"/>
    <w:rsid w:val="00AC78D9"/>
    <w:rsid w:val="00AD0263"/>
    <w:rsid w:val="00AD09DA"/>
    <w:rsid w:val="00AD0B55"/>
    <w:rsid w:val="00AD0D4E"/>
    <w:rsid w:val="00AD0D5B"/>
    <w:rsid w:val="00AD179E"/>
    <w:rsid w:val="00AD1A6E"/>
    <w:rsid w:val="00AD1C62"/>
    <w:rsid w:val="00AD228F"/>
    <w:rsid w:val="00AD2BA0"/>
    <w:rsid w:val="00AD2C9A"/>
    <w:rsid w:val="00AD3096"/>
    <w:rsid w:val="00AD3275"/>
    <w:rsid w:val="00AD3B9C"/>
    <w:rsid w:val="00AD466B"/>
    <w:rsid w:val="00AD4BCE"/>
    <w:rsid w:val="00AD5077"/>
    <w:rsid w:val="00AD5345"/>
    <w:rsid w:val="00AD5517"/>
    <w:rsid w:val="00AD556A"/>
    <w:rsid w:val="00AD5B65"/>
    <w:rsid w:val="00AD5F9F"/>
    <w:rsid w:val="00AD62AB"/>
    <w:rsid w:val="00AD6481"/>
    <w:rsid w:val="00AD6647"/>
    <w:rsid w:val="00AD6D73"/>
    <w:rsid w:val="00AD72B0"/>
    <w:rsid w:val="00AD7513"/>
    <w:rsid w:val="00AD76EE"/>
    <w:rsid w:val="00AD780A"/>
    <w:rsid w:val="00AE0269"/>
    <w:rsid w:val="00AE0767"/>
    <w:rsid w:val="00AE0A2D"/>
    <w:rsid w:val="00AE0E43"/>
    <w:rsid w:val="00AE12CA"/>
    <w:rsid w:val="00AE15E6"/>
    <w:rsid w:val="00AE1A8F"/>
    <w:rsid w:val="00AE1C23"/>
    <w:rsid w:val="00AE23E8"/>
    <w:rsid w:val="00AE23E9"/>
    <w:rsid w:val="00AE25ED"/>
    <w:rsid w:val="00AE260D"/>
    <w:rsid w:val="00AE2836"/>
    <w:rsid w:val="00AE2A4C"/>
    <w:rsid w:val="00AE3743"/>
    <w:rsid w:val="00AE3E9F"/>
    <w:rsid w:val="00AE3F0B"/>
    <w:rsid w:val="00AE4264"/>
    <w:rsid w:val="00AE4387"/>
    <w:rsid w:val="00AE43EA"/>
    <w:rsid w:val="00AE4406"/>
    <w:rsid w:val="00AE4419"/>
    <w:rsid w:val="00AE49DA"/>
    <w:rsid w:val="00AE4D68"/>
    <w:rsid w:val="00AE514E"/>
    <w:rsid w:val="00AE53B9"/>
    <w:rsid w:val="00AE5A48"/>
    <w:rsid w:val="00AE5D15"/>
    <w:rsid w:val="00AE6045"/>
    <w:rsid w:val="00AE62FB"/>
    <w:rsid w:val="00AE63C1"/>
    <w:rsid w:val="00AE6BB1"/>
    <w:rsid w:val="00AE6C6B"/>
    <w:rsid w:val="00AE6CEF"/>
    <w:rsid w:val="00AE6FC5"/>
    <w:rsid w:val="00AE7DF0"/>
    <w:rsid w:val="00AF089D"/>
    <w:rsid w:val="00AF0E32"/>
    <w:rsid w:val="00AF0FEA"/>
    <w:rsid w:val="00AF1139"/>
    <w:rsid w:val="00AF1C21"/>
    <w:rsid w:val="00AF2884"/>
    <w:rsid w:val="00AF2AB1"/>
    <w:rsid w:val="00AF2FA8"/>
    <w:rsid w:val="00AF3338"/>
    <w:rsid w:val="00AF35D1"/>
    <w:rsid w:val="00AF367D"/>
    <w:rsid w:val="00AF3A32"/>
    <w:rsid w:val="00AF4D07"/>
    <w:rsid w:val="00AF506A"/>
    <w:rsid w:val="00AF513D"/>
    <w:rsid w:val="00AF5244"/>
    <w:rsid w:val="00AF57CF"/>
    <w:rsid w:val="00AF58D4"/>
    <w:rsid w:val="00AF594D"/>
    <w:rsid w:val="00AF5A05"/>
    <w:rsid w:val="00AF619D"/>
    <w:rsid w:val="00AF65B9"/>
    <w:rsid w:val="00AF7AF0"/>
    <w:rsid w:val="00AF7B24"/>
    <w:rsid w:val="00AF7CAF"/>
    <w:rsid w:val="00B00060"/>
    <w:rsid w:val="00B00175"/>
    <w:rsid w:val="00B01AEA"/>
    <w:rsid w:val="00B01BD7"/>
    <w:rsid w:val="00B01F62"/>
    <w:rsid w:val="00B02048"/>
    <w:rsid w:val="00B02253"/>
    <w:rsid w:val="00B03206"/>
    <w:rsid w:val="00B03468"/>
    <w:rsid w:val="00B03523"/>
    <w:rsid w:val="00B03586"/>
    <w:rsid w:val="00B03A9F"/>
    <w:rsid w:val="00B03D0D"/>
    <w:rsid w:val="00B03D3B"/>
    <w:rsid w:val="00B03E65"/>
    <w:rsid w:val="00B03F01"/>
    <w:rsid w:val="00B03F06"/>
    <w:rsid w:val="00B03F85"/>
    <w:rsid w:val="00B03F8A"/>
    <w:rsid w:val="00B04110"/>
    <w:rsid w:val="00B0413D"/>
    <w:rsid w:val="00B0425A"/>
    <w:rsid w:val="00B04450"/>
    <w:rsid w:val="00B04532"/>
    <w:rsid w:val="00B04541"/>
    <w:rsid w:val="00B045DE"/>
    <w:rsid w:val="00B04C35"/>
    <w:rsid w:val="00B04E85"/>
    <w:rsid w:val="00B05286"/>
    <w:rsid w:val="00B0530A"/>
    <w:rsid w:val="00B055CD"/>
    <w:rsid w:val="00B05846"/>
    <w:rsid w:val="00B06A5D"/>
    <w:rsid w:val="00B06AC3"/>
    <w:rsid w:val="00B06B21"/>
    <w:rsid w:val="00B06D23"/>
    <w:rsid w:val="00B10047"/>
    <w:rsid w:val="00B10823"/>
    <w:rsid w:val="00B10ABE"/>
    <w:rsid w:val="00B10BF0"/>
    <w:rsid w:val="00B10FC8"/>
    <w:rsid w:val="00B110BE"/>
    <w:rsid w:val="00B11203"/>
    <w:rsid w:val="00B114A6"/>
    <w:rsid w:val="00B114E0"/>
    <w:rsid w:val="00B117C2"/>
    <w:rsid w:val="00B11FCF"/>
    <w:rsid w:val="00B122EE"/>
    <w:rsid w:val="00B12611"/>
    <w:rsid w:val="00B127A5"/>
    <w:rsid w:val="00B130FA"/>
    <w:rsid w:val="00B13447"/>
    <w:rsid w:val="00B134C1"/>
    <w:rsid w:val="00B1352C"/>
    <w:rsid w:val="00B13CBA"/>
    <w:rsid w:val="00B14371"/>
    <w:rsid w:val="00B14D1E"/>
    <w:rsid w:val="00B14F8B"/>
    <w:rsid w:val="00B15171"/>
    <w:rsid w:val="00B15350"/>
    <w:rsid w:val="00B159F5"/>
    <w:rsid w:val="00B15ACB"/>
    <w:rsid w:val="00B15B81"/>
    <w:rsid w:val="00B15BD0"/>
    <w:rsid w:val="00B15C26"/>
    <w:rsid w:val="00B15F1A"/>
    <w:rsid w:val="00B1669B"/>
    <w:rsid w:val="00B16789"/>
    <w:rsid w:val="00B16F4A"/>
    <w:rsid w:val="00B1712D"/>
    <w:rsid w:val="00B178DE"/>
    <w:rsid w:val="00B17B30"/>
    <w:rsid w:val="00B17F54"/>
    <w:rsid w:val="00B201C2"/>
    <w:rsid w:val="00B2039B"/>
    <w:rsid w:val="00B209D1"/>
    <w:rsid w:val="00B20FA4"/>
    <w:rsid w:val="00B21191"/>
    <w:rsid w:val="00B21341"/>
    <w:rsid w:val="00B21AA0"/>
    <w:rsid w:val="00B21CF9"/>
    <w:rsid w:val="00B21FB6"/>
    <w:rsid w:val="00B21FC8"/>
    <w:rsid w:val="00B223A5"/>
    <w:rsid w:val="00B22706"/>
    <w:rsid w:val="00B22B46"/>
    <w:rsid w:val="00B22DD0"/>
    <w:rsid w:val="00B22F36"/>
    <w:rsid w:val="00B22F48"/>
    <w:rsid w:val="00B22FEF"/>
    <w:rsid w:val="00B2302B"/>
    <w:rsid w:val="00B230CD"/>
    <w:rsid w:val="00B23627"/>
    <w:rsid w:val="00B23809"/>
    <w:rsid w:val="00B23863"/>
    <w:rsid w:val="00B23866"/>
    <w:rsid w:val="00B23BE9"/>
    <w:rsid w:val="00B24A97"/>
    <w:rsid w:val="00B24E69"/>
    <w:rsid w:val="00B2503F"/>
    <w:rsid w:val="00B255BD"/>
    <w:rsid w:val="00B257F8"/>
    <w:rsid w:val="00B25907"/>
    <w:rsid w:val="00B25B03"/>
    <w:rsid w:val="00B26356"/>
    <w:rsid w:val="00B263FF"/>
    <w:rsid w:val="00B26613"/>
    <w:rsid w:val="00B26787"/>
    <w:rsid w:val="00B2712B"/>
    <w:rsid w:val="00B2790F"/>
    <w:rsid w:val="00B27B93"/>
    <w:rsid w:val="00B27FAA"/>
    <w:rsid w:val="00B30011"/>
    <w:rsid w:val="00B30622"/>
    <w:rsid w:val="00B3094A"/>
    <w:rsid w:val="00B31742"/>
    <w:rsid w:val="00B3186A"/>
    <w:rsid w:val="00B31BCA"/>
    <w:rsid w:val="00B31C14"/>
    <w:rsid w:val="00B31CEF"/>
    <w:rsid w:val="00B31FDA"/>
    <w:rsid w:val="00B32314"/>
    <w:rsid w:val="00B323E4"/>
    <w:rsid w:val="00B32C44"/>
    <w:rsid w:val="00B32D94"/>
    <w:rsid w:val="00B334B4"/>
    <w:rsid w:val="00B33BF4"/>
    <w:rsid w:val="00B33C3D"/>
    <w:rsid w:val="00B33CB5"/>
    <w:rsid w:val="00B341DB"/>
    <w:rsid w:val="00B3459B"/>
    <w:rsid w:val="00B34946"/>
    <w:rsid w:val="00B34EB2"/>
    <w:rsid w:val="00B35582"/>
    <w:rsid w:val="00B36307"/>
    <w:rsid w:val="00B3662F"/>
    <w:rsid w:val="00B36881"/>
    <w:rsid w:val="00B368CF"/>
    <w:rsid w:val="00B36B26"/>
    <w:rsid w:val="00B3725B"/>
    <w:rsid w:val="00B377CE"/>
    <w:rsid w:val="00B405B4"/>
    <w:rsid w:val="00B40646"/>
    <w:rsid w:val="00B40691"/>
    <w:rsid w:val="00B407C6"/>
    <w:rsid w:val="00B40821"/>
    <w:rsid w:val="00B40D1F"/>
    <w:rsid w:val="00B4127F"/>
    <w:rsid w:val="00B413EB"/>
    <w:rsid w:val="00B417EB"/>
    <w:rsid w:val="00B41999"/>
    <w:rsid w:val="00B41FEF"/>
    <w:rsid w:val="00B42075"/>
    <w:rsid w:val="00B423DF"/>
    <w:rsid w:val="00B43986"/>
    <w:rsid w:val="00B439B6"/>
    <w:rsid w:val="00B43AEE"/>
    <w:rsid w:val="00B43F0F"/>
    <w:rsid w:val="00B44655"/>
    <w:rsid w:val="00B4471A"/>
    <w:rsid w:val="00B44DD9"/>
    <w:rsid w:val="00B45042"/>
    <w:rsid w:val="00B450BF"/>
    <w:rsid w:val="00B4583E"/>
    <w:rsid w:val="00B45C51"/>
    <w:rsid w:val="00B45F0F"/>
    <w:rsid w:val="00B46294"/>
    <w:rsid w:val="00B46755"/>
    <w:rsid w:val="00B46A00"/>
    <w:rsid w:val="00B46D0F"/>
    <w:rsid w:val="00B46E1D"/>
    <w:rsid w:val="00B4731E"/>
    <w:rsid w:val="00B47448"/>
    <w:rsid w:val="00B47617"/>
    <w:rsid w:val="00B47721"/>
    <w:rsid w:val="00B47893"/>
    <w:rsid w:val="00B4797E"/>
    <w:rsid w:val="00B479B0"/>
    <w:rsid w:val="00B47A0F"/>
    <w:rsid w:val="00B47ADD"/>
    <w:rsid w:val="00B47FCE"/>
    <w:rsid w:val="00B50F79"/>
    <w:rsid w:val="00B50FE4"/>
    <w:rsid w:val="00B510EE"/>
    <w:rsid w:val="00B5156E"/>
    <w:rsid w:val="00B519BE"/>
    <w:rsid w:val="00B51B64"/>
    <w:rsid w:val="00B51FF3"/>
    <w:rsid w:val="00B526E0"/>
    <w:rsid w:val="00B528AD"/>
    <w:rsid w:val="00B531AF"/>
    <w:rsid w:val="00B53331"/>
    <w:rsid w:val="00B53580"/>
    <w:rsid w:val="00B5374B"/>
    <w:rsid w:val="00B5387A"/>
    <w:rsid w:val="00B53DB4"/>
    <w:rsid w:val="00B54245"/>
    <w:rsid w:val="00B54542"/>
    <w:rsid w:val="00B54726"/>
    <w:rsid w:val="00B54B94"/>
    <w:rsid w:val="00B54C08"/>
    <w:rsid w:val="00B55477"/>
    <w:rsid w:val="00B554BB"/>
    <w:rsid w:val="00B55709"/>
    <w:rsid w:val="00B55C82"/>
    <w:rsid w:val="00B55D67"/>
    <w:rsid w:val="00B55D7E"/>
    <w:rsid w:val="00B55E31"/>
    <w:rsid w:val="00B55F94"/>
    <w:rsid w:val="00B565E1"/>
    <w:rsid w:val="00B56663"/>
    <w:rsid w:val="00B567F6"/>
    <w:rsid w:val="00B5758B"/>
    <w:rsid w:val="00B57693"/>
    <w:rsid w:val="00B57C77"/>
    <w:rsid w:val="00B6000B"/>
    <w:rsid w:val="00B60084"/>
    <w:rsid w:val="00B60636"/>
    <w:rsid w:val="00B60696"/>
    <w:rsid w:val="00B607D7"/>
    <w:rsid w:val="00B608E3"/>
    <w:rsid w:val="00B61029"/>
    <w:rsid w:val="00B61174"/>
    <w:rsid w:val="00B61B33"/>
    <w:rsid w:val="00B61F9D"/>
    <w:rsid w:val="00B62064"/>
    <w:rsid w:val="00B62168"/>
    <w:rsid w:val="00B621AA"/>
    <w:rsid w:val="00B6233D"/>
    <w:rsid w:val="00B62556"/>
    <w:rsid w:val="00B62577"/>
    <w:rsid w:val="00B627AE"/>
    <w:rsid w:val="00B62A82"/>
    <w:rsid w:val="00B6344C"/>
    <w:rsid w:val="00B63697"/>
    <w:rsid w:val="00B636DB"/>
    <w:rsid w:val="00B63D5F"/>
    <w:rsid w:val="00B64280"/>
    <w:rsid w:val="00B64642"/>
    <w:rsid w:val="00B649C6"/>
    <w:rsid w:val="00B64ECA"/>
    <w:rsid w:val="00B65498"/>
    <w:rsid w:val="00B65504"/>
    <w:rsid w:val="00B655FC"/>
    <w:rsid w:val="00B65628"/>
    <w:rsid w:val="00B656EE"/>
    <w:rsid w:val="00B66374"/>
    <w:rsid w:val="00B66682"/>
    <w:rsid w:val="00B67490"/>
    <w:rsid w:val="00B674C3"/>
    <w:rsid w:val="00B67616"/>
    <w:rsid w:val="00B67C9F"/>
    <w:rsid w:val="00B67F2C"/>
    <w:rsid w:val="00B70123"/>
    <w:rsid w:val="00B706DC"/>
    <w:rsid w:val="00B707D3"/>
    <w:rsid w:val="00B70B03"/>
    <w:rsid w:val="00B71632"/>
    <w:rsid w:val="00B71A87"/>
    <w:rsid w:val="00B71BA1"/>
    <w:rsid w:val="00B71DD2"/>
    <w:rsid w:val="00B726BF"/>
    <w:rsid w:val="00B7284F"/>
    <w:rsid w:val="00B72859"/>
    <w:rsid w:val="00B729CA"/>
    <w:rsid w:val="00B72A09"/>
    <w:rsid w:val="00B72ADB"/>
    <w:rsid w:val="00B7319B"/>
    <w:rsid w:val="00B73D47"/>
    <w:rsid w:val="00B73D9E"/>
    <w:rsid w:val="00B73EDD"/>
    <w:rsid w:val="00B74269"/>
    <w:rsid w:val="00B74390"/>
    <w:rsid w:val="00B7462C"/>
    <w:rsid w:val="00B748C1"/>
    <w:rsid w:val="00B74DFA"/>
    <w:rsid w:val="00B74E65"/>
    <w:rsid w:val="00B750A6"/>
    <w:rsid w:val="00B75346"/>
    <w:rsid w:val="00B76A81"/>
    <w:rsid w:val="00B775E0"/>
    <w:rsid w:val="00B77C10"/>
    <w:rsid w:val="00B8013A"/>
    <w:rsid w:val="00B80C15"/>
    <w:rsid w:val="00B80D9C"/>
    <w:rsid w:val="00B814E5"/>
    <w:rsid w:val="00B8152E"/>
    <w:rsid w:val="00B815B0"/>
    <w:rsid w:val="00B819F1"/>
    <w:rsid w:val="00B81DFD"/>
    <w:rsid w:val="00B8208B"/>
    <w:rsid w:val="00B82184"/>
    <w:rsid w:val="00B8294F"/>
    <w:rsid w:val="00B82BBA"/>
    <w:rsid w:val="00B82D2C"/>
    <w:rsid w:val="00B833E9"/>
    <w:rsid w:val="00B8373F"/>
    <w:rsid w:val="00B8379E"/>
    <w:rsid w:val="00B844D5"/>
    <w:rsid w:val="00B849FE"/>
    <w:rsid w:val="00B84BFD"/>
    <w:rsid w:val="00B84D13"/>
    <w:rsid w:val="00B84F5F"/>
    <w:rsid w:val="00B85714"/>
    <w:rsid w:val="00B85A43"/>
    <w:rsid w:val="00B85ED6"/>
    <w:rsid w:val="00B86BF1"/>
    <w:rsid w:val="00B86E25"/>
    <w:rsid w:val="00B87316"/>
    <w:rsid w:val="00B87353"/>
    <w:rsid w:val="00B8752F"/>
    <w:rsid w:val="00B87714"/>
    <w:rsid w:val="00B877E6"/>
    <w:rsid w:val="00B87873"/>
    <w:rsid w:val="00B87A9F"/>
    <w:rsid w:val="00B87DAD"/>
    <w:rsid w:val="00B90728"/>
    <w:rsid w:val="00B9072B"/>
    <w:rsid w:val="00B90A05"/>
    <w:rsid w:val="00B912FB"/>
    <w:rsid w:val="00B91CD4"/>
    <w:rsid w:val="00B91E4F"/>
    <w:rsid w:val="00B91F65"/>
    <w:rsid w:val="00B927B0"/>
    <w:rsid w:val="00B9286C"/>
    <w:rsid w:val="00B92903"/>
    <w:rsid w:val="00B92956"/>
    <w:rsid w:val="00B92A57"/>
    <w:rsid w:val="00B92ADD"/>
    <w:rsid w:val="00B92E37"/>
    <w:rsid w:val="00B93334"/>
    <w:rsid w:val="00B93660"/>
    <w:rsid w:val="00B93854"/>
    <w:rsid w:val="00B93AD5"/>
    <w:rsid w:val="00B93B68"/>
    <w:rsid w:val="00B9414A"/>
    <w:rsid w:val="00B94E0A"/>
    <w:rsid w:val="00B95599"/>
    <w:rsid w:val="00B95E9A"/>
    <w:rsid w:val="00B9612B"/>
    <w:rsid w:val="00B96197"/>
    <w:rsid w:val="00B96308"/>
    <w:rsid w:val="00B96326"/>
    <w:rsid w:val="00B964BA"/>
    <w:rsid w:val="00B968E1"/>
    <w:rsid w:val="00B975C0"/>
    <w:rsid w:val="00B9797E"/>
    <w:rsid w:val="00B979B7"/>
    <w:rsid w:val="00B979C0"/>
    <w:rsid w:val="00B97F5B"/>
    <w:rsid w:val="00BA0356"/>
    <w:rsid w:val="00BA0761"/>
    <w:rsid w:val="00BA079A"/>
    <w:rsid w:val="00BA08F2"/>
    <w:rsid w:val="00BA093F"/>
    <w:rsid w:val="00BA1288"/>
    <w:rsid w:val="00BA12AE"/>
    <w:rsid w:val="00BA12B5"/>
    <w:rsid w:val="00BA16A4"/>
    <w:rsid w:val="00BA1B12"/>
    <w:rsid w:val="00BA2058"/>
    <w:rsid w:val="00BA2769"/>
    <w:rsid w:val="00BA2A40"/>
    <w:rsid w:val="00BA2A86"/>
    <w:rsid w:val="00BA2AED"/>
    <w:rsid w:val="00BA33A4"/>
    <w:rsid w:val="00BA34DF"/>
    <w:rsid w:val="00BA37A5"/>
    <w:rsid w:val="00BA4095"/>
    <w:rsid w:val="00BA427F"/>
    <w:rsid w:val="00BA42C2"/>
    <w:rsid w:val="00BA47B6"/>
    <w:rsid w:val="00BA47BB"/>
    <w:rsid w:val="00BA4B73"/>
    <w:rsid w:val="00BA4D9A"/>
    <w:rsid w:val="00BA508A"/>
    <w:rsid w:val="00BA535A"/>
    <w:rsid w:val="00BA56D3"/>
    <w:rsid w:val="00BA589C"/>
    <w:rsid w:val="00BA606B"/>
    <w:rsid w:val="00BA62E9"/>
    <w:rsid w:val="00BA6614"/>
    <w:rsid w:val="00BA6CAF"/>
    <w:rsid w:val="00BA6F48"/>
    <w:rsid w:val="00BA72F0"/>
    <w:rsid w:val="00BA7A34"/>
    <w:rsid w:val="00BA7B7C"/>
    <w:rsid w:val="00BA7F4E"/>
    <w:rsid w:val="00BA7F80"/>
    <w:rsid w:val="00BB0150"/>
    <w:rsid w:val="00BB0546"/>
    <w:rsid w:val="00BB062D"/>
    <w:rsid w:val="00BB0DED"/>
    <w:rsid w:val="00BB0F60"/>
    <w:rsid w:val="00BB1158"/>
    <w:rsid w:val="00BB1195"/>
    <w:rsid w:val="00BB1207"/>
    <w:rsid w:val="00BB1555"/>
    <w:rsid w:val="00BB15B2"/>
    <w:rsid w:val="00BB15D8"/>
    <w:rsid w:val="00BB1619"/>
    <w:rsid w:val="00BB1F83"/>
    <w:rsid w:val="00BB2336"/>
    <w:rsid w:val="00BB2897"/>
    <w:rsid w:val="00BB2A95"/>
    <w:rsid w:val="00BB2BD6"/>
    <w:rsid w:val="00BB2D67"/>
    <w:rsid w:val="00BB2E09"/>
    <w:rsid w:val="00BB2FAC"/>
    <w:rsid w:val="00BB2FD2"/>
    <w:rsid w:val="00BB356F"/>
    <w:rsid w:val="00BB3797"/>
    <w:rsid w:val="00BB3A91"/>
    <w:rsid w:val="00BB3BA7"/>
    <w:rsid w:val="00BB42B7"/>
    <w:rsid w:val="00BB44C1"/>
    <w:rsid w:val="00BB5179"/>
    <w:rsid w:val="00BB54A8"/>
    <w:rsid w:val="00BB54E9"/>
    <w:rsid w:val="00BB5AFB"/>
    <w:rsid w:val="00BB5C9A"/>
    <w:rsid w:val="00BB5CD6"/>
    <w:rsid w:val="00BB6000"/>
    <w:rsid w:val="00BB6108"/>
    <w:rsid w:val="00BB628F"/>
    <w:rsid w:val="00BB668D"/>
    <w:rsid w:val="00BB682A"/>
    <w:rsid w:val="00BB692A"/>
    <w:rsid w:val="00BB6A50"/>
    <w:rsid w:val="00BB6A9F"/>
    <w:rsid w:val="00BB6F18"/>
    <w:rsid w:val="00BB7819"/>
    <w:rsid w:val="00BB7A2B"/>
    <w:rsid w:val="00BB7F8C"/>
    <w:rsid w:val="00BB7FB0"/>
    <w:rsid w:val="00BC00A2"/>
    <w:rsid w:val="00BC012B"/>
    <w:rsid w:val="00BC02B4"/>
    <w:rsid w:val="00BC0865"/>
    <w:rsid w:val="00BC0C7D"/>
    <w:rsid w:val="00BC0DB6"/>
    <w:rsid w:val="00BC0E0D"/>
    <w:rsid w:val="00BC0E2E"/>
    <w:rsid w:val="00BC0EB2"/>
    <w:rsid w:val="00BC0FEF"/>
    <w:rsid w:val="00BC11F6"/>
    <w:rsid w:val="00BC1340"/>
    <w:rsid w:val="00BC16C6"/>
    <w:rsid w:val="00BC1956"/>
    <w:rsid w:val="00BC1B35"/>
    <w:rsid w:val="00BC23AD"/>
    <w:rsid w:val="00BC2EBC"/>
    <w:rsid w:val="00BC2F1F"/>
    <w:rsid w:val="00BC2F80"/>
    <w:rsid w:val="00BC316D"/>
    <w:rsid w:val="00BC3182"/>
    <w:rsid w:val="00BC3281"/>
    <w:rsid w:val="00BC3414"/>
    <w:rsid w:val="00BC34FF"/>
    <w:rsid w:val="00BC3751"/>
    <w:rsid w:val="00BC3D17"/>
    <w:rsid w:val="00BC3DB5"/>
    <w:rsid w:val="00BC4386"/>
    <w:rsid w:val="00BC44B5"/>
    <w:rsid w:val="00BC4560"/>
    <w:rsid w:val="00BC45E5"/>
    <w:rsid w:val="00BC471A"/>
    <w:rsid w:val="00BC479E"/>
    <w:rsid w:val="00BC4D82"/>
    <w:rsid w:val="00BC4E10"/>
    <w:rsid w:val="00BC4F82"/>
    <w:rsid w:val="00BC5035"/>
    <w:rsid w:val="00BC5167"/>
    <w:rsid w:val="00BC51D1"/>
    <w:rsid w:val="00BC5276"/>
    <w:rsid w:val="00BC5C58"/>
    <w:rsid w:val="00BC5FB7"/>
    <w:rsid w:val="00BC68AE"/>
    <w:rsid w:val="00BC6F4F"/>
    <w:rsid w:val="00BC6F58"/>
    <w:rsid w:val="00BC6FBE"/>
    <w:rsid w:val="00BC745F"/>
    <w:rsid w:val="00BC7503"/>
    <w:rsid w:val="00BC76CE"/>
    <w:rsid w:val="00BD0167"/>
    <w:rsid w:val="00BD06AE"/>
    <w:rsid w:val="00BD0CAA"/>
    <w:rsid w:val="00BD10FF"/>
    <w:rsid w:val="00BD1D50"/>
    <w:rsid w:val="00BD2607"/>
    <w:rsid w:val="00BD2622"/>
    <w:rsid w:val="00BD2EE0"/>
    <w:rsid w:val="00BD33AA"/>
    <w:rsid w:val="00BD35D2"/>
    <w:rsid w:val="00BD3997"/>
    <w:rsid w:val="00BD426E"/>
    <w:rsid w:val="00BD4A9F"/>
    <w:rsid w:val="00BD4ABF"/>
    <w:rsid w:val="00BD5267"/>
    <w:rsid w:val="00BD53F8"/>
    <w:rsid w:val="00BD542C"/>
    <w:rsid w:val="00BD5713"/>
    <w:rsid w:val="00BD5CA6"/>
    <w:rsid w:val="00BD5F7E"/>
    <w:rsid w:val="00BD63D9"/>
    <w:rsid w:val="00BD6429"/>
    <w:rsid w:val="00BD68F6"/>
    <w:rsid w:val="00BD6D53"/>
    <w:rsid w:val="00BD75B1"/>
    <w:rsid w:val="00BD785C"/>
    <w:rsid w:val="00BD7C2E"/>
    <w:rsid w:val="00BD7CAC"/>
    <w:rsid w:val="00BE029A"/>
    <w:rsid w:val="00BE0703"/>
    <w:rsid w:val="00BE0D9A"/>
    <w:rsid w:val="00BE0E53"/>
    <w:rsid w:val="00BE1043"/>
    <w:rsid w:val="00BE14A2"/>
    <w:rsid w:val="00BE14C0"/>
    <w:rsid w:val="00BE26F5"/>
    <w:rsid w:val="00BE289A"/>
    <w:rsid w:val="00BE2EE6"/>
    <w:rsid w:val="00BE3008"/>
    <w:rsid w:val="00BE30CD"/>
    <w:rsid w:val="00BE362D"/>
    <w:rsid w:val="00BE3833"/>
    <w:rsid w:val="00BE391E"/>
    <w:rsid w:val="00BE3AF1"/>
    <w:rsid w:val="00BE3E14"/>
    <w:rsid w:val="00BE3E83"/>
    <w:rsid w:val="00BE3EE4"/>
    <w:rsid w:val="00BE441A"/>
    <w:rsid w:val="00BE4680"/>
    <w:rsid w:val="00BE48C8"/>
    <w:rsid w:val="00BE4A32"/>
    <w:rsid w:val="00BE4C3B"/>
    <w:rsid w:val="00BE4E7D"/>
    <w:rsid w:val="00BE5303"/>
    <w:rsid w:val="00BE563D"/>
    <w:rsid w:val="00BE57FB"/>
    <w:rsid w:val="00BE5825"/>
    <w:rsid w:val="00BE58E5"/>
    <w:rsid w:val="00BE59A5"/>
    <w:rsid w:val="00BE6130"/>
    <w:rsid w:val="00BE641D"/>
    <w:rsid w:val="00BE66B7"/>
    <w:rsid w:val="00BE6B73"/>
    <w:rsid w:val="00BE6FB9"/>
    <w:rsid w:val="00BE7027"/>
    <w:rsid w:val="00BE738E"/>
    <w:rsid w:val="00BE78C2"/>
    <w:rsid w:val="00BE79BB"/>
    <w:rsid w:val="00BE7ABE"/>
    <w:rsid w:val="00BE7B98"/>
    <w:rsid w:val="00BF043D"/>
    <w:rsid w:val="00BF04BD"/>
    <w:rsid w:val="00BF06C3"/>
    <w:rsid w:val="00BF08BB"/>
    <w:rsid w:val="00BF0CBB"/>
    <w:rsid w:val="00BF0E8E"/>
    <w:rsid w:val="00BF1953"/>
    <w:rsid w:val="00BF19DB"/>
    <w:rsid w:val="00BF1BE4"/>
    <w:rsid w:val="00BF239D"/>
    <w:rsid w:val="00BF263E"/>
    <w:rsid w:val="00BF28ED"/>
    <w:rsid w:val="00BF2970"/>
    <w:rsid w:val="00BF29A1"/>
    <w:rsid w:val="00BF2A23"/>
    <w:rsid w:val="00BF2DCA"/>
    <w:rsid w:val="00BF2DE2"/>
    <w:rsid w:val="00BF3128"/>
    <w:rsid w:val="00BF36D0"/>
    <w:rsid w:val="00BF37C6"/>
    <w:rsid w:val="00BF3890"/>
    <w:rsid w:val="00BF41E2"/>
    <w:rsid w:val="00BF4319"/>
    <w:rsid w:val="00BF4385"/>
    <w:rsid w:val="00BF4532"/>
    <w:rsid w:val="00BF4962"/>
    <w:rsid w:val="00BF4B73"/>
    <w:rsid w:val="00BF4E95"/>
    <w:rsid w:val="00BF5037"/>
    <w:rsid w:val="00BF5606"/>
    <w:rsid w:val="00BF580E"/>
    <w:rsid w:val="00BF5818"/>
    <w:rsid w:val="00BF58A5"/>
    <w:rsid w:val="00BF5924"/>
    <w:rsid w:val="00BF5E15"/>
    <w:rsid w:val="00BF67C6"/>
    <w:rsid w:val="00BF6AED"/>
    <w:rsid w:val="00BF706E"/>
    <w:rsid w:val="00BF76D2"/>
    <w:rsid w:val="00C0044A"/>
    <w:rsid w:val="00C00B6F"/>
    <w:rsid w:val="00C00E4E"/>
    <w:rsid w:val="00C00E8F"/>
    <w:rsid w:val="00C01465"/>
    <w:rsid w:val="00C016EE"/>
    <w:rsid w:val="00C01DD1"/>
    <w:rsid w:val="00C020E8"/>
    <w:rsid w:val="00C02402"/>
    <w:rsid w:val="00C024EA"/>
    <w:rsid w:val="00C0264B"/>
    <w:rsid w:val="00C028BC"/>
    <w:rsid w:val="00C03443"/>
    <w:rsid w:val="00C0371E"/>
    <w:rsid w:val="00C03879"/>
    <w:rsid w:val="00C041E3"/>
    <w:rsid w:val="00C042E4"/>
    <w:rsid w:val="00C0443F"/>
    <w:rsid w:val="00C046D0"/>
    <w:rsid w:val="00C04D72"/>
    <w:rsid w:val="00C05E02"/>
    <w:rsid w:val="00C05F95"/>
    <w:rsid w:val="00C066E9"/>
    <w:rsid w:val="00C06CCD"/>
    <w:rsid w:val="00C07259"/>
    <w:rsid w:val="00C075A4"/>
    <w:rsid w:val="00C07C93"/>
    <w:rsid w:val="00C07FD2"/>
    <w:rsid w:val="00C10124"/>
    <w:rsid w:val="00C10349"/>
    <w:rsid w:val="00C103F4"/>
    <w:rsid w:val="00C105C6"/>
    <w:rsid w:val="00C106AA"/>
    <w:rsid w:val="00C11407"/>
    <w:rsid w:val="00C1154F"/>
    <w:rsid w:val="00C11701"/>
    <w:rsid w:val="00C117A8"/>
    <w:rsid w:val="00C118EC"/>
    <w:rsid w:val="00C12272"/>
    <w:rsid w:val="00C12337"/>
    <w:rsid w:val="00C124A2"/>
    <w:rsid w:val="00C127F9"/>
    <w:rsid w:val="00C12E8A"/>
    <w:rsid w:val="00C12EE4"/>
    <w:rsid w:val="00C13543"/>
    <w:rsid w:val="00C13BE2"/>
    <w:rsid w:val="00C13EFF"/>
    <w:rsid w:val="00C13F6F"/>
    <w:rsid w:val="00C142BD"/>
    <w:rsid w:val="00C145F7"/>
    <w:rsid w:val="00C1484C"/>
    <w:rsid w:val="00C1486F"/>
    <w:rsid w:val="00C14A33"/>
    <w:rsid w:val="00C14D6D"/>
    <w:rsid w:val="00C150CD"/>
    <w:rsid w:val="00C153D8"/>
    <w:rsid w:val="00C153EA"/>
    <w:rsid w:val="00C15827"/>
    <w:rsid w:val="00C15E21"/>
    <w:rsid w:val="00C16048"/>
    <w:rsid w:val="00C16338"/>
    <w:rsid w:val="00C1646C"/>
    <w:rsid w:val="00C16D9E"/>
    <w:rsid w:val="00C20195"/>
    <w:rsid w:val="00C202D6"/>
    <w:rsid w:val="00C2039F"/>
    <w:rsid w:val="00C20943"/>
    <w:rsid w:val="00C20EA4"/>
    <w:rsid w:val="00C2167A"/>
    <w:rsid w:val="00C2176B"/>
    <w:rsid w:val="00C21B08"/>
    <w:rsid w:val="00C21D69"/>
    <w:rsid w:val="00C22038"/>
    <w:rsid w:val="00C22C83"/>
    <w:rsid w:val="00C22F10"/>
    <w:rsid w:val="00C22FD9"/>
    <w:rsid w:val="00C23577"/>
    <w:rsid w:val="00C23719"/>
    <w:rsid w:val="00C23A5F"/>
    <w:rsid w:val="00C23C56"/>
    <w:rsid w:val="00C23D8D"/>
    <w:rsid w:val="00C24117"/>
    <w:rsid w:val="00C243EC"/>
    <w:rsid w:val="00C243FE"/>
    <w:rsid w:val="00C24746"/>
    <w:rsid w:val="00C2474D"/>
    <w:rsid w:val="00C24AD5"/>
    <w:rsid w:val="00C2572B"/>
    <w:rsid w:val="00C25988"/>
    <w:rsid w:val="00C25E98"/>
    <w:rsid w:val="00C26358"/>
    <w:rsid w:val="00C26BF1"/>
    <w:rsid w:val="00C2728B"/>
    <w:rsid w:val="00C27935"/>
    <w:rsid w:val="00C27B2D"/>
    <w:rsid w:val="00C3037F"/>
    <w:rsid w:val="00C305D7"/>
    <w:rsid w:val="00C3095E"/>
    <w:rsid w:val="00C30CED"/>
    <w:rsid w:val="00C31FDE"/>
    <w:rsid w:val="00C32212"/>
    <w:rsid w:val="00C3265C"/>
    <w:rsid w:val="00C32F3B"/>
    <w:rsid w:val="00C336D6"/>
    <w:rsid w:val="00C33A18"/>
    <w:rsid w:val="00C33D2C"/>
    <w:rsid w:val="00C34114"/>
    <w:rsid w:val="00C347B0"/>
    <w:rsid w:val="00C348D8"/>
    <w:rsid w:val="00C348E0"/>
    <w:rsid w:val="00C34961"/>
    <w:rsid w:val="00C34967"/>
    <w:rsid w:val="00C34A42"/>
    <w:rsid w:val="00C34D89"/>
    <w:rsid w:val="00C3514F"/>
    <w:rsid w:val="00C35A43"/>
    <w:rsid w:val="00C35AF3"/>
    <w:rsid w:val="00C361BE"/>
    <w:rsid w:val="00C3639C"/>
    <w:rsid w:val="00C363BE"/>
    <w:rsid w:val="00C36BED"/>
    <w:rsid w:val="00C36DDC"/>
    <w:rsid w:val="00C36DEC"/>
    <w:rsid w:val="00C36E21"/>
    <w:rsid w:val="00C36EFE"/>
    <w:rsid w:val="00C377C6"/>
    <w:rsid w:val="00C379B5"/>
    <w:rsid w:val="00C37B84"/>
    <w:rsid w:val="00C37C91"/>
    <w:rsid w:val="00C37D11"/>
    <w:rsid w:val="00C40062"/>
    <w:rsid w:val="00C4019E"/>
    <w:rsid w:val="00C4054D"/>
    <w:rsid w:val="00C40752"/>
    <w:rsid w:val="00C408C5"/>
    <w:rsid w:val="00C40BDB"/>
    <w:rsid w:val="00C40D30"/>
    <w:rsid w:val="00C40F4F"/>
    <w:rsid w:val="00C41363"/>
    <w:rsid w:val="00C41BF3"/>
    <w:rsid w:val="00C41CDB"/>
    <w:rsid w:val="00C422AF"/>
    <w:rsid w:val="00C42349"/>
    <w:rsid w:val="00C429FD"/>
    <w:rsid w:val="00C42B67"/>
    <w:rsid w:val="00C42BF9"/>
    <w:rsid w:val="00C437BB"/>
    <w:rsid w:val="00C43D0A"/>
    <w:rsid w:val="00C43E02"/>
    <w:rsid w:val="00C440C2"/>
    <w:rsid w:val="00C4420D"/>
    <w:rsid w:val="00C44370"/>
    <w:rsid w:val="00C444CD"/>
    <w:rsid w:val="00C44622"/>
    <w:rsid w:val="00C4475D"/>
    <w:rsid w:val="00C44C4D"/>
    <w:rsid w:val="00C44C75"/>
    <w:rsid w:val="00C44CFD"/>
    <w:rsid w:val="00C44E5C"/>
    <w:rsid w:val="00C456DD"/>
    <w:rsid w:val="00C45A83"/>
    <w:rsid w:val="00C46387"/>
    <w:rsid w:val="00C46B04"/>
    <w:rsid w:val="00C47122"/>
    <w:rsid w:val="00C4720D"/>
    <w:rsid w:val="00C472F3"/>
    <w:rsid w:val="00C47BCD"/>
    <w:rsid w:val="00C47CB3"/>
    <w:rsid w:val="00C501E1"/>
    <w:rsid w:val="00C503C2"/>
    <w:rsid w:val="00C50547"/>
    <w:rsid w:val="00C5095B"/>
    <w:rsid w:val="00C50A7D"/>
    <w:rsid w:val="00C50C64"/>
    <w:rsid w:val="00C511BB"/>
    <w:rsid w:val="00C51581"/>
    <w:rsid w:val="00C519D3"/>
    <w:rsid w:val="00C5200E"/>
    <w:rsid w:val="00C52C36"/>
    <w:rsid w:val="00C52C44"/>
    <w:rsid w:val="00C52D49"/>
    <w:rsid w:val="00C53A6C"/>
    <w:rsid w:val="00C53DE4"/>
    <w:rsid w:val="00C547AA"/>
    <w:rsid w:val="00C54986"/>
    <w:rsid w:val="00C54E5D"/>
    <w:rsid w:val="00C55758"/>
    <w:rsid w:val="00C55820"/>
    <w:rsid w:val="00C558AB"/>
    <w:rsid w:val="00C559AE"/>
    <w:rsid w:val="00C55B63"/>
    <w:rsid w:val="00C5648C"/>
    <w:rsid w:val="00C56987"/>
    <w:rsid w:val="00C56B53"/>
    <w:rsid w:val="00C5756C"/>
    <w:rsid w:val="00C57A37"/>
    <w:rsid w:val="00C57D0C"/>
    <w:rsid w:val="00C57DE4"/>
    <w:rsid w:val="00C60880"/>
    <w:rsid w:val="00C60B76"/>
    <w:rsid w:val="00C6118E"/>
    <w:rsid w:val="00C617F8"/>
    <w:rsid w:val="00C61826"/>
    <w:rsid w:val="00C619C4"/>
    <w:rsid w:val="00C62076"/>
    <w:rsid w:val="00C62E14"/>
    <w:rsid w:val="00C6314F"/>
    <w:rsid w:val="00C6331B"/>
    <w:rsid w:val="00C636CA"/>
    <w:rsid w:val="00C636D7"/>
    <w:rsid w:val="00C63865"/>
    <w:rsid w:val="00C63E27"/>
    <w:rsid w:val="00C640AD"/>
    <w:rsid w:val="00C6453C"/>
    <w:rsid w:val="00C6456D"/>
    <w:rsid w:val="00C645FB"/>
    <w:rsid w:val="00C649C4"/>
    <w:rsid w:val="00C649DE"/>
    <w:rsid w:val="00C64BE9"/>
    <w:rsid w:val="00C65AF5"/>
    <w:rsid w:val="00C65F7A"/>
    <w:rsid w:val="00C66437"/>
    <w:rsid w:val="00C66454"/>
    <w:rsid w:val="00C665C1"/>
    <w:rsid w:val="00C667E8"/>
    <w:rsid w:val="00C669A1"/>
    <w:rsid w:val="00C67E1E"/>
    <w:rsid w:val="00C67F49"/>
    <w:rsid w:val="00C67F5E"/>
    <w:rsid w:val="00C7001E"/>
    <w:rsid w:val="00C71083"/>
    <w:rsid w:val="00C7130E"/>
    <w:rsid w:val="00C713E9"/>
    <w:rsid w:val="00C7143C"/>
    <w:rsid w:val="00C71632"/>
    <w:rsid w:val="00C717C5"/>
    <w:rsid w:val="00C71B93"/>
    <w:rsid w:val="00C7225F"/>
    <w:rsid w:val="00C722CD"/>
    <w:rsid w:val="00C72615"/>
    <w:rsid w:val="00C728D8"/>
    <w:rsid w:val="00C73300"/>
    <w:rsid w:val="00C73590"/>
    <w:rsid w:val="00C73B26"/>
    <w:rsid w:val="00C73D04"/>
    <w:rsid w:val="00C745C3"/>
    <w:rsid w:val="00C74BA1"/>
    <w:rsid w:val="00C74C0D"/>
    <w:rsid w:val="00C75054"/>
    <w:rsid w:val="00C7526F"/>
    <w:rsid w:val="00C75299"/>
    <w:rsid w:val="00C756E0"/>
    <w:rsid w:val="00C75962"/>
    <w:rsid w:val="00C75C11"/>
    <w:rsid w:val="00C76854"/>
    <w:rsid w:val="00C76A32"/>
    <w:rsid w:val="00C76ADA"/>
    <w:rsid w:val="00C76E2D"/>
    <w:rsid w:val="00C76E36"/>
    <w:rsid w:val="00C76F01"/>
    <w:rsid w:val="00C76F54"/>
    <w:rsid w:val="00C77779"/>
    <w:rsid w:val="00C77E2E"/>
    <w:rsid w:val="00C80039"/>
    <w:rsid w:val="00C80600"/>
    <w:rsid w:val="00C80A57"/>
    <w:rsid w:val="00C80C74"/>
    <w:rsid w:val="00C80CE2"/>
    <w:rsid w:val="00C80F4A"/>
    <w:rsid w:val="00C81192"/>
    <w:rsid w:val="00C811B7"/>
    <w:rsid w:val="00C811F7"/>
    <w:rsid w:val="00C8195C"/>
    <w:rsid w:val="00C81A2C"/>
    <w:rsid w:val="00C82067"/>
    <w:rsid w:val="00C8228B"/>
    <w:rsid w:val="00C82602"/>
    <w:rsid w:val="00C82B1F"/>
    <w:rsid w:val="00C82D0F"/>
    <w:rsid w:val="00C82E2D"/>
    <w:rsid w:val="00C83362"/>
    <w:rsid w:val="00C83ABE"/>
    <w:rsid w:val="00C83C53"/>
    <w:rsid w:val="00C8406B"/>
    <w:rsid w:val="00C842C2"/>
    <w:rsid w:val="00C8453D"/>
    <w:rsid w:val="00C84DBA"/>
    <w:rsid w:val="00C84F11"/>
    <w:rsid w:val="00C85320"/>
    <w:rsid w:val="00C85438"/>
    <w:rsid w:val="00C854E9"/>
    <w:rsid w:val="00C856A9"/>
    <w:rsid w:val="00C85E0A"/>
    <w:rsid w:val="00C86359"/>
    <w:rsid w:val="00C86866"/>
    <w:rsid w:val="00C8690F"/>
    <w:rsid w:val="00C86AD6"/>
    <w:rsid w:val="00C86B08"/>
    <w:rsid w:val="00C87106"/>
    <w:rsid w:val="00C871E7"/>
    <w:rsid w:val="00C8741D"/>
    <w:rsid w:val="00C876BC"/>
    <w:rsid w:val="00C87AE6"/>
    <w:rsid w:val="00C87B7F"/>
    <w:rsid w:val="00C87BF7"/>
    <w:rsid w:val="00C900EA"/>
    <w:rsid w:val="00C901F6"/>
    <w:rsid w:val="00C90384"/>
    <w:rsid w:val="00C904CA"/>
    <w:rsid w:val="00C9063C"/>
    <w:rsid w:val="00C91480"/>
    <w:rsid w:val="00C9150D"/>
    <w:rsid w:val="00C91A50"/>
    <w:rsid w:val="00C92439"/>
    <w:rsid w:val="00C9247E"/>
    <w:rsid w:val="00C924A9"/>
    <w:rsid w:val="00C927D2"/>
    <w:rsid w:val="00C92827"/>
    <w:rsid w:val="00C92978"/>
    <w:rsid w:val="00C93311"/>
    <w:rsid w:val="00C9332A"/>
    <w:rsid w:val="00C93A2F"/>
    <w:rsid w:val="00C93E6C"/>
    <w:rsid w:val="00C93F5E"/>
    <w:rsid w:val="00C93F76"/>
    <w:rsid w:val="00C94061"/>
    <w:rsid w:val="00C944B3"/>
    <w:rsid w:val="00C94502"/>
    <w:rsid w:val="00C9496E"/>
    <w:rsid w:val="00C94A00"/>
    <w:rsid w:val="00C94BFC"/>
    <w:rsid w:val="00C94C69"/>
    <w:rsid w:val="00C95140"/>
    <w:rsid w:val="00C953EA"/>
    <w:rsid w:val="00C95421"/>
    <w:rsid w:val="00C95468"/>
    <w:rsid w:val="00C95CC7"/>
    <w:rsid w:val="00C96176"/>
    <w:rsid w:val="00C96203"/>
    <w:rsid w:val="00C96225"/>
    <w:rsid w:val="00C968AB"/>
    <w:rsid w:val="00C968E1"/>
    <w:rsid w:val="00C9709E"/>
    <w:rsid w:val="00C97186"/>
    <w:rsid w:val="00C9773D"/>
    <w:rsid w:val="00CA0024"/>
    <w:rsid w:val="00CA0A51"/>
    <w:rsid w:val="00CA0BEC"/>
    <w:rsid w:val="00CA0C56"/>
    <w:rsid w:val="00CA0CF0"/>
    <w:rsid w:val="00CA1408"/>
    <w:rsid w:val="00CA180A"/>
    <w:rsid w:val="00CA1B43"/>
    <w:rsid w:val="00CA1B7C"/>
    <w:rsid w:val="00CA1BF0"/>
    <w:rsid w:val="00CA1D59"/>
    <w:rsid w:val="00CA1E8F"/>
    <w:rsid w:val="00CA1F9A"/>
    <w:rsid w:val="00CA1FFB"/>
    <w:rsid w:val="00CA2DE0"/>
    <w:rsid w:val="00CA30E3"/>
    <w:rsid w:val="00CA335D"/>
    <w:rsid w:val="00CA360C"/>
    <w:rsid w:val="00CA3B99"/>
    <w:rsid w:val="00CA40F3"/>
    <w:rsid w:val="00CA43F8"/>
    <w:rsid w:val="00CA43FD"/>
    <w:rsid w:val="00CA486F"/>
    <w:rsid w:val="00CA50DD"/>
    <w:rsid w:val="00CA5266"/>
    <w:rsid w:val="00CA53A6"/>
    <w:rsid w:val="00CA5B6E"/>
    <w:rsid w:val="00CA5E0D"/>
    <w:rsid w:val="00CA5E28"/>
    <w:rsid w:val="00CA64EC"/>
    <w:rsid w:val="00CA6F21"/>
    <w:rsid w:val="00CA7158"/>
    <w:rsid w:val="00CA749B"/>
    <w:rsid w:val="00CA75DD"/>
    <w:rsid w:val="00CA763C"/>
    <w:rsid w:val="00CA7873"/>
    <w:rsid w:val="00CA788D"/>
    <w:rsid w:val="00CB09F5"/>
    <w:rsid w:val="00CB0AC2"/>
    <w:rsid w:val="00CB0DD3"/>
    <w:rsid w:val="00CB0F36"/>
    <w:rsid w:val="00CB11E6"/>
    <w:rsid w:val="00CB13D6"/>
    <w:rsid w:val="00CB147C"/>
    <w:rsid w:val="00CB17B2"/>
    <w:rsid w:val="00CB1A07"/>
    <w:rsid w:val="00CB1A27"/>
    <w:rsid w:val="00CB1A8F"/>
    <w:rsid w:val="00CB1BEC"/>
    <w:rsid w:val="00CB22F7"/>
    <w:rsid w:val="00CB242B"/>
    <w:rsid w:val="00CB249B"/>
    <w:rsid w:val="00CB2793"/>
    <w:rsid w:val="00CB2CCD"/>
    <w:rsid w:val="00CB2F6C"/>
    <w:rsid w:val="00CB31F5"/>
    <w:rsid w:val="00CB35EA"/>
    <w:rsid w:val="00CB3748"/>
    <w:rsid w:val="00CB3E1D"/>
    <w:rsid w:val="00CB44DC"/>
    <w:rsid w:val="00CB44E8"/>
    <w:rsid w:val="00CB4553"/>
    <w:rsid w:val="00CB493E"/>
    <w:rsid w:val="00CB4F2A"/>
    <w:rsid w:val="00CB4F5A"/>
    <w:rsid w:val="00CB4F7C"/>
    <w:rsid w:val="00CB544B"/>
    <w:rsid w:val="00CB55F3"/>
    <w:rsid w:val="00CB58B4"/>
    <w:rsid w:val="00CB58DC"/>
    <w:rsid w:val="00CB5C31"/>
    <w:rsid w:val="00CB5FF8"/>
    <w:rsid w:val="00CB6A2A"/>
    <w:rsid w:val="00CB6A54"/>
    <w:rsid w:val="00CB714D"/>
    <w:rsid w:val="00CB7228"/>
    <w:rsid w:val="00CB75A7"/>
    <w:rsid w:val="00CB7ACF"/>
    <w:rsid w:val="00CB7B01"/>
    <w:rsid w:val="00CC08B6"/>
    <w:rsid w:val="00CC0AE8"/>
    <w:rsid w:val="00CC0C91"/>
    <w:rsid w:val="00CC0C9F"/>
    <w:rsid w:val="00CC1201"/>
    <w:rsid w:val="00CC183F"/>
    <w:rsid w:val="00CC1846"/>
    <w:rsid w:val="00CC19C8"/>
    <w:rsid w:val="00CC1BB6"/>
    <w:rsid w:val="00CC1C89"/>
    <w:rsid w:val="00CC20B0"/>
    <w:rsid w:val="00CC28A0"/>
    <w:rsid w:val="00CC2AE7"/>
    <w:rsid w:val="00CC3303"/>
    <w:rsid w:val="00CC3522"/>
    <w:rsid w:val="00CC354A"/>
    <w:rsid w:val="00CC38D7"/>
    <w:rsid w:val="00CC39D7"/>
    <w:rsid w:val="00CC3C86"/>
    <w:rsid w:val="00CC4119"/>
    <w:rsid w:val="00CC440F"/>
    <w:rsid w:val="00CC445D"/>
    <w:rsid w:val="00CC44D3"/>
    <w:rsid w:val="00CC4711"/>
    <w:rsid w:val="00CC4771"/>
    <w:rsid w:val="00CC47E9"/>
    <w:rsid w:val="00CC4917"/>
    <w:rsid w:val="00CC4D71"/>
    <w:rsid w:val="00CC592B"/>
    <w:rsid w:val="00CC5998"/>
    <w:rsid w:val="00CC6492"/>
    <w:rsid w:val="00CC6886"/>
    <w:rsid w:val="00CC6938"/>
    <w:rsid w:val="00CC702E"/>
    <w:rsid w:val="00CC784A"/>
    <w:rsid w:val="00CC7D0F"/>
    <w:rsid w:val="00CC7D58"/>
    <w:rsid w:val="00CD03C0"/>
    <w:rsid w:val="00CD0E33"/>
    <w:rsid w:val="00CD1642"/>
    <w:rsid w:val="00CD193F"/>
    <w:rsid w:val="00CD1C59"/>
    <w:rsid w:val="00CD1C80"/>
    <w:rsid w:val="00CD1E80"/>
    <w:rsid w:val="00CD2036"/>
    <w:rsid w:val="00CD2321"/>
    <w:rsid w:val="00CD2435"/>
    <w:rsid w:val="00CD2643"/>
    <w:rsid w:val="00CD271D"/>
    <w:rsid w:val="00CD29C6"/>
    <w:rsid w:val="00CD2BFC"/>
    <w:rsid w:val="00CD30EC"/>
    <w:rsid w:val="00CD3916"/>
    <w:rsid w:val="00CD3DF8"/>
    <w:rsid w:val="00CD4243"/>
    <w:rsid w:val="00CD43F8"/>
    <w:rsid w:val="00CD45F2"/>
    <w:rsid w:val="00CD49B2"/>
    <w:rsid w:val="00CD4B56"/>
    <w:rsid w:val="00CD4B69"/>
    <w:rsid w:val="00CD4D9E"/>
    <w:rsid w:val="00CD4E39"/>
    <w:rsid w:val="00CD4E41"/>
    <w:rsid w:val="00CD4E71"/>
    <w:rsid w:val="00CD4F8E"/>
    <w:rsid w:val="00CD5160"/>
    <w:rsid w:val="00CD543B"/>
    <w:rsid w:val="00CD5486"/>
    <w:rsid w:val="00CD57A0"/>
    <w:rsid w:val="00CD5E49"/>
    <w:rsid w:val="00CD5EAF"/>
    <w:rsid w:val="00CD5F64"/>
    <w:rsid w:val="00CD6321"/>
    <w:rsid w:val="00CD660F"/>
    <w:rsid w:val="00CD6969"/>
    <w:rsid w:val="00CD6A21"/>
    <w:rsid w:val="00CD6B1F"/>
    <w:rsid w:val="00CD6EB6"/>
    <w:rsid w:val="00CD763E"/>
    <w:rsid w:val="00CD78FD"/>
    <w:rsid w:val="00CD7E19"/>
    <w:rsid w:val="00CD7EC2"/>
    <w:rsid w:val="00CE0042"/>
    <w:rsid w:val="00CE032F"/>
    <w:rsid w:val="00CE03E4"/>
    <w:rsid w:val="00CE0787"/>
    <w:rsid w:val="00CE083C"/>
    <w:rsid w:val="00CE09C2"/>
    <w:rsid w:val="00CE0AC0"/>
    <w:rsid w:val="00CE1401"/>
    <w:rsid w:val="00CE171E"/>
    <w:rsid w:val="00CE1A12"/>
    <w:rsid w:val="00CE1A56"/>
    <w:rsid w:val="00CE1B53"/>
    <w:rsid w:val="00CE21BB"/>
    <w:rsid w:val="00CE295E"/>
    <w:rsid w:val="00CE3B63"/>
    <w:rsid w:val="00CE3C5E"/>
    <w:rsid w:val="00CE3D7D"/>
    <w:rsid w:val="00CE4F95"/>
    <w:rsid w:val="00CE5710"/>
    <w:rsid w:val="00CE57ED"/>
    <w:rsid w:val="00CE5A64"/>
    <w:rsid w:val="00CE5B40"/>
    <w:rsid w:val="00CE5C93"/>
    <w:rsid w:val="00CE5ED9"/>
    <w:rsid w:val="00CE64A2"/>
    <w:rsid w:val="00CE6785"/>
    <w:rsid w:val="00CE709A"/>
    <w:rsid w:val="00CE70A3"/>
    <w:rsid w:val="00CE75E6"/>
    <w:rsid w:val="00CE774C"/>
    <w:rsid w:val="00CE7C42"/>
    <w:rsid w:val="00CF030D"/>
    <w:rsid w:val="00CF0680"/>
    <w:rsid w:val="00CF073C"/>
    <w:rsid w:val="00CF0C54"/>
    <w:rsid w:val="00CF0C76"/>
    <w:rsid w:val="00CF1480"/>
    <w:rsid w:val="00CF14E2"/>
    <w:rsid w:val="00CF1778"/>
    <w:rsid w:val="00CF18DE"/>
    <w:rsid w:val="00CF225F"/>
    <w:rsid w:val="00CF2736"/>
    <w:rsid w:val="00CF2AA9"/>
    <w:rsid w:val="00CF2B1A"/>
    <w:rsid w:val="00CF2BDC"/>
    <w:rsid w:val="00CF3117"/>
    <w:rsid w:val="00CF314F"/>
    <w:rsid w:val="00CF3374"/>
    <w:rsid w:val="00CF3D5C"/>
    <w:rsid w:val="00CF3EC3"/>
    <w:rsid w:val="00CF3FC2"/>
    <w:rsid w:val="00CF3FD2"/>
    <w:rsid w:val="00CF4451"/>
    <w:rsid w:val="00CF45C7"/>
    <w:rsid w:val="00CF4604"/>
    <w:rsid w:val="00CF462C"/>
    <w:rsid w:val="00CF4A5A"/>
    <w:rsid w:val="00CF4A64"/>
    <w:rsid w:val="00CF4B5D"/>
    <w:rsid w:val="00CF4C09"/>
    <w:rsid w:val="00CF4C21"/>
    <w:rsid w:val="00CF51C6"/>
    <w:rsid w:val="00CF52EB"/>
    <w:rsid w:val="00CF5736"/>
    <w:rsid w:val="00CF60E3"/>
    <w:rsid w:val="00CF61DE"/>
    <w:rsid w:val="00CF63F7"/>
    <w:rsid w:val="00CF63FE"/>
    <w:rsid w:val="00CF696A"/>
    <w:rsid w:val="00CF6E05"/>
    <w:rsid w:val="00CF70E9"/>
    <w:rsid w:val="00CF715E"/>
    <w:rsid w:val="00CF72B3"/>
    <w:rsid w:val="00CF790F"/>
    <w:rsid w:val="00CF7A38"/>
    <w:rsid w:val="00CF7E2F"/>
    <w:rsid w:val="00D000CB"/>
    <w:rsid w:val="00D00379"/>
    <w:rsid w:val="00D008D5"/>
    <w:rsid w:val="00D00C86"/>
    <w:rsid w:val="00D0100B"/>
    <w:rsid w:val="00D014B0"/>
    <w:rsid w:val="00D01581"/>
    <w:rsid w:val="00D01EAE"/>
    <w:rsid w:val="00D026F7"/>
    <w:rsid w:val="00D0288F"/>
    <w:rsid w:val="00D02935"/>
    <w:rsid w:val="00D02A03"/>
    <w:rsid w:val="00D02E9C"/>
    <w:rsid w:val="00D02F28"/>
    <w:rsid w:val="00D03047"/>
    <w:rsid w:val="00D0312E"/>
    <w:rsid w:val="00D034A9"/>
    <w:rsid w:val="00D03720"/>
    <w:rsid w:val="00D0378F"/>
    <w:rsid w:val="00D039E9"/>
    <w:rsid w:val="00D03B51"/>
    <w:rsid w:val="00D03C15"/>
    <w:rsid w:val="00D0461B"/>
    <w:rsid w:val="00D047A7"/>
    <w:rsid w:val="00D049A4"/>
    <w:rsid w:val="00D05259"/>
    <w:rsid w:val="00D054A8"/>
    <w:rsid w:val="00D054D2"/>
    <w:rsid w:val="00D05662"/>
    <w:rsid w:val="00D05747"/>
    <w:rsid w:val="00D058C4"/>
    <w:rsid w:val="00D05AB4"/>
    <w:rsid w:val="00D05CD1"/>
    <w:rsid w:val="00D064B0"/>
    <w:rsid w:val="00D066E2"/>
    <w:rsid w:val="00D06EC7"/>
    <w:rsid w:val="00D06EF6"/>
    <w:rsid w:val="00D07357"/>
    <w:rsid w:val="00D0737E"/>
    <w:rsid w:val="00D075A2"/>
    <w:rsid w:val="00D077E4"/>
    <w:rsid w:val="00D07AA0"/>
    <w:rsid w:val="00D07B63"/>
    <w:rsid w:val="00D101C4"/>
    <w:rsid w:val="00D10B3D"/>
    <w:rsid w:val="00D10E92"/>
    <w:rsid w:val="00D10FBD"/>
    <w:rsid w:val="00D11417"/>
    <w:rsid w:val="00D115B8"/>
    <w:rsid w:val="00D11B7F"/>
    <w:rsid w:val="00D11BCF"/>
    <w:rsid w:val="00D12211"/>
    <w:rsid w:val="00D12214"/>
    <w:rsid w:val="00D122A3"/>
    <w:rsid w:val="00D12301"/>
    <w:rsid w:val="00D127B9"/>
    <w:rsid w:val="00D128FF"/>
    <w:rsid w:val="00D12956"/>
    <w:rsid w:val="00D12AD6"/>
    <w:rsid w:val="00D12B67"/>
    <w:rsid w:val="00D12EEA"/>
    <w:rsid w:val="00D12FF4"/>
    <w:rsid w:val="00D130A1"/>
    <w:rsid w:val="00D13986"/>
    <w:rsid w:val="00D13A5F"/>
    <w:rsid w:val="00D13DBA"/>
    <w:rsid w:val="00D14694"/>
    <w:rsid w:val="00D14EC1"/>
    <w:rsid w:val="00D151CD"/>
    <w:rsid w:val="00D152EE"/>
    <w:rsid w:val="00D15339"/>
    <w:rsid w:val="00D15380"/>
    <w:rsid w:val="00D15451"/>
    <w:rsid w:val="00D154B7"/>
    <w:rsid w:val="00D1553E"/>
    <w:rsid w:val="00D155D6"/>
    <w:rsid w:val="00D15703"/>
    <w:rsid w:val="00D15B25"/>
    <w:rsid w:val="00D15FF7"/>
    <w:rsid w:val="00D1690F"/>
    <w:rsid w:val="00D16EFC"/>
    <w:rsid w:val="00D170D8"/>
    <w:rsid w:val="00D1720C"/>
    <w:rsid w:val="00D17424"/>
    <w:rsid w:val="00D1765E"/>
    <w:rsid w:val="00D17925"/>
    <w:rsid w:val="00D17951"/>
    <w:rsid w:val="00D17F26"/>
    <w:rsid w:val="00D20057"/>
    <w:rsid w:val="00D20697"/>
    <w:rsid w:val="00D20A42"/>
    <w:rsid w:val="00D20CD0"/>
    <w:rsid w:val="00D21AFC"/>
    <w:rsid w:val="00D21B9E"/>
    <w:rsid w:val="00D222E8"/>
    <w:rsid w:val="00D224C7"/>
    <w:rsid w:val="00D228D3"/>
    <w:rsid w:val="00D2298A"/>
    <w:rsid w:val="00D22CAD"/>
    <w:rsid w:val="00D22D20"/>
    <w:rsid w:val="00D22E4E"/>
    <w:rsid w:val="00D230FC"/>
    <w:rsid w:val="00D236C6"/>
    <w:rsid w:val="00D23E42"/>
    <w:rsid w:val="00D2428F"/>
    <w:rsid w:val="00D242EA"/>
    <w:rsid w:val="00D24434"/>
    <w:rsid w:val="00D244C1"/>
    <w:rsid w:val="00D249AC"/>
    <w:rsid w:val="00D2523E"/>
    <w:rsid w:val="00D252F1"/>
    <w:rsid w:val="00D25594"/>
    <w:rsid w:val="00D25683"/>
    <w:rsid w:val="00D25E8A"/>
    <w:rsid w:val="00D2656B"/>
    <w:rsid w:val="00D267A6"/>
    <w:rsid w:val="00D268F7"/>
    <w:rsid w:val="00D26907"/>
    <w:rsid w:val="00D26C44"/>
    <w:rsid w:val="00D26C5F"/>
    <w:rsid w:val="00D274DD"/>
    <w:rsid w:val="00D27547"/>
    <w:rsid w:val="00D300A1"/>
    <w:rsid w:val="00D302CF"/>
    <w:rsid w:val="00D303FB"/>
    <w:rsid w:val="00D30653"/>
    <w:rsid w:val="00D30DBE"/>
    <w:rsid w:val="00D30F1E"/>
    <w:rsid w:val="00D30F72"/>
    <w:rsid w:val="00D3135D"/>
    <w:rsid w:val="00D316C6"/>
    <w:rsid w:val="00D318D1"/>
    <w:rsid w:val="00D31A8F"/>
    <w:rsid w:val="00D31B21"/>
    <w:rsid w:val="00D32129"/>
    <w:rsid w:val="00D3239F"/>
    <w:rsid w:val="00D32488"/>
    <w:rsid w:val="00D324A0"/>
    <w:rsid w:val="00D325BA"/>
    <w:rsid w:val="00D32658"/>
    <w:rsid w:val="00D326C9"/>
    <w:rsid w:val="00D32D5C"/>
    <w:rsid w:val="00D32EDE"/>
    <w:rsid w:val="00D3356B"/>
    <w:rsid w:val="00D33596"/>
    <w:rsid w:val="00D33695"/>
    <w:rsid w:val="00D33748"/>
    <w:rsid w:val="00D33823"/>
    <w:rsid w:val="00D3398B"/>
    <w:rsid w:val="00D33B58"/>
    <w:rsid w:val="00D34420"/>
    <w:rsid w:val="00D3466B"/>
    <w:rsid w:val="00D34886"/>
    <w:rsid w:val="00D34DAD"/>
    <w:rsid w:val="00D34E6C"/>
    <w:rsid w:val="00D35011"/>
    <w:rsid w:val="00D3542B"/>
    <w:rsid w:val="00D35467"/>
    <w:rsid w:val="00D358F6"/>
    <w:rsid w:val="00D35B21"/>
    <w:rsid w:val="00D3621A"/>
    <w:rsid w:val="00D3690B"/>
    <w:rsid w:val="00D36EA3"/>
    <w:rsid w:val="00D36FA7"/>
    <w:rsid w:val="00D37851"/>
    <w:rsid w:val="00D37895"/>
    <w:rsid w:val="00D379F0"/>
    <w:rsid w:val="00D37CC3"/>
    <w:rsid w:val="00D37D06"/>
    <w:rsid w:val="00D4055A"/>
    <w:rsid w:val="00D405DC"/>
    <w:rsid w:val="00D4066D"/>
    <w:rsid w:val="00D40815"/>
    <w:rsid w:val="00D40B1C"/>
    <w:rsid w:val="00D40D1C"/>
    <w:rsid w:val="00D41677"/>
    <w:rsid w:val="00D4192D"/>
    <w:rsid w:val="00D419D4"/>
    <w:rsid w:val="00D420D7"/>
    <w:rsid w:val="00D424B5"/>
    <w:rsid w:val="00D42601"/>
    <w:rsid w:val="00D42A94"/>
    <w:rsid w:val="00D42B52"/>
    <w:rsid w:val="00D42C22"/>
    <w:rsid w:val="00D42F2E"/>
    <w:rsid w:val="00D436AE"/>
    <w:rsid w:val="00D438E4"/>
    <w:rsid w:val="00D43D52"/>
    <w:rsid w:val="00D43EA9"/>
    <w:rsid w:val="00D4455D"/>
    <w:rsid w:val="00D45662"/>
    <w:rsid w:val="00D45CD1"/>
    <w:rsid w:val="00D45F8D"/>
    <w:rsid w:val="00D46109"/>
    <w:rsid w:val="00D463D2"/>
    <w:rsid w:val="00D46844"/>
    <w:rsid w:val="00D46F2D"/>
    <w:rsid w:val="00D47662"/>
    <w:rsid w:val="00D476B7"/>
    <w:rsid w:val="00D477A5"/>
    <w:rsid w:val="00D47A32"/>
    <w:rsid w:val="00D47B48"/>
    <w:rsid w:val="00D47D60"/>
    <w:rsid w:val="00D47DD0"/>
    <w:rsid w:val="00D50021"/>
    <w:rsid w:val="00D5033D"/>
    <w:rsid w:val="00D5044C"/>
    <w:rsid w:val="00D505E7"/>
    <w:rsid w:val="00D50E39"/>
    <w:rsid w:val="00D50F38"/>
    <w:rsid w:val="00D50FAB"/>
    <w:rsid w:val="00D51258"/>
    <w:rsid w:val="00D514FB"/>
    <w:rsid w:val="00D51665"/>
    <w:rsid w:val="00D51AEB"/>
    <w:rsid w:val="00D51C68"/>
    <w:rsid w:val="00D51D30"/>
    <w:rsid w:val="00D51E8C"/>
    <w:rsid w:val="00D51EAB"/>
    <w:rsid w:val="00D51FE6"/>
    <w:rsid w:val="00D52778"/>
    <w:rsid w:val="00D533AB"/>
    <w:rsid w:val="00D5350C"/>
    <w:rsid w:val="00D539D3"/>
    <w:rsid w:val="00D55028"/>
    <w:rsid w:val="00D554F8"/>
    <w:rsid w:val="00D5588B"/>
    <w:rsid w:val="00D559D3"/>
    <w:rsid w:val="00D55B32"/>
    <w:rsid w:val="00D55ECA"/>
    <w:rsid w:val="00D55F42"/>
    <w:rsid w:val="00D56821"/>
    <w:rsid w:val="00D569A9"/>
    <w:rsid w:val="00D56A06"/>
    <w:rsid w:val="00D57411"/>
    <w:rsid w:val="00D5742D"/>
    <w:rsid w:val="00D5777F"/>
    <w:rsid w:val="00D57D38"/>
    <w:rsid w:val="00D57DA6"/>
    <w:rsid w:val="00D602BD"/>
    <w:rsid w:val="00D6045D"/>
    <w:rsid w:val="00D6046C"/>
    <w:rsid w:val="00D608F9"/>
    <w:rsid w:val="00D60A1B"/>
    <w:rsid w:val="00D60BEC"/>
    <w:rsid w:val="00D612D2"/>
    <w:rsid w:val="00D615E9"/>
    <w:rsid w:val="00D61CE8"/>
    <w:rsid w:val="00D622F7"/>
    <w:rsid w:val="00D625FB"/>
    <w:rsid w:val="00D62FA6"/>
    <w:rsid w:val="00D63BA0"/>
    <w:rsid w:val="00D63E58"/>
    <w:rsid w:val="00D64804"/>
    <w:rsid w:val="00D64F08"/>
    <w:rsid w:val="00D653CF"/>
    <w:rsid w:val="00D6598D"/>
    <w:rsid w:val="00D65E66"/>
    <w:rsid w:val="00D66472"/>
    <w:rsid w:val="00D66981"/>
    <w:rsid w:val="00D66B3F"/>
    <w:rsid w:val="00D675C7"/>
    <w:rsid w:val="00D6764E"/>
    <w:rsid w:val="00D702FF"/>
    <w:rsid w:val="00D7053E"/>
    <w:rsid w:val="00D705C5"/>
    <w:rsid w:val="00D70722"/>
    <w:rsid w:val="00D71790"/>
    <w:rsid w:val="00D719C2"/>
    <w:rsid w:val="00D71B74"/>
    <w:rsid w:val="00D71CC6"/>
    <w:rsid w:val="00D72873"/>
    <w:rsid w:val="00D7293F"/>
    <w:rsid w:val="00D72C2A"/>
    <w:rsid w:val="00D72D39"/>
    <w:rsid w:val="00D72F4B"/>
    <w:rsid w:val="00D730DD"/>
    <w:rsid w:val="00D73375"/>
    <w:rsid w:val="00D736C1"/>
    <w:rsid w:val="00D7372A"/>
    <w:rsid w:val="00D73A91"/>
    <w:rsid w:val="00D7404B"/>
    <w:rsid w:val="00D74113"/>
    <w:rsid w:val="00D74B4E"/>
    <w:rsid w:val="00D74DE3"/>
    <w:rsid w:val="00D74F82"/>
    <w:rsid w:val="00D752CF"/>
    <w:rsid w:val="00D755E8"/>
    <w:rsid w:val="00D755FA"/>
    <w:rsid w:val="00D7565A"/>
    <w:rsid w:val="00D75A31"/>
    <w:rsid w:val="00D75A39"/>
    <w:rsid w:val="00D75B9A"/>
    <w:rsid w:val="00D75C5B"/>
    <w:rsid w:val="00D76AC4"/>
    <w:rsid w:val="00D76AD2"/>
    <w:rsid w:val="00D76D32"/>
    <w:rsid w:val="00D77023"/>
    <w:rsid w:val="00D770CB"/>
    <w:rsid w:val="00D7737F"/>
    <w:rsid w:val="00D775F2"/>
    <w:rsid w:val="00D77857"/>
    <w:rsid w:val="00D77862"/>
    <w:rsid w:val="00D778C8"/>
    <w:rsid w:val="00D80349"/>
    <w:rsid w:val="00D80BFA"/>
    <w:rsid w:val="00D8137B"/>
    <w:rsid w:val="00D81738"/>
    <w:rsid w:val="00D81A98"/>
    <w:rsid w:val="00D81BBD"/>
    <w:rsid w:val="00D8209F"/>
    <w:rsid w:val="00D82472"/>
    <w:rsid w:val="00D825B4"/>
    <w:rsid w:val="00D828A9"/>
    <w:rsid w:val="00D828EC"/>
    <w:rsid w:val="00D82C82"/>
    <w:rsid w:val="00D82D25"/>
    <w:rsid w:val="00D830D8"/>
    <w:rsid w:val="00D8319E"/>
    <w:rsid w:val="00D83571"/>
    <w:rsid w:val="00D83A4E"/>
    <w:rsid w:val="00D83CBC"/>
    <w:rsid w:val="00D83FA3"/>
    <w:rsid w:val="00D840A8"/>
    <w:rsid w:val="00D84C1A"/>
    <w:rsid w:val="00D84CE3"/>
    <w:rsid w:val="00D85613"/>
    <w:rsid w:val="00D85DD3"/>
    <w:rsid w:val="00D86408"/>
    <w:rsid w:val="00D86809"/>
    <w:rsid w:val="00D86E40"/>
    <w:rsid w:val="00D870E1"/>
    <w:rsid w:val="00D871EF"/>
    <w:rsid w:val="00D8746A"/>
    <w:rsid w:val="00D8762C"/>
    <w:rsid w:val="00D877C2"/>
    <w:rsid w:val="00D878BC"/>
    <w:rsid w:val="00D87956"/>
    <w:rsid w:val="00D87C2A"/>
    <w:rsid w:val="00D87DDD"/>
    <w:rsid w:val="00D90116"/>
    <w:rsid w:val="00D901C0"/>
    <w:rsid w:val="00D90661"/>
    <w:rsid w:val="00D909F4"/>
    <w:rsid w:val="00D90E86"/>
    <w:rsid w:val="00D913E2"/>
    <w:rsid w:val="00D91954"/>
    <w:rsid w:val="00D919E1"/>
    <w:rsid w:val="00D91ADF"/>
    <w:rsid w:val="00D91BA5"/>
    <w:rsid w:val="00D92321"/>
    <w:rsid w:val="00D927BC"/>
    <w:rsid w:val="00D92840"/>
    <w:rsid w:val="00D9301F"/>
    <w:rsid w:val="00D93079"/>
    <w:rsid w:val="00D930B9"/>
    <w:rsid w:val="00D932F0"/>
    <w:rsid w:val="00D93326"/>
    <w:rsid w:val="00D933D0"/>
    <w:rsid w:val="00D93675"/>
    <w:rsid w:val="00D93687"/>
    <w:rsid w:val="00D93947"/>
    <w:rsid w:val="00D93D4C"/>
    <w:rsid w:val="00D93DCC"/>
    <w:rsid w:val="00D94262"/>
    <w:rsid w:val="00D94475"/>
    <w:rsid w:val="00D945EF"/>
    <w:rsid w:val="00D948CD"/>
    <w:rsid w:val="00D94A36"/>
    <w:rsid w:val="00D951D9"/>
    <w:rsid w:val="00D956A7"/>
    <w:rsid w:val="00D956DD"/>
    <w:rsid w:val="00D9587F"/>
    <w:rsid w:val="00D9599A"/>
    <w:rsid w:val="00D95DE4"/>
    <w:rsid w:val="00D965E8"/>
    <w:rsid w:val="00D966B2"/>
    <w:rsid w:val="00D967FB"/>
    <w:rsid w:val="00D96AD8"/>
    <w:rsid w:val="00D96F1A"/>
    <w:rsid w:val="00D9755D"/>
    <w:rsid w:val="00D975EC"/>
    <w:rsid w:val="00D97A94"/>
    <w:rsid w:val="00DA0219"/>
    <w:rsid w:val="00DA0925"/>
    <w:rsid w:val="00DA093D"/>
    <w:rsid w:val="00DA138A"/>
    <w:rsid w:val="00DA13D1"/>
    <w:rsid w:val="00DA1B23"/>
    <w:rsid w:val="00DA1EDC"/>
    <w:rsid w:val="00DA20DA"/>
    <w:rsid w:val="00DA249B"/>
    <w:rsid w:val="00DA266C"/>
    <w:rsid w:val="00DA26B3"/>
    <w:rsid w:val="00DA2EF6"/>
    <w:rsid w:val="00DA2F1D"/>
    <w:rsid w:val="00DA2F8E"/>
    <w:rsid w:val="00DA3384"/>
    <w:rsid w:val="00DA383C"/>
    <w:rsid w:val="00DA3842"/>
    <w:rsid w:val="00DA393B"/>
    <w:rsid w:val="00DA3AE6"/>
    <w:rsid w:val="00DA3F02"/>
    <w:rsid w:val="00DA4855"/>
    <w:rsid w:val="00DA4A06"/>
    <w:rsid w:val="00DA4A17"/>
    <w:rsid w:val="00DA4D4B"/>
    <w:rsid w:val="00DA507D"/>
    <w:rsid w:val="00DA5552"/>
    <w:rsid w:val="00DA5CB8"/>
    <w:rsid w:val="00DA5D24"/>
    <w:rsid w:val="00DA5D74"/>
    <w:rsid w:val="00DA5F1C"/>
    <w:rsid w:val="00DA6087"/>
    <w:rsid w:val="00DA6C89"/>
    <w:rsid w:val="00DA6E74"/>
    <w:rsid w:val="00DA6E9D"/>
    <w:rsid w:val="00DA6FD4"/>
    <w:rsid w:val="00DA7414"/>
    <w:rsid w:val="00DA7618"/>
    <w:rsid w:val="00DA7CED"/>
    <w:rsid w:val="00DA7DCA"/>
    <w:rsid w:val="00DB0381"/>
    <w:rsid w:val="00DB092D"/>
    <w:rsid w:val="00DB0C08"/>
    <w:rsid w:val="00DB0DD8"/>
    <w:rsid w:val="00DB1FAA"/>
    <w:rsid w:val="00DB1FBD"/>
    <w:rsid w:val="00DB21FD"/>
    <w:rsid w:val="00DB24FC"/>
    <w:rsid w:val="00DB271E"/>
    <w:rsid w:val="00DB2864"/>
    <w:rsid w:val="00DB3486"/>
    <w:rsid w:val="00DB356B"/>
    <w:rsid w:val="00DB3648"/>
    <w:rsid w:val="00DB3664"/>
    <w:rsid w:val="00DB3898"/>
    <w:rsid w:val="00DB3CFB"/>
    <w:rsid w:val="00DB3FAF"/>
    <w:rsid w:val="00DB444C"/>
    <w:rsid w:val="00DB4C92"/>
    <w:rsid w:val="00DB528B"/>
    <w:rsid w:val="00DB546B"/>
    <w:rsid w:val="00DB5899"/>
    <w:rsid w:val="00DB58F5"/>
    <w:rsid w:val="00DB5B52"/>
    <w:rsid w:val="00DB5FB5"/>
    <w:rsid w:val="00DB6334"/>
    <w:rsid w:val="00DB6F22"/>
    <w:rsid w:val="00DB6FEE"/>
    <w:rsid w:val="00DB75D6"/>
    <w:rsid w:val="00DB7873"/>
    <w:rsid w:val="00DB7EDF"/>
    <w:rsid w:val="00DC05A4"/>
    <w:rsid w:val="00DC0AA8"/>
    <w:rsid w:val="00DC0B68"/>
    <w:rsid w:val="00DC0F76"/>
    <w:rsid w:val="00DC121C"/>
    <w:rsid w:val="00DC1283"/>
    <w:rsid w:val="00DC1293"/>
    <w:rsid w:val="00DC1436"/>
    <w:rsid w:val="00DC1765"/>
    <w:rsid w:val="00DC1CD8"/>
    <w:rsid w:val="00DC22FD"/>
    <w:rsid w:val="00DC254D"/>
    <w:rsid w:val="00DC25D7"/>
    <w:rsid w:val="00DC2842"/>
    <w:rsid w:val="00DC2EE1"/>
    <w:rsid w:val="00DC2F3A"/>
    <w:rsid w:val="00DC30B0"/>
    <w:rsid w:val="00DC3C0A"/>
    <w:rsid w:val="00DC3C0D"/>
    <w:rsid w:val="00DC3C36"/>
    <w:rsid w:val="00DC3F9A"/>
    <w:rsid w:val="00DC44D4"/>
    <w:rsid w:val="00DC4502"/>
    <w:rsid w:val="00DC4967"/>
    <w:rsid w:val="00DC4F72"/>
    <w:rsid w:val="00DC50DD"/>
    <w:rsid w:val="00DC523B"/>
    <w:rsid w:val="00DC542F"/>
    <w:rsid w:val="00DC5F5C"/>
    <w:rsid w:val="00DC6470"/>
    <w:rsid w:val="00DC64FC"/>
    <w:rsid w:val="00DC6A3A"/>
    <w:rsid w:val="00DC6FC6"/>
    <w:rsid w:val="00DC7AE4"/>
    <w:rsid w:val="00DC7E41"/>
    <w:rsid w:val="00DD05A4"/>
    <w:rsid w:val="00DD0EB0"/>
    <w:rsid w:val="00DD0F7C"/>
    <w:rsid w:val="00DD11C7"/>
    <w:rsid w:val="00DD11F4"/>
    <w:rsid w:val="00DD18A6"/>
    <w:rsid w:val="00DD1939"/>
    <w:rsid w:val="00DD1C9E"/>
    <w:rsid w:val="00DD1DBA"/>
    <w:rsid w:val="00DD2123"/>
    <w:rsid w:val="00DD2184"/>
    <w:rsid w:val="00DD2611"/>
    <w:rsid w:val="00DD26C8"/>
    <w:rsid w:val="00DD305C"/>
    <w:rsid w:val="00DD35DB"/>
    <w:rsid w:val="00DD4182"/>
    <w:rsid w:val="00DD4321"/>
    <w:rsid w:val="00DD4796"/>
    <w:rsid w:val="00DD4B48"/>
    <w:rsid w:val="00DD50F9"/>
    <w:rsid w:val="00DD54BA"/>
    <w:rsid w:val="00DD580D"/>
    <w:rsid w:val="00DD626C"/>
    <w:rsid w:val="00DD649F"/>
    <w:rsid w:val="00DD686C"/>
    <w:rsid w:val="00DD75CF"/>
    <w:rsid w:val="00DD7819"/>
    <w:rsid w:val="00DD7CEC"/>
    <w:rsid w:val="00DD7EED"/>
    <w:rsid w:val="00DD7FCF"/>
    <w:rsid w:val="00DE04C5"/>
    <w:rsid w:val="00DE08B3"/>
    <w:rsid w:val="00DE09A3"/>
    <w:rsid w:val="00DE0BBA"/>
    <w:rsid w:val="00DE1016"/>
    <w:rsid w:val="00DE2663"/>
    <w:rsid w:val="00DE26B8"/>
    <w:rsid w:val="00DE2B52"/>
    <w:rsid w:val="00DE2F28"/>
    <w:rsid w:val="00DE33E8"/>
    <w:rsid w:val="00DE33F2"/>
    <w:rsid w:val="00DE3482"/>
    <w:rsid w:val="00DE37F0"/>
    <w:rsid w:val="00DE38DE"/>
    <w:rsid w:val="00DE3A7C"/>
    <w:rsid w:val="00DE3A8C"/>
    <w:rsid w:val="00DE43EE"/>
    <w:rsid w:val="00DE4CFE"/>
    <w:rsid w:val="00DE4F14"/>
    <w:rsid w:val="00DE53E5"/>
    <w:rsid w:val="00DE541A"/>
    <w:rsid w:val="00DE5606"/>
    <w:rsid w:val="00DE5754"/>
    <w:rsid w:val="00DE58D3"/>
    <w:rsid w:val="00DE59DE"/>
    <w:rsid w:val="00DE5C22"/>
    <w:rsid w:val="00DE6148"/>
    <w:rsid w:val="00DE61E2"/>
    <w:rsid w:val="00DE6A2F"/>
    <w:rsid w:val="00DE6E62"/>
    <w:rsid w:val="00DE74CA"/>
    <w:rsid w:val="00DE74CB"/>
    <w:rsid w:val="00DE7746"/>
    <w:rsid w:val="00DE7AAF"/>
    <w:rsid w:val="00DE7C6C"/>
    <w:rsid w:val="00DE7C99"/>
    <w:rsid w:val="00DE7D84"/>
    <w:rsid w:val="00DF045A"/>
    <w:rsid w:val="00DF04EB"/>
    <w:rsid w:val="00DF0A69"/>
    <w:rsid w:val="00DF0E02"/>
    <w:rsid w:val="00DF0F76"/>
    <w:rsid w:val="00DF129C"/>
    <w:rsid w:val="00DF1746"/>
    <w:rsid w:val="00DF19C6"/>
    <w:rsid w:val="00DF1F63"/>
    <w:rsid w:val="00DF2038"/>
    <w:rsid w:val="00DF2312"/>
    <w:rsid w:val="00DF2612"/>
    <w:rsid w:val="00DF2CC3"/>
    <w:rsid w:val="00DF2F68"/>
    <w:rsid w:val="00DF36C4"/>
    <w:rsid w:val="00DF4778"/>
    <w:rsid w:val="00DF4A72"/>
    <w:rsid w:val="00DF4AF7"/>
    <w:rsid w:val="00DF4E54"/>
    <w:rsid w:val="00DF51EA"/>
    <w:rsid w:val="00DF547A"/>
    <w:rsid w:val="00DF5617"/>
    <w:rsid w:val="00DF5C30"/>
    <w:rsid w:val="00DF5FED"/>
    <w:rsid w:val="00DF604E"/>
    <w:rsid w:val="00DF62D1"/>
    <w:rsid w:val="00DF642A"/>
    <w:rsid w:val="00DF6486"/>
    <w:rsid w:val="00DF6B4F"/>
    <w:rsid w:val="00DF6CEB"/>
    <w:rsid w:val="00DF71A3"/>
    <w:rsid w:val="00DF71CA"/>
    <w:rsid w:val="00DF735B"/>
    <w:rsid w:val="00DF78DF"/>
    <w:rsid w:val="00DF7AE4"/>
    <w:rsid w:val="00E000FC"/>
    <w:rsid w:val="00E00860"/>
    <w:rsid w:val="00E00CD0"/>
    <w:rsid w:val="00E00F0D"/>
    <w:rsid w:val="00E00F3C"/>
    <w:rsid w:val="00E010DE"/>
    <w:rsid w:val="00E01165"/>
    <w:rsid w:val="00E011F0"/>
    <w:rsid w:val="00E01D26"/>
    <w:rsid w:val="00E01E3E"/>
    <w:rsid w:val="00E0273D"/>
    <w:rsid w:val="00E02861"/>
    <w:rsid w:val="00E02881"/>
    <w:rsid w:val="00E02B9D"/>
    <w:rsid w:val="00E0328F"/>
    <w:rsid w:val="00E033CC"/>
    <w:rsid w:val="00E03D96"/>
    <w:rsid w:val="00E045D1"/>
    <w:rsid w:val="00E045D9"/>
    <w:rsid w:val="00E047A4"/>
    <w:rsid w:val="00E05AAC"/>
    <w:rsid w:val="00E05D61"/>
    <w:rsid w:val="00E05DCD"/>
    <w:rsid w:val="00E05E7E"/>
    <w:rsid w:val="00E0629E"/>
    <w:rsid w:val="00E0658F"/>
    <w:rsid w:val="00E0674B"/>
    <w:rsid w:val="00E06AF0"/>
    <w:rsid w:val="00E06D7C"/>
    <w:rsid w:val="00E06E6B"/>
    <w:rsid w:val="00E06ECB"/>
    <w:rsid w:val="00E0724F"/>
    <w:rsid w:val="00E073A8"/>
    <w:rsid w:val="00E0768D"/>
    <w:rsid w:val="00E076BB"/>
    <w:rsid w:val="00E07920"/>
    <w:rsid w:val="00E07CBF"/>
    <w:rsid w:val="00E10C39"/>
    <w:rsid w:val="00E1101C"/>
    <w:rsid w:val="00E113B3"/>
    <w:rsid w:val="00E113F7"/>
    <w:rsid w:val="00E1163C"/>
    <w:rsid w:val="00E116E3"/>
    <w:rsid w:val="00E11828"/>
    <w:rsid w:val="00E11855"/>
    <w:rsid w:val="00E11E2C"/>
    <w:rsid w:val="00E11FF3"/>
    <w:rsid w:val="00E12224"/>
    <w:rsid w:val="00E124BE"/>
    <w:rsid w:val="00E12746"/>
    <w:rsid w:val="00E12A1E"/>
    <w:rsid w:val="00E12CC0"/>
    <w:rsid w:val="00E1321D"/>
    <w:rsid w:val="00E132FC"/>
    <w:rsid w:val="00E1334F"/>
    <w:rsid w:val="00E13765"/>
    <w:rsid w:val="00E13A7D"/>
    <w:rsid w:val="00E1452F"/>
    <w:rsid w:val="00E15AB1"/>
    <w:rsid w:val="00E162CB"/>
    <w:rsid w:val="00E167CE"/>
    <w:rsid w:val="00E16B8A"/>
    <w:rsid w:val="00E16CBE"/>
    <w:rsid w:val="00E16FE4"/>
    <w:rsid w:val="00E1701E"/>
    <w:rsid w:val="00E17462"/>
    <w:rsid w:val="00E1746B"/>
    <w:rsid w:val="00E17BBA"/>
    <w:rsid w:val="00E17CB8"/>
    <w:rsid w:val="00E17CDA"/>
    <w:rsid w:val="00E17D40"/>
    <w:rsid w:val="00E17E61"/>
    <w:rsid w:val="00E207EC"/>
    <w:rsid w:val="00E2082D"/>
    <w:rsid w:val="00E2098F"/>
    <w:rsid w:val="00E209A4"/>
    <w:rsid w:val="00E20B1F"/>
    <w:rsid w:val="00E20E24"/>
    <w:rsid w:val="00E20E61"/>
    <w:rsid w:val="00E20E72"/>
    <w:rsid w:val="00E2119B"/>
    <w:rsid w:val="00E211D1"/>
    <w:rsid w:val="00E211D8"/>
    <w:rsid w:val="00E214F5"/>
    <w:rsid w:val="00E217EB"/>
    <w:rsid w:val="00E22664"/>
    <w:rsid w:val="00E22F12"/>
    <w:rsid w:val="00E23010"/>
    <w:rsid w:val="00E23118"/>
    <w:rsid w:val="00E2351F"/>
    <w:rsid w:val="00E2391C"/>
    <w:rsid w:val="00E23938"/>
    <w:rsid w:val="00E23A13"/>
    <w:rsid w:val="00E241BA"/>
    <w:rsid w:val="00E24331"/>
    <w:rsid w:val="00E2456E"/>
    <w:rsid w:val="00E2499C"/>
    <w:rsid w:val="00E24C9D"/>
    <w:rsid w:val="00E25035"/>
    <w:rsid w:val="00E2575B"/>
    <w:rsid w:val="00E258DE"/>
    <w:rsid w:val="00E2590D"/>
    <w:rsid w:val="00E25A86"/>
    <w:rsid w:val="00E25B13"/>
    <w:rsid w:val="00E25F7F"/>
    <w:rsid w:val="00E26519"/>
    <w:rsid w:val="00E26847"/>
    <w:rsid w:val="00E26875"/>
    <w:rsid w:val="00E27759"/>
    <w:rsid w:val="00E2776E"/>
    <w:rsid w:val="00E277C2"/>
    <w:rsid w:val="00E27877"/>
    <w:rsid w:val="00E27DD1"/>
    <w:rsid w:val="00E307DF"/>
    <w:rsid w:val="00E3141B"/>
    <w:rsid w:val="00E3163B"/>
    <w:rsid w:val="00E31961"/>
    <w:rsid w:val="00E31B0C"/>
    <w:rsid w:val="00E31E0A"/>
    <w:rsid w:val="00E31FA4"/>
    <w:rsid w:val="00E320DF"/>
    <w:rsid w:val="00E325DA"/>
    <w:rsid w:val="00E32CC3"/>
    <w:rsid w:val="00E32ED0"/>
    <w:rsid w:val="00E33789"/>
    <w:rsid w:val="00E33C6E"/>
    <w:rsid w:val="00E343C4"/>
    <w:rsid w:val="00E34872"/>
    <w:rsid w:val="00E35022"/>
    <w:rsid w:val="00E35347"/>
    <w:rsid w:val="00E35490"/>
    <w:rsid w:val="00E362A3"/>
    <w:rsid w:val="00E36467"/>
    <w:rsid w:val="00E372E8"/>
    <w:rsid w:val="00E40317"/>
    <w:rsid w:val="00E40C0E"/>
    <w:rsid w:val="00E40C71"/>
    <w:rsid w:val="00E40C9E"/>
    <w:rsid w:val="00E41022"/>
    <w:rsid w:val="00E4107F"/>
    <w:rsid w:val="00E41099"/>
    <w:rsid w:val="00E412ED"/>
    <w:rsid w:val="00E4138E"/>
    <w:rsid w:val="00E41496"/>
    <w:rsid w:val="00E4177A"/>
    <w:rsid w:val="00E417A0"/>
    <w:rsid w:val="00E41F5A"/>
    <w:rsid w:val="00E42898"/>
    <w:rsid w:val="00E42CCB"/>
    <w:rsid w:val="00E430C0"/>
    <w:rsid w:val="00E431E2"/>
    <w:rsid w:val="00E43261"/>
    <w:rsid w:val="00E4338A"/>
    <w:rsid w:val="00E43434"/>
    <w:rsid w:val="00E4344D"/>
    <w:rsid w:val="00E43924"/>
    <w:rsid w:val="00E43957"/>
    <w:rsid w:val="00E43DA7"/>
    <w:rsid w:val="00E43FE9"/>
    <w:rsid w:val="00E44429"/>
    <w:rsid w:val="00E44833"/>
    <w:rsid w:val="00E44FE8"/>
    <w:rsid w:val="00E4558A"/>
    <w:rsid w:val="00E45EE8"/>
    <w:rsid w:val="00E45F81"/>
    <w:rsid w:val="00E47066"/>
    <w:rsid w:val="00E476A9"/>
    <w:rsid w:val="00E47FE9"/>
    <w:rsid w:val="00E5009D"/>
    <w:rsid w:val="00E50355"/>
    <w:rsid w:val="00E5085D"/>
    <w:rsid w:val="00E508F6"/>
    <w:rsid w:val="00E50932"/>
    <w:rsid w:val="00E50B01"/>
    <w:rsid w:val="00E510BD"/>
    <w:rsid w:val="00E512F5"/>
    <w:rsid w:val="00E513EF"/>
    <w:rsid w:val="00E51442"/>
    <w:rsid w:val="00E517DE"/>
    <w:rsid w:val="00E51838"/>
    <w:rsid w:val="00E519F4"/>
    <w:rsid w:val="00E51BD4"/>
    <w:rsid w:val="00E5210A"/>
    <w:rsid w:val="00E521FE"/>
    <w:rsid w:val="00E522E3"/>
    <w:rsid w:val="00E530D5"/>
    <w:rsid w:val="00E5346D"/>
    <w:rsid w:val="00E5355D"/>
    <w:rsid w:val="00E53624"/>
    <w:rsid w:val="00E5382A"/>
    <w:rsid w:val="00E53869"/>
    <w:rsid w:val="00E53C64"/>
    <w:rsid w:val="00E53C76"/>
    <w:rsid w:val="00E54157"/>
    <w:rsid w:val="00E544A0"/>
    <w:rsid w:val="00E546DA"/>
    <w:rsid w:val="00E547C9"/>
    <w:rsid w:val="00E550C1"/>
    <w:rsid w:val="00E5514F"/>
    <w:rsid w:val="00E5545D"/>
    <w:rsid w:val="00E558AB"/>
    <w:rsid w:val="00E560E4"/>
    <w:rsid w:val="00E568CA"/>
    <w:rsid w:val="00E56F34"/>
    <w:rsid w:val="00E5731A"/>
    <w:rsid w:val="00E57392"/>
    <w:rsid w:val="00E5789F"/>
    <w:rsid w:val="00E579FD"/>
    <w:rsid w:val="00E57DFA"/>
    <w:rsid w:val="00E60ABF"/>
    <w:rsid w:val="00E6110D"/>
    <w:rsid w:val="00E61618"/>
    <w:rsid w:val="00E61708"/>
    <w:rsid w:val="00E6209F"/>
    <w:rsid w:val="00E62A8F"/>
    <w:rsid w:val="00E633C2"/>
    <w:rsid w:val="00E63525"/>
    <w:rsid w:val="00E637BD"/>
    <w:rsid w:val="00E637EA"/>
    <w:rsid w:val="00E638B0"/>
    <w:rsid w:val="00E63D97"/>
    <w:rsid w:val="00E640A2"/>
    <w:rsid w:val="00E64495"/>
    <w:rsid w:val="00E6488D"/>
    <w:rsid w:val="00E64A71"/>
    <w:rsid w:val="00E64DDF"/>
    <w:rsid w:val="00E64F7D"/>
    <w:rsid w:val="00E651C0"/>
    <w:rsid w:val="00E65E32"/>
    <w:rsid w:val="00E66896"/>
    <w:rsid w:val="00E66A66"/>
    <w:rsid w:val="00E66CEB"/>
    <w:rsid w:val="00E66F4F"/>
    <w:rsid w:val="00E67117"/>
    <w:rsid w:val="00E673CC"/>
    <w:rsid w:val="00E67A12"/>
    <w:rsid w:val="00E67C80"/>
    <w:rsid w:val="00E67CCD"/>
    <w:rsid w:val="00E7025C"/>
    <w:rsid w:val="00E70397"/>
    <w:rsid w:val="00E70476"/>
    <w:rsid w:val="00E7095E"/>
    <w:rsid w:val="00E70E67"/>
    <w:rsid w:val="00E71280"/>
    <w:rsid w:val="00E712DB"/>
    <w:rsid w:val="00E71332"/>
    <w:rsid w:val="00E723AA"/>
    <w:rsid w:val="00E72507"/>
    <w:rsid w:val="00E72E5F"/>
    <w:rsid w:val="00E72EE5"/>
    <w:rsid w:val="00E734DA"/>
    <w:rsid w:val="00E73AC4"/>
    <w:rsid w:val="00E74209"/>
    <w:rsid w:val="00E7439B"/>
    <w:rsid w:val="00E743D8"/>
    <w:rsid w:val="00E74C9A"/>
    <w:rsid w:val="00E7547B"/>
    <w:rsid w:val="00E75C6E"/>
    <w:rsid w:val="00E75D6B"/>
    <w:rsid w:val="00E7611E"/>
    <w:rsid w:val="00E76A1E"/>
    <w:rsid w:val="00E77195"/>
    <w:rsid w:val="00E77523"/>
    <w:rsid w:val="00E77865"/>
    <w:rsid w:val="00E77D9B"/>
    <w:rsid w:val="00E77E57"/>
    <w:rsid w:val="00E77ECB"/>
    <w:rsid w:val="00E77F18"/>
    <w:rsid w:val="00E77FF8"/>
    <w:rsid w:val="00E80283"/>
    <w:rsid w:val="00E8038E"/>
    <w:rsid w:val="00E8041F"/>
    <w:rsid w:val="00E80498"/>
    <w:rsid w:val="00E80736"/>
    <w:rsid w:val="00E80A65"/>
    <w:rsid w:val="00E81212"/>
    <w:rsid w:val="00E81408"/>
    <w:rsid w:val="00E8157A"/>
    <w:rsid w:val="00E81BD9"/>
    <w:rsid w:val="00E81CE0"/>
    <w:rsid w:val="00E81D31"/>
    <w:rsid w:val="00E8231C"/>
    <w:rsid w:val="00E8240C"/>
    <w:rsid w:val="00E825DB"/>
    <w:rsid w:val="00E828FC"/>
    <w:rsid w:val="00E82B65"/>
    <w:rsid w:val="00E82CAF"/>
    <w:rsid w:val="00E82CC0"/>
    <w:rsid w:val="00E835EE"/>
    <w:rsid w:val="00E83BAE"/>
    <w:rsid w:val="00E83C42"/>
    <w:rsid w:val="00E83E14"/>
    <w:rsid w:val="00E83F65"/>
    <w:rsid w:val="00E84685"/>
    <w:rsid w:val="00E847D0"/>
    <w:rsid w:val="00E84CF2"/>
    <w:rsid w:val="00E84D42"/>
    <w:rsid w:val="00E84E8B"/>
    <w:rsid w:val="00E85411"/>
    <w:rsid w:val="00E85436"/>
    <w:rsid w:val="00E854CA"/>
    <w:rsid w:val="00E85614"/>
    <w:rsid w:val="00E857B6"/>
    <w:rsid w:val="00E857DA"/>
    <w:rsid w:val="00E85A2C"/>
    <w:rsid w:val="00E85AA7"/>
    <w:rsid w:val="00E85BD1"/>
    <w:rsid w:val="00E85BF8"/>
    <w:rsid w:val="00E85CA9"/>
    <w:rsid w:val="00E86005"/>
    <w:rsid w:val="00E8621F"/>
    <w:rsid w:val="00E86C16"/>
    <w:rsid w:val="00E86CF0"/>
    <w:rsid w:val="00E86DDB"/>
    <w:rsid w:val="00E8726A"/>
    <w:rsid w:val="00E87B78"/>
    <w:rsid w:val="00E87D94"/>
    <w:rsid w:val="00E87F1C"/>
    <w:rsid w:val="00E87FC8"/>
    <w:rsid w:val="00E90317"/>
    <w:rsid w:val="00E90C6E"/>
    <w:rsid w:val="00E90CD0"/>
    <w:rsid w:val="00E91281"/>
    <w:rsid w:val="00E91721"/>
    <w:rsid w:val="00E91863"/>
    <w:rsid w:val="00E91A62"/>
    <w:rsid w:val="00E91A83"/>
    <w:rsid w:val="00E91B30"/>
    <w:rsid w:val="00E91CDD"/>
    <w:rsid w:val="00E91E30"/>
    <w:rsid w:val="00E92502"/>
    <w:rsid w:val="00E92E51"/>
    <w:rsid w:val="00E93518"/>
    <w:rsid w:val="00E93FBA"/>
    <w:rsid w:val="00E94003"/>
    <w:rsid w:val="00E94158"/>
    <w:rsid w:val="00E94339"/>
    <w:rsid w:val="00E94341"/>
    <w:rsid w:val="00E9439B"/>
    <w:rsid w:val="00E94CFE"/>
    <w:rsid w:val="00E94D57"/>
    <w:rsid w:val="00E951B7"/>
    <w:rsid w:val="00E9527F"/>
    <w:rsid w:val="00E95480"/>
    <w:rsid w:val="00E95B09"/>
    <w:rsid w:val="00E95C17"/>
    <w:rsid w:val="00E95ED4"/>
    <w:rsid w:val="00E962FA"/>
    <w:rsid w:val="00E965B9"/>
    <w:rsid w:val="00E9672A"/>
    <w:rsid w:val="00E9683C"/>
    <w:rsid w:val="00E96C19"/>
    <w:rsid w:val="00E96CB2"/>
    <w:rsid w:val="00E97231"/>
    <w:rsid w:val="00E97C62"/>
    <w:rsid w:val="00E97CF3"/>
    <w:rsid w:val="00EA0E7C"/>
    <w:rsid w:val="00EA0ED6"/>
    <w:rsid w:val="00EA14EA"/>
    <w:rsid w:val="00EA163D"/>
    <w:rsid w:val="00EA1EC7"/>
    <w:rsid w:val="00EA1F81"/>
    <w:rsid w:val="00EA235B"/>
    <w:rsid w:val="00EA2367"/>
    <w:rsid w:val="00EA266B"/>
    <w:rsid w:val="00EA2CF3"/>
    <w:rsid w:val="00EA2FE5"/>
    <w:rsid w:val="00EA2FF5"/>
    <w:rsid w:val="00EA388B"/>
    <w:rsid w:val="00EA38A1"/>
    <w:rsid w:val="00EA3BB6"/>
    <w:rsid w:val="00EA3C32"/>
    <w:rsid w:val="00EA4AA2"/>
    <w:rsid w:val="00EA4E66"/>
    <w:rsid w:val="00EA5AB7"/>
    <w:rsid w:val="00EA5BB8"/>
    <w:rsid w:val="00EA5BF6"/>
    <w:rsid w:val="00EA5DDA"/>
    <w:rsid w:val="00EA61D6"/>
    <w:rsid w:val="00EA6404"/>
    <w:rsid w:val="00EA6466"/>
    <w:rsid w:val="00EA6681"/>
    <w:rsid w:val="00EA6720"/>
    <w:rsid w:val="00EA6C8C"/>
    <w:rsid w:val="00EA76BF"/>
    <w:rsid w:val="00EA7BDF"/>
    <w:rsid w:val="00EA7D23"/>
    <w:rsid w:val="00EA7FED"/>
    <w:rsid w:val="00EB0707"/>
    <w:rsid w:val="00EB0951"/>
    <w:rsid w:val="00EB0D69"/>
    <w:rsid w:val="00EB10F4"/>
    <w:rsid w:val="00EB155F"/>
    <w:rsid w:val="00EB1A2F"/>
    <w:rsid w:val="00EB1BFB"/>
    <w:rsid w:val="00EB1DFB"/>
    <w:rsid w:val="00EB1FE4"/>
    <w:rsid w:val="00EB1FF2"/>
    <w:rsid w:val="00EB20D0"/>
    <w:rsid w:val="00EB21BF"/>
    <w:rsid w:val="00EB27BC"/>
    <w:rsid w:val="00EB29CA"/>
    <w:rsid w:val="00EB2A22"/>
    <w:rsid w:val="00EB2A2B"/>
    <w:rsid w:val="00EB2BDC"/>
    <w:rsid w:val="00EB2DA9"/>
    <w:rsid w:val="00EB3954"/>
    <w:rsid w:val="00EB3AF2"/>
    <w:rsid w:val="00EB3C92"/>
    <w:rsid w:val="00EB4AE8"/>
    <w:rsid w:val="00EB4B55"/>
    <w:rsid w:val="00EB4F82"/>
    <w:rsid w:val="00EB550D"/>
    <w:rsid w:val="00EB5A1C"/>
    <w:rsid w:val="00EB6739"/>
    <w:rsid w:val="00EB69F7"/>
    <w:rsid w:val="00EB6E16"/>
    <w:rsid w:val="00EB7068"/>
    <w:rsid w:val="00EB735C"/>
    <w:rsid w:val="00EB7851"/>
    <w:rsid w:val="00EB786D"/>
    <w:rsid w:val="00EC06D3"/>
    <w:rsid w:val="00EC0A36"/>
    <w:rsid w:val="00EC0C28"/>
    <w:rsid w:val="00EC0E77"/>
    <w:rsid w:val="00EC0F78"/>
    <w:rsid w:val="00EC1180"/>
    <w:rsid w:val="00EC16DD"/>
    <w:rsid w:val="00EC1B67"/>
    <w:rsid w:val="00EC1BDB"/>
    <w:rsid w:val="00EC282E"/>
    <w:rsid w:val="00EC2C1D"/>
    <w:rsid w:val="00EC3C8F"/>
    <w:rsid w:val="00EC3D08"/>
    <w:rsid w:val="00EC3E7E"/>
    <w:rsid w:val="00EC3FEF"/>
    <w:rsid w:val="00EC45B6"/>
    <w:rsid w:val="00EC54CF"/>
    <w:rsid w:val="00EC5604"/>
    <w:rsid w:val="00EC5950"/>
    <w:rsid w:val="00EC59DE"/>
    <w:rsid w:val="00EC5BD0"/>
    <w:rsid w:val="00EC5EE2"/>
    <w:rsid w:val="00EC5FE0"/>
    <w:rsid w:val="00EC6361"/>
    <w:rsid w:val="00EC689A"/>
    <w:rsid w:val="00EC691B"/>
    <w:rsid w:val="00EC6FD6"/>
    <w:rsid w:val="00EC70EC"/>
    <w:rsid w:val="00EC75B9"/>
    <w:rsid w:val="00EC76D6"/>
    <w:rsid w:val="00EC7765"/>
    <w:rsid w:val="00EC7987"/>
    <w:rsid w:val="00EC7A49"/>
    <w:rsid w:val="00ED076E"/>
    <w:rsid w:val="00ED08B5"/>
    <w:rsid w:val="00ED0933"/>
    <w:rsid w:val="00ED0D85"/>
    <w:rsid w:val="00ED0FBA"/>
    <w:rsid w:val="00ED13D4"/>
    <w:rsid w:val="00ED1574"/>
    <w:rsid w:val="00ED197A"/>
    <w:rsid w:val="00ED2459"/>
    <w:rsid w:val="00ED2EB2"/>
    <w:rsid w:val="00ED421A"/>
    <w:rsid w:val="00ED449B"/>
    <w:rsid w:val="00ED5255"/>
    <w:rsid w:val="00ED545A"/>
    <w:rsid w:val="00ED56A6"/>
    <w:rsid w:val="00ED57F3"/>
    <w:rsid w:val="00ED5886"/>
    <w:rsid w:val="00ED5B57"/>
    <w:rsid w:val="00ED5B6F"/>
    <w:rsid w:val="00ED620A"/>
    <w:rsid w:val="00ED64F0"/>
    <w:rsid w:val="00ED6BD8"/>
    <w:rsid w:val="00ED7001"/>
    <w:rsid w:val="00ED7020"/>
    <w:rsid w:val="00ED74DE"/>
    <w:rsid w:val="00ED7578"/>
    <w:rsid w:val="00ED78E5"/>
    <w:rsid w:val="00ED7C09"/>
    <w:rsid w:val="00EE0277"/>
    <w:rsid w:val="00EE0608"/>
    <w:rsid w:val="00EE0A8A"/>
    <w:rsid w:val="00EE0E29"/>
    <w:rsid w:val="00EE11F6"/>
    <w:rsid w:val="00EE1379"/>
    <w:rsid w:val="00EE145E"/>
    <w:rsid w:val="00EE156F"/>
    <w:rsid w:val="00EE179B"/>
    <w:rsid w:val="00EE2230"/>
    <w:rsid w:val="00EE22CC"/>
    <w:rsid w:val="00EE247F"/>
    <w:rsid w:val="00EE2865"/>
    <w:rsid w:val="00EE2FC1"/>
    <w:rsid w:val="00EE390F"/>
    <w:rsid w:val="00EE3A02"/>
    <w:rsid w:val="00EE3F9D"/>
    <w:rsid w:val="00EE40CE"/>
    <w:rsid w:val="00EE41D3"/>
    <w:rsid w:val="00EE4253"/>
    <w:rsid w:val="00EE43B3"/>
    <w:rsid w:val="00EE46D9"/>
    <w:rsid w:val="00EE4758"/>
    <w:rsid w:val="00EE47A1"/>
    <w:rsid w:val="00EE4EAE"/>
    <w:rsid w:val="00EE5ABE"/>
    <w:rsid w:val="00EE5DB6"/>
    <w:rsid w:val="00EE667A"/>
    <w:rsid w:val="00EE6D7C"/>
    <w:rsid w:val="00EE6DF1"/>
    <w:rsid w:val="00EE6E07"/>
    <w:rsid w:val="00EE6F56"/>
    <w:rsid w:val="00EE7384"/>
    <w:rsid w:val="00EE742E"/>
    <w:rsid w:val="00EE7657"/>
    <w:rsid w:val="00EE7C95"/>
    <w:rsid w:val="00EE7D59"/>
    <w:rsid w:val="00EF0C45"/>
    <w:rsid w:val="00EF105C"/>
    <w:rsid w:val="00EF1234"/>
    <w:rsid w:val="00EF176F"/>
    <w:rsid w:val="00EF19BA"/>
    <w:rsid w:val="00EF1B24"/>
    <w:rsid w:val="00EF1E2B"/>
    <w:rsid w:val="00EF24DC"/>
    <w:rsid w:val="00EF30CF"/>
    <w:rsid w:val="00EF3660"/>
    <w:rsid w:val="00EF371B"/>
    <w:rsid w:val="00EF3B91"/>
    <w:rsid w:val="00EF3BF2"/>
    <w:rsid w:val="00EF3FAB"/>
    <w:rsid w:val="00EF3FD7"/>
    <w:rsid w:val="00EF43FE"/>
    <w:rsid w:val="00EF4744"/>
    <w:rsid w:val="00EF4D88"/>
    <w:rsid w:val="00EF4EB1"/>
    <w:rsid w:val="00EF549C"/>
    <w:rsid w:val="00EF5700"/>
    <w:rsid w:val="00EF63A6"/>
    <w:rsid w:val="00EF729C"/>
    <w:rsid w:val="00EF72B2"/>
    <w:rsid w:val="00EF74C1"/>
    <w:rsid w:val="00EF751B"/>
    <w:rsid w:val="00EF759D"/>
    <w:rsid w:val="00EF7621"/>
    <w:rsid w:val="00EF7FBF"/>
    <w:rsid w:val="00F00119"/>
    <w:rsid w:val="00F00438"/>
    <w:rsid w:val="00F0080B"/>
    <w:rsid w:val="00F00B70"/>
    <w:rsid w:val="00F00CA0"/>
    <w:rsid w:val="00F012B9"/>
    <w:rsid w:val="00F017CB"/>
    <w:rsid w:val="00F024E4"/>
    <w:rsid w:val="00F02820"/>
    <w:rsid w:val="00F028E8"/>
    <w:rsid w:val="00F02A65"/>
    <w:rsid w:val="00F02AD3"/>
    <w:rsid w:val="00F02C70"/>
    <w:rsid w:val="00F02F91"/>
    <w:rsid w:val="00F02FA6"/>
    <w:rsid w:val="00F0317D"/>
    <w:rsid w:val="00F0319F"/>
    <w:rsid w:val="00F0357E"/>
    <w:rsid w:val="00F03F39"/>
    <w:rsid w:val="00F04136"/>
    <w:rsid w:val="00F0425E"/>
    <w:rsid w:val="00F042A6"/>
    <w:rsid w:val="00F044FA"/>
    <w:rsid w:val="00F0481B"/>
    <w:rsid w:val="00F04E57"/>
    <w:rsid w:val="00F052F4"/>
    <w:rsid w:val="00F0530B"/>
    <w:rsid w:val="00F053D1"/>
    <w:rsid w:val="00F05573"/>
    <w:rsid w:val="00F05654"/>
    <w:rsid w:val="00F057C4"/>
    <w:rsid w:val="00F05A77"/>
    <w:rsid w:val="00F05C50"/>
    <w:rsid w:val="00F05C6A"/>
    <w:rsid w:val="00F061AA"/>
    <w:rsid w:val="00F06377"/>
    <w:rsid w:val="00F063AE"/>
    <w:rsid w:val="00F0705B"/>
    <w:rsid w:val="00F072A4"/>
    <w:rsid w:val="00F07436"/>
    <w:rsid w:val="00F07892"/>
    <w:rsid w:val="00F0797B"/>
    <w:rsid w:val="00F07C12"/>
    <w:rsid w:val="00F07D02"/>
    <w:rsid w:val="00F07FDB"/>
    <w:rsid w:val="00F101BB"/>
    <w:rsid w:val="00F102A3"/>
    <w:rsid w:val="00F102BA"/>
    <w:rsid w:val="00F10568"/>
    <w:rsid w:val="00F107A6"/>
    <w:rsid w:val="00F113F7"/>
    <w:rsid w:val="00F114E6"/>
    <w:rsid w:val="00F11575"/>
    <w:rsid w:val="00F116E1"/>
    <w:rsid w:val="00F11CEA"/>
    <w:rsid w:val="00F123E2"/>
    <w:rsid w:val="00F12726"/>
    <w:rsid w:val="00F12DCB"/>
    <w:rsid w:val="00F1344A"/>
    <w:rsid w:val="00F13B68"/>
    <w:rsid w:val="00F13CAC"/>
    <w:rsid w:val="00F13D0B"/>
    <w:rsid w:val="00F13E93"/>
    <w:rsid w:val="00F13EB1"/>
    <w:rsid w:val="00F13F33"/>
    <w:rsid w:val="00F1445C"/>
    <w:rsid w:val="00F149F9"/>
    <w:rsid w:val="00F14C63"/>
    <w:rsid w:val="00F14DE4"/>
    <w:rsid w:val="00F15772"/>
    <w:rsid w:val="00F1580D"/>
    <w:rsid w:val="00F1597C"/>
    <w:rsid w:val="00F15CE6"/>
    <w:rsid w:val="00F15D34"/>
    <w:rsid w:val="00F16350"/>
    <w:rsid w:val="00F16A0A"/>
    <w:rsid w:val="00F16D07"/>
    <w:rsid w:val="00F16DB9"/>
    <w:rsid w:val="00F16EB3"/>
    <w:rsid w:val="00F1745A"/>
    <w:rsid w:val="00F17B90"/>
    <w:rsid w:val="00F207D1"/>
    <w:rsid w:val="00F20B23"/>
    <w:rsid w:val="00F20B45"/>
    <w:rsid w:val="00F20D62"/>
    <w:rsid w:val="00F20E5E"/>
    <w:rsid w:val="00F21278"/>
    <w:rsid w:val="00F213DA"/>
    <w:rsid w:val="00F21468"/>
    <w:rsid w:val="00F214D7"/>
    <w:rsid w:val="00F214E2"/>
    <w:rsid w:val="00F2176B"/>
    <w:rsid w:val="00F21815"/>
    <w:rsid w:val="00F219CF"/>
    <w:rsid w:val="00F21D15"/>
    <w:rsid w:val="00F22000"/>
    <w:rsid w:val="00F22617"/>
    <w:rsid w:val="00F227BC"/>
    <w:rsid w:val="00F227ED"/>
    <w:rsid w:val="00F22850"/>
    <w:rsid w:val="00F228D4"/>
    <w:rsid w:val="00F228E8"/>
    <w:rsid w:val="00F229D6"/>
    <w:rsid w:val="00F22BBD"/>
    <w:rsid w:val="00F22CA3"/>
    <w:rsid w:val="00F2357C"/>
    <w:rsid w:val="00F23993"/>
    <w:rsid w:val="00F24033"/>
    <w:rsid w:val="00F24255"/>
    <w:rsid w:val="00F245C0"/>
    <w:rsid w:val="00F2465E"/>
    <w:rsid w:val="00F24E87"/>
    <w:rsid w:val="00F250CD"/>
    <w:rsid w:val="00F25439"/>
    <w:rsid w:val="00F25B02"/>
    <w:rsid w:val="00F25BA9"/>
    <w:rsid w:val="00F25D89"/>
    <w:rsid w:val="00F25E0F"/>
    <w:rsid w:val="00F2601A"/>
    <w:rsid w:val="00F260F6"/>
    <w:rsid w:val="00F261D9"/>
    <w:rsid w:val="00F26273"/>
    <w:rsid w:val="00F26424"/>
    <w:rsid w:val="00F26560"/>
    <w:rsid w:val="00F26FEE"/>
    <w:rsid w:val="00F271CA"/>
    <w:rsid w:val="00F27CCA"/>
    <w:rsid w:val="00F30049"/>
    <w:rsid w:val="00F30179"/>
    <w:rsid w:val="00F30668"/>
    <w:rsid w:val="00F306EF"/>
    <w:rsid w:val="00F30B72"/>
    <w:rsid w:val="00F31458"/>
    <w:rsid w:val="00F31EC8"/>
    <w:rsid w:val="00F32A39"/>
    <w:rsid w:val="00F33645"/>
    <w:rsid w:val="00F33988"/>
    <w:rsid w:val="00F33C7F"/>
    <w:rsid w:val="00F33FC6"/>
    <w:rsid w:val="00F3444E"/>
    <w:rsid w:val="00F3468B"/>
    <w:rsid w:val="00F348F7"/>
    <w:rsid w:val="00F348FC"/>
    <w:rsid w:val="00F349D4"/>
    <w:rsid w:val="00F34C9E"/>
    <w:rsid w:val="00F3527B"/>
    <w:rsid w:val="00F359A5"/>
    <w:rsid w:val="00F35BDE"/>
    <w:rsid w:val="00F35F68"/>
    <w:rsid w:val="00F36070"/>
    <w:rsid w:val="00F362F9"/>
    <w:rsid w:val="00F36E80"/>
    <w:rsid w:val="00F36FEF"/>
    <w:rsid w:val="00F370AA"/>
    <w:rsid w:val="00F3711C"/>
    <w:rsid w:val="00F372C0"/>
    <w:rsid w:val="00F37570"/>
    <w:rsid w:val="00F37701"/>
    <w:rsid w:val="00F37DD3"/>
    <w:rsid w:val="00F37EC1"/>
    <w:rsid w:val="00F4000D"/>
    <w:rsid w:val="00F404D3"/>
    <w:rsid w:val="00F404D4"/>
    <w:rsid w:val="00F4076E"/>
    <w:rsid w:val="00F40C28"/>
    <w:rsid w:val="00F40C5B"/>
    <w:rsid w:val="00F410DC"/>
    <w:rsid w:val="00F413AB"/>
    <w:rsid w:val="00F41893"/>
    <w:rsid w:val="00F41F58"/>
    <w:rsid w:val="00F42090"/>
    <w:rsid w:val="00F426F2"/>
    <w:rsid w:val="00F42807"/>
    <w:rsid w:val="00F42A3A"/>
    <w:rsid w:val="00F42DD4"/>
    <w:rsid w:val="00F42F91"/>
    <w:rsid w:val="00F4307F"/>
    <w:rsid w:val="00F431B8"/>
    <w:rsid w:val="00F43A12"/>
    <w:rsid w:val="00F43B0D"/>
    <w:rsid w:val="00F43CD5"/>
    <w:rsid w:val="00F43E86"/>
    <w:rsid w:val="00F4401F"/>
    <w:rsid w:val="00F443A7"/>
    <w:rsid w:val="00F446CE"/>
    <w:rsid w:val="00F448B3"/>
    <w:rsid w:val="00F44E6D"/>
    <w:rsid w:val="00F45230"/>
    <w:rsid w:val="00F45489"/>
    <w:rsid w:val="00F45966"/>
    <w:rsid w:val="00F45C04"/>
    <w:rsid w:val="00F45D5C"/>
    <w:rsid w:val="00F45DBF"/>
    <w:rsid w:val="00F45E9A"/>
    <w:rsid w:val="00F45FB4"/>
    <w:rsid w:val="00F465E7"/>
    <w:rsid w:val="00F468CE"/>
    <w:rsid w:val="00F46AFE"/>
    <w:rsid w:val="00F46C77"/>
    <w:rsid w:val="00F46F9F"/>
    <w:rsid w:val="00F47987"/>
    <w:rsid w:val="00F47BAC"/>
    <w:rsid w:val="00F47D75"/>
    <w:rsid w:val="00F505E9"/>
    <w:rsid w:val="00F506DC"/>
    <w:rsid w:val="00F51829"/>
    <w:rsid w:val="00F5187B"/>
    <w:rsid w:val="00F518F5"/>
    <w:rsid w:val="00F51C41"/>
    <w:rsid w:val="00F5205B"/>
    <w:rsid w:val="00F525B5"/>
    <w:rsid w:val="00F525E3"/>
    <w:rsid w:val="00F52857"/>
    <w:rsid w:val="00F52929"/>
    <w:rsid w:val="00F52BFF"/>
    <w:rsid w:val="00F52C6D"/>
    <w:rsid w:val="00F53382"/>
    <w:rsid w:val="00F53908"/>
    <w:rsid w:val="00F53A37"/>
    <w:rsid w:val="00F53B51"/>
    <w:rsid w:val="00F53F02"/>
    <w:rsid w:val="00F54317"/>
    <w:rsid w:val="00F54703"/>
    <w:rsid w:val="00F549EA"/>
    <w:rsid w:val="00F54EA5"/>
    <w:rsid w:val="00F54F74"/>
    <w:rsid w:val="00F55071"/>
    <w:rsid w:val="00F5526C"/>
    <w:rsid w:val="00F55359"/>
    <w:rsid w:val="00F558A9"/>
    <w:rsid w:val="00F568EA"/>
    <w:rsid w:val="00F5716F"/>
    <w:rsid w:val="00F572A6"/>
    <w:rsid w:val="00F572B7"/>
    <w:rsid w:val="00F572CB"/>
    <w:rsid w:val="00F57655"/>
    <w:rsid w:val="00F5766E"/>
    <w:rsid w:val="00F5773D"/>
    <w:rsid w:val="00F57FCB"/>
    <w:rsid w:val="00F6000C"/>
    <w:rsid w:val="00F602F3"/>
    <w:rsid w:val="00F60371"/>
    <w:rsid w:val="00F60B3D"/>
    <w:rsid w:val="00F60CD6"/>
    <w:rsid w:val="00F60E41"/>
    <w:rsid w:val="00F6108F"/>
    <w:rsid w:val="00F610F4"/>
    <w:rsid w:val="00F614DD"/>
    <w:rsid w:val="00F616C1"/>
    <w:rsid w:val="00F61756"/>
    <w:rsid w:val="00F619CB"/>
    <w:rsid w:val="00F61DA2"/>
    <w:rsid w:val="00F61E0C"/>
    <w:rsid w:val="00F62BB9"/>
    <w:rsid w:val="00F62D44"/>
    <w:rsid w:val="00F6306F"/>
    <w:rsid w:val="00F632B1"/>
    <w:rsid w:val="00F634D4"/>
    <w:rsid w:val="00F63766"/>
    <w:rsid w:val="00F63BDA"/>
    <w:rsid w:val="00F648F0"/>
    <w:rsid w:val="00F6506A"/>
    <w:rsid w:val="00F651DF"/>
    <w:rsid w:val="00F6565E"/>
    <w:rsid w:val="00F65BAB"/>
    <w:rsid w:val="00F65E7D"/>
    <w:rsid w:val="00F66250"/>
    <w:rsid w:val="00F66760"/>
    <w:rsid w:val="00F66B5D"/>
    <w:rsid w:val="00F66D4E"/>
    <w:rsid w:val="00F66FA2"/>
    <w:rsid w:val="00F6701E"/>
    <w:rsid w:val="00F67880"/>
    <w:rsid w:val="00F67C62"/>
    <w:rsid w:val="00F67FFA"/>
    <w:rsid w:val="00F701C8"/>
    <w:rsid w:val="00F7027F"/>
    <w:rsid w:val="00F702CC"/>
    <w:rsid w:val="00F707D9"/>
    <w:rsid w:val="00F70B7B"/>
    <w:rsid w:val="00F70CD4"/>
    <w:rsid w:val="00F710B5"/>
    <w:rsid w:val="00F711FF"/>
    <w:rsid w:val="00F715AC"/>
    <w:rsid w:val="00F7186D"/>
    <w:rsid w:val="00F720DB"/>
    <w:rsid w:val="00F72436"/>
    <w:rsid w:val="00F725B7"/>
    <w:rsid w:val="00F725DC"/>
    <w:rsid w:val="00F7290E"/>
    <w:rsid w:val="00F72A63"/>
    <w:rsid w:val="00F7301D"/>
    <w:rsid w:val="00F731DB"/>
    <w:rsid w:val="00F7323C"/>
    <w:rsid w:val="00F7339B"/>
    <w:rsid w:val="00F7347D"/>
    <w:rsid w:val="00F7372A"/>
    <w:rsid w:val="00F739E2"/>
    <w:rsid w:val="00F741A6"/>
    <w:rsid w:val="00F742C0"/>
    <w:rsid w:val="00F74419"/>
    <w:rsid w:val="00F74835"/>
    <w:rsid w:val="00F749F7"/>
    <w:rsid w:val="00F7548E"/>
    <w:rsid w:val="00F7563D"/>
    <w:rsid w:val="00F757E1"/>
    <w:rsid w:val="00F759DD"/>
    <w:rsid w:val="00F76106"/>
    <w:rsid w:val="00F763D6"/>
    <w:rsid w:val="00F7645C"/>
    <w:rsid w:val="00F76A8D"/>
    <w:rsid w:val="00F77223"/>
    <w:rsid w:val="00F777B1"/>
    <w:rsid w:val="00F77BA8"/>
    <w:rsid w:val="00F77F38"/>
    <w:rsid w:val="00F80096"/>
    <w:rsid w:val="00F80EBA"/>
    <w:rsid w:val="00F8118D"/>
    <w:rsid w:val="00F81519"/>
    <w:rsid w:val="00F81818"/>
    <w:rsid w:val="00F81CAF"/>
    <w:rsid w:val="00F82373"/>
    <w:rsid w:val="00F826E5"/>
    <w:rsid w:val="00F8297A"/>
    <w:rsid w:val="00F82B80"/>
    <w:rsid w:val="00F82BDB"/>
    <w:rsid w:val="00F82EC0"/>
    <w:rsid w:val="00F83533"/>
    <w:rsid w:val="00F838A2"/>
    <w:rsid w:val="00F83D23"/>
    <w:rsid w:val="00F8400B"/>
    <w:rsid w:val="00F84427"/>
    <w:rsid w:val="00F84BE0"/>
    <w:rsid w:val="00F84EA4"/>
    <w:rsid w:val="00F8500C"/>
    <w:rsid w:val="00F85219"/>
    <w:rsid w:val="00F85A93"/>
    <w:rsid w:val="00F85DE5"/>
    <w:rsid w:val="00F86030"/>
    <w:rsid w:val="00F862F0"/>
    <w:rsid w:val="00F8678A"/>
    <w:rsid w:val="00F8687B"/>
    <w:rsid w:val="00F868C8"/>
    <w:rsid w:val="00F86A53"/>
    <w:rsid w:val="00F86C02"/>
    <w:rsid w:val="00F86C65"/>
    <w:rsid w:val="00F86D93"/>
    <w:rsid w:val="00F873F2"/>
    <w:rsid w:val="00F87B9B"/>
    <w:rsid w:val="00F90138"/>
    <w:rsid w:val="00F916A6"/>
    <w:rsid w:val="00F916F1"/>
    <w:rsid w:val="00F91714"/>
    <w:rsid w:val="00F91786"/>
    <w:rsid w:val="00F91B09"/>
    <w:rsid w:val="00F91E0D"/>
    <w:rsid w:val="00F923F5"/>
    <w:rsid w:val="00F9261A"/>
    <w:rsid w:val="00F92AFC"/>
    <w:rsid w:val="00F92BCC"/>
    <w:rsid w:val="00F92E17"/>
    <w:rsid w:val="00F935CF"/>
    <w:rsid w:val="00F93653"/>
    <w:rsid w:val="00F93732"/>
    <w:rsid w:val="00F93B35"/>
    <w:rsid w:val="00F93DE3"/>
    <w:rsid w:val="00F93F28"/>
    <w:rsid w:val="00F94320"/>
    <w:rsid w:val="00F94339"/>
    <w:rsid w:val="00F944AF"/>
    <w:rsid w:val="00F94CC1"/>
    <w:rsid w:val="00F94F3D"/>
    <w:rsid w:val="00F94FFE"/>
    <w:rsid w:val="00F95018"/>
    <w:rsid w:val="00F957A6"/>
    <w:rsid w:val="00F958C5"/>
    <w:rsid w:val="00F96191"/>
    <w:rsid w:val="00F96BDE"/>
    <w:rsid w:val="00F97205"/>
    <w:rsid w:val="00F97255"/>
    <w:rsid w:val="00F97866"/>
    <w:rsid w:val="00F9787C"/>
    <w:rsid w:val="00FA01E1"/>
    <w:rsid w:val="00FA02BD"/>
    <w:rsid w:val="00FA062C"/>
    <w:rsid w:val="00FA0CE6"/>
    <w:rsid w:val="00FA1063"/>
    <w:rsid w:val="00FA1819"/>
    <w:rsid w:val="00FA1907"/>
    <w:rsid w:val="00FA1933"/>
    <w:rsid w:val="00FA1EED"/>
    <w:rsid w:val="00FA1FF5"/>
    <w:rsid w:val="00FA2181"/>
    <w:rsid w:val="00FA2307"/>
    <w:rsid w:val="00FA233A"/>
    <w:rsid w:val="00FA2745"/>
    <w:rsid w:val="00FA3235"/>
    <w:rsid w:val="00FA33B0"/>
    <w:rsid w:val="00FA37C6"/>
    <w:rsid w:val="00FA3837"/>
    <w:rsid w:val="00FA39C5"/>
    <w:rsid w:val="00FA39D8"/>
    <w:rsid w:val="00FA3D8C"/>
    <w:rsid w:val="00FA406F"/>
    <w:rsid w:val="00FA4874"/>
    <w:rsid w:val="00FA49EE"/>
    <w:rsid w:val="00FA4C34"/>
    <w:rsid w:val="00FA4DAA"/>
    <w:rsid w:val="00FA4EC2"/>
    <w:rsid w:val="00FA533B"/>
    <w:rsid w:val="00FA55EC"/>
    <w:rsid w:val="00FA5D4E"/>
    <w:rsid w:val="00FA60F9"/>
    <w:rsid w:val="00FA64DB"/>
    <w:rsid w:val="00FA69B6"/>
    <w:rsid w:val="00FA6C8E"/>
    <w:rsid w:val="00FA6F0A"/>
    <w:rsid w:val="00FA72D3"/>
    <w:rsid w:val="00FA74C8"/>
    <w:rsid w:val="00FA7620"/>
    <w:rsid w:val="00FB016C"/>
    <w:rsid w:val="00FB06E7"/>
    <w:rsid w:val="00FB079E"/>
    <w:rsid w:val="00FB084D"/>
    <w:rsid w:val="00FB1095"/>
    <w:rsid w:val="00FB150B"/>
    <w:rsid w:val="00FB154E"/>
    <w:rsid w:val="00FB1735"/>
    <w:rsid w:val="00FB21DC"/>
    <w:rsid w:val="00FB2323"/>
    <w:rsid w:val="00FB2ECB"/>
    <w:rsid w:val="00FB3F3B"/>
    <w:rsid w:val="00FB41B3"/>
    <w:rsid w:val="00FB424C"/>
    <w:rsid w:val="00FB4281"/>
    <w:rsid w:val="00FB5258"/>
    <w:rsid w:val="00FB529C"/>
    <w:rsid w:val="00FB544F"/>
    <w:rsid w:val="00FB549A"/>
    <w:rsid w:val="00FB5C45"/>
    <w:rsid w:val="00FB605C"/>
    <w:rsid w:val="00FB6822"/>
    <w:rsid w:val="00FB6F59"/>
    <w:rsid w:val="00FB7381"/>
    <w:rsid w:val="00FB74FF"/>
    <w:rsid w:val="00FC0E17"/>
    <w:rsid w:val="00FC0E6E"/>
    <w:rsid w:val="00FC1072"/>
    <w:rsid w:val="00FC121E"/>
    <w:rsid w:val="00FC14CA"/>
    <w:rsid w:val="00FC1554"/>
    <w:rsid w:val="00FC1991"/>
    <w:rsid w:val="00FC2028"/>
    <w:rsid w:val="00FC232D"/>
    <w:rsid w:val="00FC23B4"/>
    <w:rsid w:val="00FC2943"/>
    <w:rsid w:val="00FC2F13"/>
    <w:rsid w:val="00FC3047"/>
    <w:rsid w:val="00FC32BA"/>
    <w:rsid w:val="00FC361C"/>
    <w:rsid w:val="00FC3A03"/>
    <w:rsid w:val="00FC3C7D"/>
    <w:rsid w:val="00FC3E04"/>
    <w:rsid w:val="00FC4291"/>
    <w:rsid w:val="00FC4832"/>
    <w:rsid w:val="00FC4978"/>
    <w:rsid w:val="00FC4B0D"/>
    <w:rsid w:val="00FC4F85"/>
    <w:rsid w:val="00FC515F"/>
    <w:rsid w:val="00FC5482"/>
    <w:rsid w:val="00FC58B8"/>
    <w:rsid w:val="00FC58EC"/>
    <w:rsid w:val="00FC58ED"/>
    <w:rsid w:val="00FC5E65"/>
    <w:rsid w:val="00FC6098"/>
    <w:rsid w:val="00FC61D3"/>
    <w:rsid w:val="00FC65FE"/>
    <w:rsid w:val="00FC6BC9"/>
    <w:rsid w:val="00FC6CE3"/>
    <w:rsid w:val="00FC71D0"/>
    <w:rsid w:val="00FC71F0"/>
    <w:rsid w:val="00FC7A01"/>
    <w:rsid w:val="00FC7D29"/>
    <w:rsid w:val="00FC7E64"/>
    <w:rsid w:val="00FC7EE1"/>
    <w:rsid w:val="00FD021B"/>
    <w:rsid w:val="00FD0506"/>
    <w:rsid w:val="00FD056B"/>
    <w:rsid w:val="00FD07A2"/>
    <w:rsid w:val="00FD07E7"/>
    <w:rsid w:val="00FD0BF8"/>
    <w:rsid w:val="00FD116A"/>
    <w:rsid w:val="00FD1BD0"/>
    <w:rsid w:val="00FD1BF9"/>
    <w:rsid w:val="00FD1CE8"/>
    <w:rsid w:val="00FD1D96"/>
    <w:rsid w:val="00FD1F8A"/>
    <w:rsid w:val="00FD22E0"/>
    <w:rsid w:val="00FD230A"/>
    <w:rsid w:val="00FD262F"/>
    <w:rsid w:val="00FD2F1D"/>
    <w:rsid w:val="00FD35B1"/>
    <w:rsid w:val="00FD38E8"/>
    <w:rsid w:val="00FD3AC9"/>
    <w:rsid w:val="00FD3AF0"/>
    <w:rsid w:val="00FD3BA5"/>
    <w:rsid w:val="00FD4143"/>
    <w:rsid w:val="00FD448C"/>
    <w:rsid w:val="00FD492E"/>
    <w:rsid w:val="00FD49B6"/>
    <w:rsid w:val="00FD4C8E"/>
    <w:rsid w:val="00FD4E5D"/>
    <w:rsid w:val="00FD513F"/>
    <w:rsid w:val="00FD53D7"/>
    <w:rsid w:val="00FD54BB"/>
    <w:rsid w:val="00FD5DAD"/>
    <w:rsid w:val="00FD6295"/>
    <w:rsid w:val="00FD6A56"/>
    <w:rsid w:val="00FD6BFC"/>
    <w:rsid w:val="00FD6CB0"/>
    <w:rsid w:val="00FD6D28"/>
    <w:rsid w:val="00FD6E17"/>
    <w:rsid w:val="00FD6E7A"/>
    <w:rsid w:val="00FD73A2"/>
    <w:rsid w:val="00FD74EA"/>
    <w:rsid w:val="00FD7706"/>
    <w:rsid w:val="00FD77CA"/>
    <w:rsid w:val="00FD7B58"/>
    <w:rsid w:val="00FD7B64"/>
    <w:rsid w:val="00FD7D2A"/>
    <w:rsid w:val="00FD7E06"/>
    <w:rsid w:val="00FE020F"/>
    <w:rsid w:val="00FE0373"/>
    <w:rsid w:val="00FE04F4"/>
    <w:rsid w:val="00FE09A1"/>
    <w:rsid w:val="00FE09C7"/>
    <w:rsid w:val="00FE0A64"/>
    <w:rsid w:val="00FE0C1E"/>
    <w:rsid w:val="00FE1170"/>
    <w:rsid w:val="00FE1859"/>
    <w:rsid w:val="00FE28E5"/>
    <w:rsid w:val="00FE2A9E"/>
    <w:rsid w:val="00FE3400"/>
    <w:rsid w:val="00FE3915"/>
    <w:rsid w:val="00FE3FA2"/>
    <w:rsid w:val="00FE4670"/>
    <w:rsid w:val="00FE47F6"/>
    <w:rsid w:val="00FE4DD5"/>
    <w:rsid w:val="00FE52E5"/>
    <w:rsid w:val="00FE5384"/>
    <w:rsid w:val="00FE5643"/>
    <w:rsid w:val="00FE5A51"/>
    <w:rsid w:val="00FE5BA5"/>
    <w:rsid w:val="00FE5CB5"/>
    <w:rsid w:val="00FE5CE4"/>
    <w:rsid w:val="00FE5FCD"/>
    <w:rsid w:val="00FE6890"/>
    <w:rsid w:val="00FE6E48"/>
    <w:rsid w:val="00FE7231"/>
    <w:rsid w:val="00FF0348"/>
    <w:rsid w:val="00FF09E3"/>
    <w:rsid w:val="00FF0D50"/>
    <w:rsid w:val="00FF129E"/>
    <w:rsid w:val="00FF1BB2"/>
    <w:rsid w:val="00FF1EEC"/>
    <w:rsid w:val="00FF28B5"/>
    <w:rsid w:val="00FF2954"/>
    <w:rsid w:val="00FF2E3A"/>
    <w:rsid w:val="00FF2EE4"/>
    <w:rsid w:val="00FF2F06"/>
    <w:rsid w:val="00FF30CA"/>
    <w:rsid w:val="00FF30D1"/>
    <w:rsid w:val="00FF36EB"/>
    <w:rsid w:val="00FF386E"/>
    <w:rsid w:val="00FF3889"/>
    <w:rsid w:val="00FF4474"/>
    <w:rsid w:val="00FF452F"/>
    <w:rsid w:val="00FF489F"/>
    <w:rsid w:val="00FF4B01"/>
    <w:rsid w:val="00FF53DA"/>
    <w:rsid w:val="00FF564E"/>
    <w:rsid w:val="00FF5AE9"/>
    <w:rsid w:val="00FF5E82"/>
    <w:rsid w:val="00FF610E"/>
    <w:rsid w:val="00FF6756"/>
    <w:rsid w:val="00FF6BDF"/>
    <w:rsid w:val="00FF6C5F"/>
    <w:rsid w:val="00FF6CDA"/>
    <w:rsid w:val="00FF7263"/>
    <w:rsid w:val="00FF7EC3"/>
    <w:rsid w:val="00FF7F04"/>
    <w:rsid w:val="00FF7FC1"/>
  </w:rsids>
  <m:mathPr>
    <m:mathFont m:val="Cambria Math"/>
    <m:brkBin m:val="before"/>
    <m:brkBinSub m:val="--"/>
    <m:smallFrac m:val="0"/>
    <m:dispDef/>
    <m:lMargin m:val="0"/>
    <m:rMargin m:val="0"/>
    <m:defJc m:val="centerGroup"/>
    <m:wrapIndent m:val="1440"/>
    <m:intLim m:val="subSup"/>
    <m:naryLim m:val="undOvr"/>
  </m:mathPr>
  <w:themeFontLang w:val="sq-A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F7BF161-CBA2-4770-9FB8-0FEFDFE31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sq-AL"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B4F7C"/>
  </w:style>
  <w:style w:type="paragraph" w:styleId="Heading1">
    <w:name w:val="heading 1"/>
    <w:basedOn w:val="Normal"/>
    <w:next w:val="Normal"/>
    <w:link w:val="Heading1Char"/>
    <w:uiPriority w:val="9"/>
    <w:qFormat/>
    <w:rsid w:val="00CB4F7C"/>
    <w:pPr>
      <w:keepNext/>
      <w:keepLines/>
      <w:spacing w:before="320" w:after="0" w:line="240" w:lineRule="auto"/>
      <w:outlineLvl w:val="0"/>
    </w:pPr>
    <w:rPr>
      <w:rFonts w:asciiTheme="majorHAnsi" w:eastAsiaTheme="majorEastAsia" w:hAnsiTheme="majorHAnsi" w:cstheme="majorBidi"/>
      <w:color w:val="6D1D6A" w:themeColor="accent1" w:themeShade="BF"/>
      <w:sz w:val="32"/>
      <w:szCs w:val="32"/>
    </w:rPr>
  </w:style>
  <w:style w:type="paragraph" w:styleId="Heading2">
    <w:name w:val="heading 2"/>
    <w:basedOn w:val="Normal"/>
    <w:next w:val="Normal"/>
    <w:link w:val="Heading2Char"/>
    <w:uiPriority w:val="9"/>
    <w:unhideWhenUsed/>
    <w:qFormat/>
    <w:rsid w:val="00CB4F7C"/>
    <w:pPr>
      <w:keepNext/>
      <w:keepLines/>
      <w:spacing w:before="80" w:after="0" w:line="240" w:lineRule="auto"/>
      <w:outlineLvl w:val="1"/>
    </w:pPr>
    <w:rPr>
      <w:rFonts w:asciiTheme="majorHAnsi" w:eastAsiaTheme="majorEastAsia" w:hAnsiTheme="majorHAnsi" w:cstheme="majorBidi"/>
      <w:color w:val="404040" w:themeColor="text1" w:themeTint="BF"/>
      <w:sz w:val="28"/>
      <w:szCs w:val="28"/>
    </w:rPr>
  </w:style>
  <w:style w:type="paragraph" w:styleId="Heading3">
    <w:name w:val="heading 3"/>
    <w:basedOn w:val="Normal"/>
    <w:next w:val="Normal"/>
    <w:link w:val="Heading3Char"/>
    <w:uiPriority w:val="9"/>
    <w:unhideWhenUsed/>
    <w:qFormat/>
    <w:rsid w:val="00CB4F7C"/>
    <w:pPr>
      <w:keepNext/>
      <w:keepLines/>
      <w:spacing w:before="40" w:after="0" w:line="240" w:lineRule="auto"/>
      <w:outlineLvl w:val="2"/>
    </w:pPr>
    <w:rPr>
      <w:rFonts w:asciiTheme="majorHAnsi" w:eastAsiaTheme="majorEastAsia" w:hAnsiTheme="majorHAnsi" w:cstheme="majorBidi"/>
      <w:color w:val="632E62" w:themeColor="text2"/>
      <w:sz w:val="24"/>
      <w:szCs w:val="24"/>
    </w:rPr>
  </w:style>
  <w:style w:type="paragraph" w:styleId="Heading4">
    <w:name w:val="heading 4"/>
    <w:basedOn w:val="Normal"/>
    <w:next w:val="Normal"/>
    <w:link w:val="Heading4Char"/>
    <w:uiPriority w:val="9"/>
    <w:semiHidden/>
    <w:unhideWhenUsed/>
    <w:qFormat/>
    <w:rsid w:val="00CB4F7C"/>
    <w:pPr>
      <w:keepNext/>
      <w:keepLines/>
      <w:spacing w:before="40" w:after="0"/>
      <w:outlineLvl w:val="3"/>
    </w:pPr>
    <w:rPr>
      <w:rFonts w:asciiTheme="majorHAnsi" w:eastAsiaTheme="majorEastAsia" w:hAnsiTheme="majorHAnsi" w:cstheme="majorBidi"/>
      <w:sz w:val="22"/>
      <w:szCs w:val="22"/>
    </w:rPr>
  </w:style>
  <w:style w:type="paragraph" w:styleId="Heading5">
    <w:name w:val="heading 5"/>
    <w:basedOn w:val="Normal"/>
    <w:next w:val="Normal"/>
    <w:link w:val="Heading5Char"/>
    <w:uiPriority w:val="9"/>
    <w:unhideWhenUsed/>
    <w:qFormat/>
    <w:rsid w:val="00CB4F7C"/>
    <w:pPr>
      <w:keepNext/>
      <w:keepLines/>
      <w:spacing w:before="40" w:after="0"/>
      <w:outlineLvl w:val="4"/>
    </w:pPr>
    <w:rPr>
      <w:rFonts w:asciiTheme="majorHAnsi" w:eastAsiaTheme="majorEastAsia" w:hAnsiTheme="majorHAnsi" w:cstheme="majorBidi"/>
      <w:color w:val="632E62" w:themeColor="text2"/>
      <w:sz w:val="22"/>
      <w:szCs w:val="22"/>
    </w:rPr>
  </w:style>
  <w:style w:type="paragraph" w:styleId="Heading6">
    <w:name w:val="heading 6"/>
    <w:basedOn w:val="Normal"/>
    <w:next w:val="Normal"/>
    <w:link w:val="Heading6Char"/>
    <w:uiPriority w:val="9"/>
    <w:unhideWhenUsed/>
    <w:qFormat/>
    <w:rsid w:val="00CB4F7C"/>
    <w:pPr>
      <w:keepNext/>
      <w:keepLines/>
      <w:spacing w:before="40" w:after="0"/>
      <w:outlineLvl w:val="5"/>
    </w:pPr>
    <w:rPr>
      <w:rFonts w:asciiTheme="majorHAnsi" w:eastAsiaTheme="majorEastAsia" w:hAnsiTheme="majorHAnsi" w:cstheme="majorBidi"/>
      <w:i/>
      <w:iCs/>
      <w:color w:val="632E62" w:themeColor="text2"/>
      <w:sz w:val="21"/>
      <w:szCs w:val="21"/>
    </w:rPr>
  </w:style>
  <w:style w:type="paragraph" w:styleId="Heading7">
    <w:name w:val="heading 7"/>
    <w:basedOn w:val="Normal"/>
    <w:next w:val="Normal"/>
    <w:link w:val="Heading7Char"/>
    <w:uiPriority w:val="9"/>
    <w:unhideWhenUsed/>
    <w:qFormat/>
    <w:rsid w:val="00CB4F7C"/>
    <w:pPr>
      <w:keepNext/>
      <w:keepLines/>
      <w:spacing w:before="40" w:after="0"/>
      <w:outlineLvl w:val="6"/>
    </w:pPr>
    <w:rPr>
      <w:rFonts w:asciiTheme="majorHAnsi" w:eastAsiaTheme="majorEastAsia" w:hAnsiTheme="majorHAnsi" w:cstheme="majorBidi"/>
      <w:i/>
      <w:iCs/>
      <w:color w:val="491347" w:themeColor="accent1" w:themeShade="80"/>
      <w:sz w:val="21"/>
      <w:szCs w:val="21"/>
    </w:rPr>
  </w:style>
  <w:style w:type="paragraph" w:styleId="Heading8">
    <w:name w:val="heading 8"/>
    <w:basedOn w:val="Normal"/>
    <w:next w:val="Normal"/>
    <w:link w:val="Heading8Char"/>
    <w:uiPriority w:val="9"/>
    <w:unhideWhenUsed/>
    <w:qFormat/>
    <w:rsid w:val="00CB4F7C"/>
    <w:pPr>
      <w:keepNext/>
      <w:keepLines/>
      <w:spacing w:before="40" w:after="0"/>
      <w:outlineLvl w:val="7"/>
    </w:pPr>
    <w:rPr>
      <w:rFonts w:asciiTheme="majorHAnsi" w:eastAsiaTheme="majorEastAsia" w:hAnsiTheme="majorHAnsi" w:cstheme="majorBidi"/>
      <w:b/>
      <w:bCs/>
      <w:color w:val="632E62" w:themeColor="text2"/>
    </w:rPr>
  </w:style>
  <w:style w:type="paragraph" w:styleId="Heading9">
    <w:name w:val="heading 9"/>
    <w:basedOn w:val="Normal"/>
    <w:next w:val="Normal"/>
    <w:link w:val="Heading9Char"/>
    <w:uiPriority w:val="9"/>
    <w:unhideWhenUsed/>
    <w:qFormat/>
    <w:rsid w:val="00CB4F7C"/>
    <w:pPr>
      <w:keepNext/>
      <w:keepLines/>
      <w:spacing w:before="40" w:after="0"/>
      <w:outlineLvl w:val="8"/>
    </w:pPr>
    <w:rPr>
      <w:rFonts w:asciiTheme="majorHAnsi" w:eastAsiaTheme="majorEastAsia" w:hAnsiTheme="majorHAnsi" w:cstheme="majorBidi"/>
      <w:b/>
      <w:bCs/>
      <w:i/>
      <w:iCs/>
      <w:color w:val="632E62"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4A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4A32"/>
    <w:rPr>
      <w:lang w:val="en-US"/>
    </w:rPr>
  </w:style>
  <w:style w:type="paragraph" w:styleId="Footer">
    <w:name w:val="footer"/>
    <w:basedOn w:val="Normal"/>
    <w:link w:val="FooterChar"/>
    <w:uiPriority w:val="99"/>
    <w:unhideWhenUsed/>
    <w:rsid w:val="00BE4A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4A32"/>
    <w:rPr>
      <w:lang w:val="en-US"/>
    </w:rPr>
  </w:style>
  <w:style w:type="table" w:styleId="TableGrid">
    <w:name w:val="Table Grid"/>
    <w:basedOn w:val="TableNormal"/>
    <w:uiPriority w:val="39"/>
    <w:rsid w:val="003C7C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11">
    <w:name w:val="Plain Table 11"/>
    <w:basedOn w:val="TableNormal"/>
    <w:uiPriority w:val="41"/>
    <w:rsid w:val="003C7C2E"/>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360A2D"/>
    <w:pPr>
      <w:ind w:left="720"/>
      <w:contextualSpacing/>
    </w:pPr>
  </w:style>
  <w:style w:type="paragraph" w:customStyle="1" w:styleId="CharCharCharCharCharChar">
    <w:name w:val="Char Char Char Char Char Char"/>
    <w:basedOn w:val="Normal"/>
    <w:rsid w:val="0079190B"/>
    <w:pPr>
      <w:spacing w:line="240" w:lineRule="exact"/>
    </w:pPr>
    <w:rPr>
      <w:rFonts w:ascii="Tahoma" w:eastAsia="Times New Roman" w:hAnsi="Tahoma" w:cs="Times New Roman"/>
    </w:rPr>
  </w:style>
  <w:style w:type="character" w:styleId="Hyperlink">
    <w:name w:val="Hyperlink"/>
    <w:basedOn w:val="DefaultParagraphFont"/>
    <w:uiPriority w:val="99"/>
    <w:unhideWhenUsed/>
    <w:rsid w:val="00E010DE"/>
    <w:rPr>
      <w:color w:val="0000FF"/>
      <w:u w:val="single"/>
    </w:rPr>
  </w:style>
  <w:style w:type="paragraph" w:styleId="Title">
    <w:name w:val="Title"/>
    <w:basedOn w:val="Normal"/>
    <w:next w:val="Normal"/>
    <w:link w:val="TitleChar"/>
    <w:uiPriority w:val="10"/>
    <w:qFormat/>
    <w:rsid w:val="00CB4F7C"/>
    <w:pPr>
      <w:spacing w:after="0" w:line="240" w:lineRule="auto"/>
      <w:contextualSpacing/>
    </w:pPr>
    <w:rPr>
      <w:rFonts w:asciiTheme="majorHAnsi" w:eastAsiaTheme="majorEastAsia" w:hAnsiTheme="majorHAnsi" w:cstheme="majorBidi"/>
      <w:color w:val="92278F" w:themeColor="accent1"/>
      <w:spacing w:val="-10"/>
      <w:sz w:val="56"/>
      <w:szCs w:val="56"/>
    </w:rPr>
  </w:style>
  <w:style w:type="character" w:customStyle="1" w:styleId="TitleChar">
    <w:name w:val="Title Char"/>
    <w:basedOn w:val="DefaultParagraphFont"/>
    <w:link w:val="Title"/>
    <w:uiPriority w:val="10"/>
    <w:rsid w:val="00CB4F7C"/>
    <w:rPr>
      <w:rFonts w:asciiTheme="majorHAnsi" w:eastAsiaTheme="majorEastAsia" w:hAnsiTheme="majorHAnsi" w:cstheme="majorBidi"/>
      <w:color w:val="92278F" w:themeColor="accent1"/>
      <w:spacing w:val="-10"/>
      <w:sz w:val="56"/>
      <w:szCs w:val="56"/>
    </w:rPr>
  </w:style>
  <w:style w:type="paragraph" w:styleId="NoSpacing">
    <w:name w:val="No Spacing"/>
    <w:link w:val="NoSpacingChar"/>
    <w:uiPriority w:val="1"/>
    <w:qFormat/>
    <w:rsid w:val="00CB4F7C"/>
    <w:pPr>
      <w:spacing w:after="0" w:line="240" w:lineRule="auto"/>
    </w:pPr>
  </w:style>
  <w:style w:type="character" w:customStyle="1" w:styleId="NoSpacingChar">
    <w:name w:val="No Spacing Char"/>
    <w:basedOn w:val="DefaultParagraphFont"/>
    <w:link w:val="NoSpacing"/>
    <w:uiPriority w:val="1"/>
    <w:rsid w:val="001D1402"/>
  </w:style>
  <w:style w:type="paragraph" w:styleId="NormalWeb">
    <w:name w:val="Normal (Web)"/>
    <w:basedOn w:val="Normal"/>
    <w:uiPriority w:val="99"/>
    <w:unhideWhenUsed/>
    <w:rsid w:val="00031E3C"/>
    <w:pPr>
      <w:spacing w:after="0" w:line="240" w:lineRule="auto"/>
    </w:pPr>
    <w:rPr>
      <w:rFonts w:ascii="Times New Roman" w:eastAsiaTheme="minorHAnsi" w:hAnsi="Times New Roman" w:cs="Times New Roman"/>
      <w:sz w:val="24"/>
      <w:szCs w:val="24"/>
      <w:lang w:eastAsia="sq-AL"/>
    </w:rPr>
  </w:style>
  <w:style w:type="table" w:customStyle="1" w:styleId="PlainTable111">
    <w:name w:val="Plain Table 111"/>
    <w:basedOn w:val="TableNormal"/>
    <w:uiPriority w:val="41"/>
    <w:rsid w:val="00936EE3"/>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936EE3"/>
    <w:rPr>
      <w:color w:val="954F72"/>
      <w:u w:val="single"/>
    </w:rPr>
  </w:style>
  <w:style w:type="paragraph" w:customStyle="1" w:styleId="xl65">
    <w:name w:val="xl65"/>
    <w:basedOn w:val="Normal"/>
    <w:rsid w:val="00936E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66">
    <w:name w:val="xl66"/>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67">
    <w:name w:val="xl67"/>
    <w:basedOn w:val="Normal"/>
    <w:rsid w:val="00936EE3"/>
    <w:pPr>
      <w:pBdr>
        <w:top w:val="single" w:sz="8" w:space="0" w:color="auto"/>
        <w:left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68">
    <w:name w:val="xl68"/>
    <w:basedOn w:val="Normal"/>
    <w:rsid w:val="00936EE3"/>
    <w:pPr>
      <w:pBdr>
        <w:left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69">
    <w:name w:val="xl69"/>
    <w:basedOn w:val="Normal"/>
    <w:rsid w:val="00936EE3"/>
    <w:pPr>
      <w:pBdr>
        <w:left w:val="single" w:sz="8" w:space="0" w:color="auto"/>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0">
    <w:name w:val="xl70"/>
    <w:basedOn w:val="Normal"/>
    <w:rsid w:val="00936EE3"/>
    <w:pPr>
      <w:pBdr>
        <w:top w:val="single" w:sz="4"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1">
    <w:name w:val="xl71"/>
    <w:basedOn w:val="Normal"/>
    <w:rsid w:val="00936EE3"/>
    <w:pPr>
      <w:pBdr>
        <w:top w:val="single" w:sz="8" w:space="0" w:color="auto"/>
        <w:left w:val="single" w:sz="8"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2">
    <w:name w:val="xl72"/>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3">
    <w:name w:val="xl73"/>
    <w:basedOn w:val="Normal"/>
    <w:rsid w:val="00936EE3"/>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Normal"/>
    <w:rsid w:val="00936EE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5">
    <w:name w:val="xl75"/>
    <w:basedOn w:val="Normal"/>
    <w:rsid w:val="00936EE3"/>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6">
    <w:name w:val="xl76"/>
    <w:basedOn w:val="Normal"/>
    <w:rsid w:val="00936EE3"/>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77">
    <w:name w:val="xl77"/>
    <w:basedOn w:val="Normal"/>
    <w:rsid w:val="00936EE3"/>
    <w:pPr>
      <w:pBdr>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78">
    <w:name w:val="xl78"/>
    <w:basedOn w:val="Normal"/>
    <w:rsid w:val="00936EE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79">
    <w:name w:val="xl79"/>
    <w:basedOn w:val="Normal"/>
    <w:rsid w:val="00936EE3"/>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0">
    <w:name w:val="xl80"/>
    <w:basedOn w:val="Normal"/>
    <w:rsid w:val="00936E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1">
    <w:name w:val="xl81"/>
    <w:basedOn w:val="Normal"/>
    <w:rsid w:val="00936EE3"/>
    <w:pPr>
      <w:pBdr>
        <w:left w:val="single" w:sz="8"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2">
    <w:name w:val="xl82"/>
    <w:basedOn w:val="Normal"/>
    <w:rsid w:val="00936EE3"/>
    <w:pPr>
      <w:pBdr>
        <w:top w:val="single" w:sz="8"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83">
    <w:name w:val="xl83"/>
    <w:basedOn w:val="Normal"/>
    <w:rsid w:val="00936EE3"/>
    <w:pPr>
      <w:pBdr>
        <w:top w:val="single" w:sz="4" w:space="0" w:color="auto"/>
        <w:left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4">
    <w:name w:val="xl84"/>
    <w:basedOn w:val="Normal"/>
    <w:rsid w:val="00936EE3"/>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85">
    <w:name w:val="xl85"/>
    <w:basedOn w:val="Normal"/>
    <w:rsid w:val="00936EE3"/>
    <w:pPr>
      <w:pBdr>
        <w:top w:val="single" w:sz="4" w:space="0" w:color="auto"/>
        <w:lef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6">
    <w:name w:val="xl86"/>
    <w:basedOn w:val="Normal"/>
    <w:rsid w:val="00936EE3"/>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7">
    <w:name w:val="xl87"/>
    <w:basedOn w:val="Normal"/>
    <w:rsid w:val="00936EE3"/>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8">
    <w:name w:val="xl88"/>
    <w:basedOn w:val="Normal"/>
    <w:rsid w:val="00936EE3"/>
    <w:pPr>
      <w:pBdr>
        <w:top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89">
    <w:name w:val="xl89"/>
    <w:basedOn w:val="Normal"/>
    <w:rsid w:val="00936EE3"/>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0">
    <w:name w:val="xl90"/>
    <w:basedOn w:val="Normal"/>
    <w:rsid w:val="00936EE3"/>
    <w:pPr>
      <w:pBdr>
        <w:left w:val="single" w:sz="8" w:space="0" w:color="auto"/>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1">
    <w:name w:val="xl91"/>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2">
    <w:name w:val="xl92"/>
    <w:basedOn w:val="Normal"/>
    <w:rsid w:val="00936EE3"/>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3">
    <w:name w:val="xl93"/>
    <w:basedOn w:val="Normal"/>
    <w:rsid w:val="00936EE3"/>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4">
    <w:name w:val="xl94"/>
    <w:basedOn w:val="Normal"/>
    <w:rsid w:val="00936EE3"/>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5">
    <w:name w:val="xl95"/>
    <w:basedOn w:val="Normal"/>
    <w:rsid w:val="00936EE3"/>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6">
    <w:name w:val="xl96"/>
    <w:basedOn w:val="Normal"/>
    <w:rsid w:val="00936EE3"/>
    <w:pPr>
      <w:pBdr>
        <w:top w:val="single" w:sz="4" w:space="0" w:color="auto"/>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7">
    <w:name w:val="xl97"/>
    <w:basedOn w:val="Normal"/>
    <w:rsid w:val="00936EE3"/>
    <w:pPr>
      <w:pBdr>
        <w:bottom w:val="single" w:sz="4" w:space="0" w:color="auto"/>
        <w:right w:val="single" w:sz="8"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98">
    <w:name w:val="xl98"/>
    <w:basedOn w:val="Normal"/>
    <w:rsid w:val="00936EE3"/>
    <w:pPr>
      <w:pBdr>
        <w:left w:val="single" w:sz="8"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99">
    <w:name w:val="xl99"/>
    <w:basedOn w:val="Normal"/>
    <w:rsid w:val="00936EE3"/>
    <w:pPr>
      <w:pBdr>
        <w:bottom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100">
    <w:name w:val="xl100"/>
    <w:basedOn w:val="Normal"/>
    <w:rsid w:val="00936EE3"/>
    <w:pPr>
      <w:pBdr>
        <w:top w:val="single" w:sz="4" w:space="0" w:color="auto"/>
      </w:pBdr>
      <w:spacing w:before="100" w:beforeAutospacing="1" w:after="100" w:afterAutospacing="1" w:line="240" w:lineRule="auto"/>
      <w:textAlignment w:val="center"/>
    </w:pPr>
    <w:rPr>
      <w:rFonts w:ascii="Century Gothic" w:eastAsia="Times New Roman" w:hAnsi="Century Gothic" w:cs="Times New Roman"/>
      <w:sz w:val="24"/>
      <w:szCs w:val="24"/>
    </w:rPr>
  </w:style>
  <w:style w:type="paragraph" w:customStyle="1" w:styleId="xl101">
    <w:name w:val="xl101"/>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2">
    <w:name w:val="xl102"/>
    <w:basedOn w:val="Normal"/>
    <w:rsid w:val="00936EE3"/>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3">
    <w:name w:val="xl103"/>
    <w:basedOn w:val="Normal"/>
    <w:rsid w:val="00936EE3"/>
    <w:pPr>
      <w:pBdr>
        <w:top w:val="single" w:sz="4" w:space="0" w:color="auto"/>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4">
    <w:name w:val="xl104"/>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5">
    <w:name w:val="xl105"/>
    <w:basedOn w:val="Normal"/>
    <w:rsid w:val="00936EE3"/>
    <w:pPr>
      <w:pBdr>
        <w:top w:val="single" w:sz="8" w:space="0" w:color="auto"/>
        <w:lef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6">
    <w:name w:val="xl106"/>
    <w:basedOn w:val="Normal"/>
    <w:rsid w:val="00936EE3"/>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7">
    <w:name w:val="xl107"/>
    <w:basedOn w:val="Normal"/>
    <w:rsid w:val="00936EE3"/>
    <w:pPr>
      <w:pBdr>
        <w:top w:val="single" w:sz="4" w:space="0" w:color="auto"/>
        <w:lef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8">
    <w:name w:val="xl108"/>
    <w:basedOn w:val="Normal"/>
    <w:rsid w:val="00936EE3"/>
    <w:pPr>
      <w:pBdr>
        <w:lef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09">
    <w:name w:val="xl109"/>
    <w:basedOn w:val="Normal"/>
    <w:rsid w:val="00936EE3"/>
    <w:pPr>
      <w:pBdr>
        <w:top w:val="single" w:sz="8" w:space="0" w:color="auto"/>
        <w:left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10">
    <w:name w:val="xl110"/>
    <w:basedOn w:val="Normal"/>
    <w:rsid w:val="00936EE3"/>
    <w:pPr>
      <w:pBdr>
        <w:left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11">
    <w:name w:val="xl111"/>
    <w:basedOn w:val="Normal"/>
    <w:rsid w:val="00936EE3"/>
    <w:pPr>
      <w:pBdr>
        <w:left w:val="single" w:sz="8" w:space="0" w:color="auto"/>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12">
    <w:name w:val="xl112"/>
    <w:basedOn w:val="Normal"/>
    <w:rsid w:val="00936EE3"/>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3">
    <w:name w:val="xl113"/>
    <w:basedOn w:val="Normal"/>
    <w:rsid w:val="00936EE3"/>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114">
    <w:name w:val="xl114"/>
    <w:basedOn w:val="Normal"/>
    <w:rsid w:val="00936EE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15">
    <w:name w:val="xl115"/>
    <w:basedOn w:val="Normal"/>
    <w:rsid w:val="00936EE3"/>
    <w:pPr>
      <w:pBdr>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16">
    <w:name w:val="xl116"/>
    <w:basedOn w:val="Normal"/>
    <w:rsid w:val="00936EE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17">
    <w:name w:val="xl117"/>
    <w:basedOn w:val="Normal"/>
    <w:rsid w:val="00936EE3"/>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18">
    <w:name w:val="xl118"/>
    <w:basedOn w:val="Normal"/>
    <w:rsid w:val="00936EE3"/>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19">
    <w:name w:val="xl119"/>
    <w:basedOn w:val="Normal"/>
    <w:rsid w:val="00936EE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20">
    <w:name w:val="xl120"/>
    <w:basedOn w:val="Normal"/>
    <w:rsid w:val="00936EE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21">
    <w:name w:val="xl121"/>
    <w:basedOn w:val="Normal"/>
    <w:rsid w:val="00936EE3"/>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22">
    <w:name w:val="xl122"/>
    <w:basedOn w:val="Normal"/>
    <w:rsid w:val="00936EE3"/>
    <w:pPr>
      <w:pBdr>
        <w:top w:val="single" w:sz="8" w:space="0" w:color="auto"/>
        <w:lef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23">
    <w:name w:val="xl123"/>
    <w:basedOn w:val="Normal"/>
    <w:rsid w:val="00936EE3"/>
    <w:pPr>
      <w:pBdr>
        <w:top w:val="single" w:sz="8" w:space="0" w:color="auto"/>
        <w:lef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4">
    <w:name w:val="xl124"/>
    <w:basedOn w:val="Normal"/>
    <w:rsid w:val="00936EE3"/>
    <w:pPr>
      <w:pBdr>
        <w:top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5">
    <w:name w:val="xl125"/>
    <w:basedOn w:val="Normal"/>
    <w:rsid w:val="00936EE3"/>
    <w:pPr>
      <w:pBdr>
        <w:top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6">
    <w:name w:val="xl126"/>
    <w:basedOn w:val="Normal"/>
    <w:rsid w:val="00936EE3"/>
    <w:pPr>
      <w:pBdr>
        <w:left w:val="single" w:sz="8" w:space="0" w:color="auto"/>
        <w:bottom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7">
    <w:name w:val="xl127"/>
    <w:basedOn w:val="Normal"/>
    <w:rsid w:val="00936EE3"/>
    <w:pPr>
      <w:pBdr>
        <w:bottom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8">
    <w:name w:val="xl128"/>
    <w:basedOn w:val="Normal"/>
    <w:rsid w:val="00936EE3"/>
    <w:pPr>
      <w:pBdr>
        <w:bottom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29">
    <w:name w:val="xl129"/>
    <w:basedOn w:val="Normal"/>
    <w:rsid w:val="00936EE3"/>
    <w:pPr>
      <w:pBdr>
        <w:top w:val="single" w:sz="8" w:space="0" w:color="auto"/>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0">
    <w:name w:val="xl130"/>
    <w:basedOn w:val="Normal"/>
    <w:rsid w:val="00936EE3"/>
    <w:pPr>
      <w:pBdr>
        <w:left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1">
    <w:name w:val="xl131"/>
    <w:basedOn w:val="Normal"/>
    <w:rsid w:val="00936EE3"/>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2">
    <w:name w:val="xl132"/>
    <w:basedOn w:val="Normal"/>
    <w:rsid w:val="00936EE3"/>
    <w:pPr>
      <w:pBdr>
        <w:left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3">
    <w:name w:val="xl133"/>
    <w:basedOn w:val="Normal"/>
    <w:rsid w:val="00936EE3"/>
    <w:pP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34">
    <w:name w:val="xl134"/>
    <w:basedOn w:val="Normal"/>
    <w:rsid w:val="00936EE3"/>
    <w:pPr>
      <w:pBdr>
        <w:bottom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35">
    <w:name w:val="xl135"/>
    <w:basedOn w:val="Normal"/>
    <w:rsid w:val="00936EE3"/>
    <w:pPr>
      <w:pBdr>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36">
    <w:name w:val="xl136"/>
    <w:basedOn w:val="Normal"/>
    <w:rsid w:val="00936EE3"/>
    <w:pPr>
      <w:pBdr>
        <w:bottom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37">
    <w:name w:val="xl137"/>
    <w:basedOn w:val="Normal"/>
    <w:rsid w:val="00936EE3"/>
    <w:pPr>
      <w:pBdr>
        <w:top w:val="single" w:sz="8" w:space="0" w:color="auto"/>
        <w:left w:val="single" w:sz="8" w:space="0" w:color="auto"/>
        <w:bottom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8">
    <w:name w:val="xl138"/>
    <w:basedOn w:val="Normal"/>
    <w:rsid w:val="00936EE3"/>
    <w:pPr>
      <w:pBdr>
        <w:top w:val="single" w:sz="8" w:space="0" w:color="auto"/>
        <w:bottom w:val="single" w:sz="8" w:space="0" w:color="auto"/>
        <w:right w:val="single" w:sz="8" w:space="0" w:color="auto"/>
      </w:pBdr>
      <w:shd w:val="clear" w:color="000000" w:fill="F2F2F2"/>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39">
    <w:name w:val="xl139"/>
    <w:basedOn w:val="Normal"/>
    <w:rsid w:val="00936EE3"/>
    <w:pPr>
      <w:pBdr>
        <w:top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40">
    <w:name w:val="xl140"/>
    <w:basedOn w:val="Normal"/>
    <w:rsid w:val="00936EE3"/>
    <w:pP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41">
    <w:name w:val="xl141"/>
    <w:basedOn w:val="Normal"/>
    <w:rsid w:val="00936EE3"/>
    <w:pPr>
      <w:pBdr>
        <w:top w:val="single" w:sz="8" w:space="0" w:color="auto"/>
        <w:right w:val="single" w:sz="8" w:space="0" w:color="auto"/>
      </w:pBdr>
      <w:spacing w:before="100" w:beforeAutospacing="1" w:after="100" w:afterAutospacing="1" w:line="240" w:lineRule="auto"/>
      <w:jc w:val="center"/>
      <w:textAlignment w:val="center"/>
    </w:pPr>
    <w:rPr>
      <w:rFonts w:ascii="Century Gothic" w:eastAsia="Times New Roman" w:hAnsi="Century Gothic" w:cs="Times New Roman"/>
      <w:sz w:val="24"/>
      <w:szCs w:val="24"/>
    </w:rPr>
  </w:style>
  <w:style w:type="paragraph" w:customStyle="1" w:styleId="xl142">
    <w:name w:val="xl142"/>
    <w:basedOn w:val="Normal"/>
    <w:rsid w:val="00936EE3"/>
    <w:pPr>
      <w:pBdr>
        <w:top w:val="single" w:sz="8" w:space="0" w:color="auto"/>
        <w:lef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3">
    <w:name w:val="xl143"/>
    <w:basedOn w:val="Normal"/>
    <w:rsid w:val="00936EE3"/>
    <w:pPr>
      <w:pBdr>
        <w:top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4">
    <w:name w:val="xl144"/>
    <w:basedOn w:val="Normal"/>
    <w:rsid w:val="00936EE3"/>
    <w:pPr>
      <w:pBdr>
        <w:lef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5">
    <w:name w:val="xl145"/>
    <w:basedOn w:val="Normal"/>
    <w:rsid w:val="00936EE3"/>
    <w:pPr>
      <w:pBdr>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6">
    <w:name w:val="xl146"/>
    <w:basedOn w:val="Normal"/>
    <w:rsid w:val="00936EE3"/>
    <w:pPr>
      <w:pBdr>
        <w:left w:val="single" w:sz="8" w:space="0" w:color="auto"/>
        <w:bottom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7">
    <w:name w:val="xl147"/>
    <w:basedOn w:val="Normal"/>
    <w:rsid w:val="00936EE3"/>
    <w:pPr>
      <w:pBdr>
        <w:bottom w:val="single" w:sz="8" w:space="0" w:color="auto"/>
        <w:right w:val="single" w:sz="8" w:space="0" w:color="auto"/>
      </w:pBdr>
      <w:shd w:val="clear" w:color="000000" w:fill="DEEAF6"/>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8">
    <w:name w:val="xl148"/>
    <w:basedOn w:val="Normal"/>
    <w:rsid w:val="00936EE3"/>
    <w:pPr>
      <w:pBdr>
        <w:top w:val="single" w:sz="8" w:space="0" w:color="auto"/>
        <w:left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49">
    <w:name w:val="xl149"/>
    <w:basedOn w:val="Normal"/>
    <w:rsid w:val="00936EE3"/>
    <w:pPr>
      <w:pBdr>
        <w:left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50">
    <w:name w:val="xl150"/>
    <w:basedOn w:val="Normal"/>
    <w:rsid w:val="00936EE3"/>
    <w:pPr>
      <w:pBdr>
        <w:left w:val="single" w:sz="8" w:space="0" w:color="auto"/>
        <w:bottom w:val="single" w:sz="8" w:space="0" w:color="auto"/>
        <w:right w:val="single" w:sz="8" w:space="0" w:color="auto"/>
      </w:pBdr>
      <w:shd w:val="clear" w:color="000000" w:fill="DDEBF7"/>
      <w:spacing w:before="100" w:beforeAutospacing="1" w:after="100" w:afterAutospacing="1" w:line="240" w:lineRule="auto"/>
      <w:jc w:val="center"/>
      <w:textAlignment w:val="center"/>
    </w:pPr>
    <w:rPr>
      <w:rFonts w:ascii="Century Gothic" w:eastAsia="Times New Roman" w:hAnsi="Century Gothic" w:cs="Times New Roman"/>
      <w:b/>
      <w:bCs/>
      <w:sz w:val="24"/>
      <w:szCs w:val="24"/>
    </w:rPr>
  </w:style>
  <w:style w:type="paragraph" w:customStyle="1" w:styleId="xl151">
    <w:name w:val="xl151"/>
    <w:basedOn w:val="Normal"/>
    <w:rsid w:val="00936EE3"/>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2">
    <w:name w:val="xl152"/>
    <w:basedOn w:val="Normal"/>
    <w:rsid w:val="00936EE3"/>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53">
    <w:name w:val="xl153"/>
    <w:basedOn w:val="Normal"/>
    <w:rsid w:val="00936EE3"/>
    <w:pPr>
      <w:pBdr>
        <w:top w:val="single" w:sz="4"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b/>
      <w:bCs/>
      <w:sz w:val="24"/>
      <w:szCs w:val="24"/>
    </w:rPr>
  </w:style>
  <w:style w:type="paragraph" w:styleId="BalloonText">
    <w:name w:val="Balloon Text"/>
    <w:basedOn w:val="Normal"/>
    <w:link w:val="BalloonTextChar"/>
    <w:uiPriority w:val="99"/>
    <w:semiHidden/>
    <w:unhideWhenUsed/>
    <w:rsid w:val="006557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5740"/>
    <w:rPr>
      <w:rFonts w:ascii="Segoe UI" w:hAnsi="Segoe UI" w:cs="Segoe UI"/>
      <w:sz w:val="18"/>
      <w:szCs w:val="18"/>
      <w:lang w:val="en-US"/>
    </w:rPr>
  </w:style>
  <w:style w:type="table" w:customStyle="1" w:styleId="GridTable1Light-Accent11">
    <w:name w:val="Grid Table 1 Light - Accent 11"/>
    <w:basedOn w:val="TableNormal"/>
    <w:uiPriority w:val="46"/>
    <w:rsid w:val="005A4E70"/>
    <w:pPr>
      <w:spacing w:after="0" w:line="240" w:lineRule="auto"/>
    </w:pPr>
    <w:tblPr>
      <w:tblStyleRowBandSize w:val="1"/>
      <w:tblStyleColBandSize w:val="1"/>
      <w:tblInd w:w="0" w:type="dxa"/>
      <w:tblBorders>
        <w:top w:val="single" w:sz="4" w:space="0" w:color="E398E1" w:themeColor="accent1" w:themeTint="66"/>
        <w:left w:val="single" w:sz="4" w:space="0" w:color="E398E1" w:themeColor="accent1" w:themeTint="66"/>
        <w:bottom w:val="single" w:sz="4" w:space="0" w:color="E398E1" w:themeColor="accent1" w:themeTint="66"/>
        <w:right w:val="single" w:sz="4" w:space="0" w:color="E398E1" w:themeColor="accent1" w:themeTint="66"/>
        <w:insideH w:val="single" w:sz="4" w:space="0" w:color="E398E1" w:themeColor="accent1" w:themeTint="66"/>
        <w:insideV w:val="single" w:sz="4" w:space="0" w:color="E398E1" w:themeColor="accent1" w:themeTint="66"/>
      </w:tblBorders>
      <w:tblCellMar>
        <w:top w:w="0" w:type="dxa"/>
        <w:left w:w="108" w:type="dxa"/>
        <w:bottom w:w="0" w:type="dxa"/>
        <w:right w:w="108" w:type="dxa"/>
      </w:tblCellMar>
    </w:tblPr>
    <w:tblStylePr w:type="firstRow">
      <w:rPr>
        <w:b/>
        <w:bCs/>
      </w:rPr>
      <w:tblPr/>
      <w:tcPr>
        <w:tcBorders>
          <w:bottom w:val="single" w:sz="12" w:space="0" w:color="D565D2" w:themeColor="accent1" w:themeTint="99"/>
        </w:tcBorders>
      </w:tcPr>
    </w:tblStylePr>
    <w:tblStylePr w:type="lastRow">
      <w:rPr>
        <w:b/>
        <w:bCs/>
      </w:rPr>
      <w:tblPr/>
      <w:tcPr>
        <w:tcBorders>
          <w:top w:val="double" w:sz="2" w:space="0" w:color="D565D2" w:themeColor="accen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CB4F7C"/>
    <w:rPr>
      <w:i/>
      <w:iCs/>
      <w:color w:val="404040" w:themeColor="text1" w:themeTint="BF"/>
    </w:rPr>
  </w:style>
  <w:style w:type="character" w:customStyle="1" w:styleId="Heading1Char">
    <w:name w:val="Heading 1 Char"/>
    <w:basedOn w:val="DefaultParagraphFont"/>
    <w:link w:val="Heading1"/>
    <w:uiPriority w:val="9"/>
    <w:rsid w:val="00CB4F7C"/>
    <w:rPr>
      <w:rFonts w:asciiTheme="majorHAnsi" w:eastAsiaTheme="majorEastAsia" w:hAnsiTheme="majorHAnsi" w:cstheme="majorBidi"/>
      <w:color w:val="6D1D6A" w:themeColor="accent1" w:themeShade="BF"/>
      <w:sz w:val="32"/>
      <w:szCs w:val="32"/>
    </w:rPr>
  </w:style>
  <w:style w:type="character" w:customStyle="1" w:styleId="Heading2Char">
    <w:name w:val="Heading 2 Char"/>
    <w:basedOn w:val="DefaultParagraphFont"/>
    <w:link w:val="Heading2"/>
    <w:uiPriority w:val="9"/>
    <w:rsid w:val="00CB4F7C"/>
    <w:rPr>
      <w:rFonts w:asciiTheme="majorHAnsi" w:eastAsiaTheme="majorEastAsia" w:hAnsiTheme="majorHAnsi" w:cstheme="majorBidi"/>
      <w:color w:val="404040" w:themeColor="text1" w:themeTint="BF"/>
      <w:sz w:val="28"/>
      <w:szCs w:val="28"/>
    </w:rPr>
  </w:style>
  <w:style w:type="character" w:customStyle="1" w:styleId="Heading3Char">
    <w:name w:val="Heading 3 Char"/>
    <w:basedOn w:val="DefaultParagraphFont"/>
    <w:link w:val="Heading3"/>
    <w:uiPriority w:val="9"/>
    <w:rsid w:val="00CB4F7C"/>
    <w:rPr>
      <w:rFonts w:asciiTheme="majorHAnsi" w:eastAsiaTheme="majorEastAsia" w:hAnsiTheme="majorHAnsi" w:cstheme="majorBidi"/>
      <w:color w:val="632E62" w:themeColor="text2"/>
      <w:sz w:val="24"/>
      <w:szCs w:val="24"/>
    </w:rPr>
  </w:style>
  <w:style w:type="character" w:customStyle="1" w:styleId="Heading5Char">
    <w:name w:val="Heading 5 Char"/>
    <w:basedOn w:val="DefaultParagraphFont"/>
    <w:link w:val="Heading5"/>
    <w:uiPriority w:val="9"/>
    <w:rsid w:val="00CB4F7C"/>
    <w:rPr>
      <w:rFonts w:asciiTheme="majorHAnsi" w:eastAsiaTheme="majorEastAsia" w:hAnsiTheme="majorHAnsi" w:cstheme="majorBidi"/>
      <w:color w:val="632E62" w:themeColor="text2"/>
      <w:sz w:val="22"/>
      <w:szCs w:val="22"/>
    </w:rPr>
  </w:style>
  <w:style w:type="character" w:customStyle="1" w:styleId="Heading6Char">
    <w:name w:val="Heading 6 Char"/>
    <w:basedOn w:val="DefaultParagraphFont"/>
    <w:link w:val="Heading6"/>
    <w:uiPriority w:val="9"/>
    <w:rsid w:val="00CB4F7C"/>
    <w:rPr>
      <w:rFonts w:asciiTheme="majorHAnsi" w:eastAsiaTheme="majorEastAsia" w:hAnsiTheme="majorHAnsi" w:cstheme="majorBidi"/>
      <w:i/>
      <w:iCs/>
      <w:color w:val="632E62" w:themeColor="text2"/>
      <w:sz w:val="21"/>
      <w:szCs w:val="21"/>
    </w:rPr>
  </w:style>
  <w:style w:type="character" w:customStyle="1" w:styleId="Heading7Char">
    <w:name w:val="Heading 7 Char"/>
    <w:basedOn w:val="DefaultParagraphFont"/>
    <w:link w:val="Heading7"/>
    <w:uiPriority w:val="9"/>
    <w:rsid w:val="00CB4F7C"/>
    <w:rPr>
      <w:rFonts w:asciiTheme="majorHAnsi" w:eastAsiaTheme="majorEastAsia" w:hAnsiTheme="majorHAnsi" w:cstheme="majorBidi"/>
      <w:i/>
      <w:iCs/>
      <w:color w:val="491347" w:themeColor="accent1" w:themeShade="80"/>
      <w:sz w:val="21"/>
      <w:szCs w:val="21"/>
    </w:rPr>
  </w:style>
  <w:style w:type="character" w:customStyle="1" w:styleId="Heading8Char">
    <w:name w:val="Heading 8 Char"/>
    <w:basedOn w:val="DefaultParagraphFont"/>
    <w:link w:val="Heading8"/>
    <w:uiPriority w:val="9"/>
    <w:rsid w:val="00CB4F7C"/>
    <w:rPr>
      <w:rFonts w:asciiTheme="majorHAnsi" w:eastAsiaTheme="majorEastAsia" w:hAnsiTheme="majorHAnsi" w:cstheme="majorBidi"/>
      <w:b/>
      <w:bCs/>
      <w:color w:val="632E62" w:themeColor="text2"/>
    </w:rPr>
  </w:style>
  <w:style w:type="character" w:customStyle="1" w:styleId="Heading9Char">
    <w:name w:val="Heading 9 Char"/>
    <w:basedOn w:val="DefaultParagraphFont"/>
    <w:link w:val="Heading9"/>
    <w:uiPriority w:val="9"/>
    <w:rsid w:val="00CB4F7C"/>
    <w:rPr>
      <w:rFonts w:asciiTheme="majorHAnsi" w:eastAsiaTheme="majorEastAsia" w:hAnsiTheme="majorHAnsi" w:cstheme="majorBidi"/>
      <w:b/>
      <w:bCs/>
      <w:i/>
      <w:iCs/>
      <w:color w:val="632E62" w:themeColor="text2"/>
    </w:rPr>
  </w:style>
  <w:style w:type="paragraph" w:customStyle="1" w:styleId="Indent0">
    <w:name w:val="Indent0"/>
    <w:basedOn w:val="Normal"/>
    <w:next w:val="Normal"/>
    <w:rsid w:val="00CB58DC"/>
    <w:pPr>
      <w:numPr>
        <w:numId w:val="20"/>
      </w:numPr>
      <w:spacing w:after="0" w:line="360" w:lineRule="atLeast"/>
      <w:ind w:left="709"/>
      <w:jc w:val="both"/>
    </w:pPr>
    <w:rPr>
      <w:rFonts w:ascii="Book Antiqua" w:eastAsia="Calibri" w:hAnsi="Book Antiqua" w:cs="Times New Roman"/>
    </w:rPr>
  </w:style>
  <w:style w:type="paragraph" w:customStyle="1" w:styleId="Indent1">
    <w:name w:val="Indent1"/>
    <w:basedOn w:val="Normal"/>
    <w:rsid w:val="00CB58DC"/>
    <w:pPr>
      <w:numPr>
        <w:numId w:val="21"/>
      </w:numPr>
      <w:spacing w:line="360" w:lineRule="atLeast"/>
      <w:jc w:val="both"/>
    </w:pPr>
    <w:rPr>
      <w:rFonts w:ascii="Book Antiqua" w:eastAsia="Calibri" w:hAnsi="Book Antiqua" w:cs="Times New Roman"/>
    </w:rPr>
  </w:style>
  <w:style w:type="character" w:customStyle="1" w:styleId="Heading4Char">
    <w:name w:val="Heading 4 Char"/>
    <w:basedOn w:val="DefaultParagraphFont"/>
    <w:link w:val="Heading4"/>
    <w:uiPriority w:val="9"/>
    <w:semiHidden/>
    <w:rsid w:val="00CB4F7C"/>
    <w:rPr>
      <w:rFonts w:asciiTheme="majorHAnsi" w:eastAsiaTheme="majorEastAsia" w:hAnsiTheme="majorHAnsi" w:cstheme="majorBidi"/>
      <w:sz w:val="22"/>
      <w:szCs w:val="22"/>
    </w:rPr>
  </w:style>
  <w:style w:type="paragraph" w:styleId="Caption">
    <w:name w:val="caption"/>
    <w:basedOn w:val="Normal"/>
    <w:next w:val="Normal"/>
    <w:uiPriority w:val="35"/>
    <w:semiHidden/>
    <w:unhideWhenUsed/>
    <w:qFormat/>
    <w:rsid w:val="00CB4F7C"/>
    <w:pPr>
      <w:spacing w:line="240" w:lineRule="auto"/>
    </w:pPr>
    <w:rPr>
      <w:b/>
      <w:bCs/>
      <w:smallCaps/>
      <w:color w:val="595959" w:themeColor="text1" w:themeTint="A6"/>
      <w:spacing w:val="6"/>
    </w:rPr>
  </w:style>
  <w:style w:type="paragraph" w:styleId="Subtitle">
    <w:name w:val="Subtitle"/>
    <w:basedOn w:val="Normal"/>
    <w:next w:val="Normal"/>
    <w:link w:val="SubtitleChar"/>
    <w:uiPriority w:val="11"/>
    <w:qFormat/>
    <w:rsid w:val="00CB4F7C"/>
    <w:pPr>
      <w:numPr>
        <w:ilvl w:val="1"/>
      </w:numPr>
      <w:spacing w:line="240" w:lineRule="auto"/>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CB4F7C"/>
    <w:rPr>
      <w:rFonts w:asciiTheme="majorHAnsi" w:eastAsiaTheme="majorEastAsia" w:hAnsiTheme="majorHAnsi" w:cstheme="majorBidi"/>
      <w:sz w:val="24"/>
      <w:szCs w:val="24"/>
    </w:rPr>
  </w:style>
  <w:style w:type="character" w:styleId="Strong">
    <w:name w:val="Strong"/>
    <w:basedOn w:val="DefaultParagraphFont"/>
    <w:uiPriority w:val="22"/>
    <w:qFormat/>
    <w:rsid w:val="00CB4F7C"/>
    <w:rPr>
      <w:b/>
      <w:bCs/>
    </w:rPr>
  </w:style>
  <w:style w:type="character" w:styleId="Emphasis">
    <w:name w:val="Emphasis"/>
    <w:basedOn w:val="DefaultParagraphFont"/>
    <w:uiPriority w:val="20"/>
    <w:qFormat/>
    <w:rsid w:val="00CB4F7C"/>
    <w:rPr>
      <w:i/>
      <w:iCs/>
    </w:rPr>
  </w:style>
  <w:style w:type="paragraph" w:styleId="Quote">
    <w:name w:val="Quote"/>
    <w:basedOn w:val="Normal"/>
    <w:next w:val="Normal"/>
    <w:link w:val="QuoteChar"/>
    <w:uiPriority w:val="29"/>
    <w:qFormat/>
    <w:rsid w:val="00CB4F7C"/>
    <w:pPr>
      <w:spacing w:before="160"/>
      <w:ind w:left="720" w:right="720"/>
    </w:pPr>
    <w:rPr>
      <w:i/>
      <w:iCs/>
      <w:color w:val="404040" w:themeColor="text1" w:themeTint="BF"/>
    </w:rPr>
  </w:style>
  <w:style w:type="character" w:customStyle="1" w:styleId="QuoteChar">
    <w:name w:val="Quote Char"/>
    <w:basedOn w:val="DefaultParagraphFont"/>
    <w:link w:val="Quote"/>
    <w:uiPriority w:val="29"/>
    <w:rsid w:val="00CB4F7C"/>
    <w:rPr>
      <w:i/>
      <w:iCs/>
      <w:color w:val="404040" w:themeColor="text1" w:themeTint="BF"/>
    </w:rPr>
  </w:style>
  <w:style w:type="paragraph" w:styleId="IntenseQuote">
    <w:name w:val="Intense Quote"/>
    <w:basedOn w:val="Normal"/>
    <w:next w:val="Normal"/>
    <w:link w:val="IntenseQuoteChar"/>
    <w:uiPriority w:val="30"/>
    <w:qFormat/>
    <w:rsid w:val="00CB4F7C"/>
    <w:pPr>
      <w:pBdr>
        <w:left w:val="single" w:sz="18" w:space="12" w:color="92278F" w:themeColor="accent1"/>
      </w:pBdr>
      <w:spacing w:before="100" w:beforeAutospacing="1" w:line="300" w:lineRule="auto"/>
      <w:ind w:left="1224" w:right="1224"/>
    </w:pPr>
    <w:rPr>
      <w:rFonts w:asciiTheme="majorHAnsi" w:eastAsiaTheme="majorEastAsia" w:hAnsiTheme="majorHAnsi" w:cstheme="majorBidi"/>
      <w:color w:val="92278F" w:themeColor="accent1"/>
      <w:sz w:val="28"/>
      <w:szCs w:val="28"/>
    </w:rPr>
  </w:style>
  <w:style w:type="character" w:customStyle="1" w:styleId="IntenseQuoteChar">
    <w:name w:val="Intense Quote Char"/>
    <w:basedOn w:val="DefaultParagraphFont"/>
    <w:link w:val="IntenseQuote"/>
    <w:uiPriority w:val="30"/>
    <w:rsid w:val="00CB4F7C"/>
    <w:rPr>
      <w:rFonts w:asciiTheme="majorHAnsi" w:eastAsiaTheme="majorEastAsia" w:hAnsiTheme="majorHAnsi" w:cstheme="majorBidi"/>
      <w:color w:val="92278F" w:themeColor="accent1"/>
      <w:sz w:val="28"/>
      <w:szCs w:val="28"/>
    </w:rPr>
  </w:style>
  <w:style w:type="character" w:styleId="IntenseEmphasis">
    <w:name w:val="Intense Emphasis"/>
    <w:basedOn w:val="DefaultParagraphFont"/>
    <w:uiPriority w:val="21"/>
    <w:qFormat/>
    <w:rsid w:val="00CB4F7C"/>
    <w:rPr>
      <w:b/>
      <w:bCs/>
      <w:i/>
      <w:iCs/>
    </w:rPr>
  </w:style>
  <w:style w:type="character" w:styleId="SubtleReference">
    <w:name w:val="Subtle Reference"/>
    <w:basedOn w:val="DefaultParagraphFont"/>
    <w:uiPriority w:val="31"/>
    <w:qFormat/>
    <w:rsid w:val="00CB4F7C"/>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B4F7C"/>
    <w:rPr>
      <w:b/>
      <w:bCs/>
      <w:smallCaps/>
      <w:spacing w:val="5"/>
      <w:u w:val="single"/>
    </w:rPr>
  </w:style>
  <w:style w:type="character" w:styleId="BookTitle">
    <w:name w:val="Book Title"/>
    <w:basedOn w:val="DefaultParagraphFont"/>
    <w:uiPriority w:val="33"/>
    <w:qFormat/>
    <w:rsid w:val="00CB4F7C"/>
    <w:rPr>
      <w:b/>
      <w:bCs/>
      <w:smallCaps/>
    </w:rPr>
  </w:style>
  <w:style w:type="paragraph" w:styleId="TOCHeading">
    <w:name w:val="TOC Heading"/>
    <w:basedOn w:val="Heading1"/>
    <w:next w:val="Normal"/>
    <w:uiPriority w:val="39"/>
    <w:unhideWhenUsed/>
    <w:qFormat/>
    <w:rsid w:val="00CB4F7C"/>
    <w:pPr>
      <w:outlineLvl w:val="9"/>
    </w:pPr>
  </w:style>
  <w:style w:type="table" w:customStyle="1" w:styleId="GridTable6Colorful-Accent41">
    <w:name w:val="Grid Table 6 Colorful - Accent 41"/>
    <w:basedOn w:val="TableNormal"/>
    <w:uiPriority w:val="51"/>
    <w:rsid w:val="00B045DE"/>
    <w:pPr>
      <w:spacing w:after="0" w:line="240" w:lineRule="auto"/>
    </w:pPr>
    <w:rPr>
      <w:color w:val="463F90" w:themeColor="accent4" w:themeShade="BF"/>
    </w:rPr>
    <w:tblPr>
      <w:tblStyleRowBandSize w:val="1"/>
      <w:tblStyleColBandSize w:val="1"/>
      <w:tblInd w:w="0" w:type="dxa"/>
      <w:tblBorders>
        <w:top w:val="single" w:sz="4" w:space="0" w:color="A29ED4" w:themeColor="accent4" w:themeTint="99"/>
        <w:left w:val="single" w:sz="4" w:space="0" w:color="A29ED4" w:themeColor="accent4" w:themeTint="99"/>
        <w:bottom w:val="single" w:sz="4" w:space="0" w:color="A29ED4" w:themeColor="accent4" w:themeTint="99"/>
        <w:right w:val="single" w:sz="4" w:space="0" w:color="A29ED4" w:themeColor="accent4" w:themeTint="99"/>
        <w:insideH w:val="single" w:sz="4" w:space="0" w:color="A29ED4" w:themeColor="accent4" w:themeTint="99"/>
        <w:insideV w:val="single" w:sz="4" w:space="0" w:color="A29ED4" w:themeColor="accent4" w:themeTint="99"/>
      </w:tblBorders>
      <w:tblCellMar>
        <w:top w:w="0" w:type="dxa"/>
        <w:left w:w="108" w:type="dxa"/>
        <w:bottom w:w="0" w:type="dxa"/>
        <w:right w:w="108" w:type="dxa"/>
      </w:tblCellMar>
    </w:tblPr>
    <w:tblStylePr w:type="firstRow">
      <w:rPr>
        <w:b/>
        <w:bCs/>
      </w:rPr>
      <w:tblPr/>
      <w:tcPr>
        <w:tcBorders>
          <w:bottom w:val="single" w:sz="12" w:space="0" w:color="A29ED4" w:themeColor="accent4" w:themeTint="99"/>
        </w:tcBorders>
      </w:tcPr>
    </w:tblStylePr>
    <w:tblStylePr w:type="lastRow">
      <w:rPr>
        <w:b/>
        <w:bCs/>
      </w:rPr>
      <w:tblPr/>
      <w:tcPr>
        <w:tcBorders>
          <w:top w:val="double" w:sz="4" w:space="0" w:color="A29ED4" w:themeColor="accent4" w:themeTint="99"/>
        </w:tcBorders>
      </w:tcPr>
    </w:tblStylePr>
    <w:tblStylePr w:type="firstCol">
      <w:rPr>
        <w:b/>
        <w:bCs/>
      </w:rPr>
    </w:tblStylePr>
    <w:tblStylePr w:type="lastCol">
      <w:rPr>
        <w:b/>
        <w:bCs/>
      </w:rPr>
    </w:tblStylePr>
    <w:tblStylePr w:type="band1Vert">
      <w:tblPr/>
      <w:tcPr>
        <w:shd w:val="clear" w:color="auto" w:fill="E0DEF0" w:themeFill="accent4" w:themeFillTint="33"/>
      </w:tcPr>
    </w:tblStylePr>
    <w:tblStylePr w:type="band1Horz">
      <w:tblPr/>
      <w:tcPr>
        <w:shd w:val="clear" w:color="auto" w:fill="E0DEF0" w:themeFill="accent4" w:themeFillTint="33"/>
      </w:tcPr>
    </w:tblStylePr>
  </w:style>
  <w:style w:type="table" w:customStyle="1" w:styleId="ListTable4-Accent21">
    <w:name w:val="List Table 4 - Accent 21"/>
    <w:basedOn w:val="TableNormal"/>
    <w:uiPriority w:val="49"/>
    <w:rsid w:val="00B045DE"/>
    <w:pPr>
      <w:spacing w:after="0" w:line="240" w:lineRule="auto"/>
    </w:p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57D3" w:themeColor="accent2"/>
          <w:left w:val="single" w:sz="4" w:space="0" w:color="9B57D3" w:themeColor="accent2"/>
          <w:bottom w:val="single" w:sz="4" w:space="0" w:color="9B57D3" w:themeColor="accent2"/>
          <w:right w:val="single" w:sz="4" w:space="0" w:color="9B57D3" w:themeColor="accent2"/>
          <w:insideH w:val="nil"/>
        </w:tcBorders>
        <w:shd w:val="clear" w:color="auto" w:fill="9B57D3" w:themeFill="accent2"/>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customStyle="1" w:styleId="GridTable1Light-Accent21">
    <w:name w:val="Grid Table 1 Light - Accent 21"/>
    <w:basedOn w:val="TableNormal"/>
    <w:uiPriority w:val="46"/>
    <w:rsid w:val="00B045DE"/>
    <w:pPr>
      <w:spacing w:after="0" w:line="240" w:lineRule="auto"/>
    </w:pPr>
    <w:tblPr>
      <w:tblStyleRowBandSize w:val="1"/>
      <w:tblStyleColBandSize w:val="1"/>
      <w:tblInd w:w="0" w:type="dxa"/>
      <w:tblBorders>
        <w:top w:val="single" w:sz="4" w:space="0" w:color="D6BBED" w:themeColor="accent2" w:themeTint="66"/>
        <w:left w:val="single" w:sz="4" w:space="0" w:color="D6BBED" w:themeColor="accent2" w:themeTint="66"/>
        <w:bottom w:val="single" w:sz="4" w:space="0" w:color="D6BBED" w:themeColor="accent2" w:themeTint="66"/>
        <w:right w:val="single" w:sz="4" w:space="0" w:color="D6BBED" w:themeColor="accent2" w:themeTint="66"/>
        <w:insideH w:val="single" w:sz="4" w:space="0" w:color="D6BBED" w:themeColor="accent2" w:themeTint="66"/>
        <w:insideV w:val="single" w:sz="4" w:space="0" w:color="D6BBED" w:themeColor="accent2" w:themeTint="66"/>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2" w:space="0" w:color="C29AE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B045DE"/>
    <w:pPr>
      <w:spacing w:after="0" w:line="240" w:lineRule="auto"/>
    </w:pPr>
    <w:tblPr>
      <w:tblStyleRowBandSize w:val="1"/>
      <w:tblStyleColBandSize w:val="1"/>
      <w:tblInd w:w="0" w:type="dxa"/>
      <w:tblBorders>
        <w:top w:val="single" w:sz="4" w:space="0" w:color="C7BEEF" w:themeColor="accent3" w:themeTint="66"/>
        <w:left w:val="single" w:sz="4" w:space="0" w:color="C7BEEF" w:themeColor="accent3" w:themeTint="66"/>
        <w:bottom w:val="single" w:sz="4" w:space="0" w:color="C7BEEF" w:themeColor="accent3" w:themeTint="66"/>
        <w:right w:val="single" w:sz="4" w:space="0" w:color="C7BEEF" w:themeColor="accent3" w:themeTint="66"/>
        <w:insideH w:val="single" w:sz="4" w:space="0" w:color="C7BEEF" w:themeColor="accent3" w:themeTint="66"/>
        <w:insideV w:val="single" w:sz="4" w:space="0" w:color="C7BEEF" w:themeColor="accent3" w:themeTint="66"/>
      </w:tblBorders>
      <w:tblCellMar>
        <w:top w:w="0" w:type="dxa"/>
        <w:left w:w="108" w:type="dxa"/>
        <w:bottom w:w="0" w:type="dxa"/>
        <w:right w:w="108" w:type="dxa"/>
      </w:tblCellMar>
    </w:tblPr>
    <w:tblStylePr w:type="firstRow">
      <w:rPr>
        <w:b/>
        <w:bCs/>
      </w:rPr>
      <w:tblPr/>
      <w:tcPr>
        <w:tcBorders>
          <w:bottom w:val="single" w:sz="12" w:space="0" w:color="AC9DE8" w:themeColor="accent3" w:themeTint="99"/>
        </w:tcBorders>
      </w:tcPr>
    </w:tblStylePr>
    <w:tblStylePr w:type="lastRow">
      <w:rPr>
        <w:b/>
        <w:bCs/>
      </w:rPr>
      <w:tblPr/>
      <w:tcPr>
        <w:tcBorders>
          <w:top w:val="double" w:sz="2" w:space="0" w:color="AC9DE8" w:themeColor="accent3" w:themeTint="99"/>
        </w:tcBorders>
      </w:tcPr>
    </w:tblStylePr>
    <w:tblStylePr w:type="firstCol">
      <w:rPr>
        <w:b/>
        <w:bCs/>
      </w:rPr>
    </w:tblStylePr>
    <w:tblStylePr w:type="lastCol">
      <w:rPr>
        <w:b/>
        <w:bCs/>
      </w:rPr>
    </w:tblStylePr>
  </w:style>
  <w:style w:type="table" w:customStyle="1" w:styleId="GridTable3-Accent11">
    <w:name w:val="Grid Table 3 - Accent 11"/>
    <w:basedOn w:val="TableNormal"/>
    <w:uiPriority w:val="48"/>
    <w:rsid w:val="00B045DE"/>
    <w:pPr>
      <w:spacing w:after="0" w:line="240" w:lineRule="auto"/>
    </w:pPr>
    <w:tblPr>
      <w:tblStyleRowBandSize w:val="1"/>
      <w:tblStyleColBandSize w:val="1"/>
      <w:tblInd w:w="0" w:type="dxa"/>
      <w:tblBorders>
        <w:top w:val="single" w:sz="4" w:space="0" w:color="D565D2" w:themeColor="accent1" w:themeTint="99"/>
        <w:left w:val="single" w:sz="4" w:space="0" w:color="D565D2" w:themeColor="accent1" w:themeTint="99"/>
        <w:bottom w:val="single" w:sz="4" w:space="0" w:color="D565D2" w:themeColor="accent1" w:themeTint="99"/>
        <w:right w:val="single" w:sz="4" w:space="0" w:color="D565D2" w:themeColor="accent1" w:themeTint="99"/>
        <w:insideH w:val="single" w:sz="4" w:space="0" w:color="D565D2" w:themeColor="accent1" w:themeTint="99"/>
        <w:insideV w:val="single" w:sz="4" w:space="0" w:color="D565D2"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1CBF0" w:themeFill="accent1" w:themeFillTint="33"/>
      </w:tcPr>
    </w:tblStylePr>
    <w:tblStylePr w:type="band1Horz">
      <w:tblPr/>
      <w:tcPr>
        <w:shd w:val="clear" w:color="auto" w:fill="F1CBF0" w:themeFill="accent1" w:themeFillTint="33"/>
      </w:tcPr>
    </w:tblStylePr>
    <w:tblStylePr w:type="neCell">
      <w:tblPr/>
      <w:tcPr>
        <w:tcBorders>
          <w:bottom w:val="single" w:sz="4" w:space="0" w:color="D565D2" w:themeColor="accent1" w:themeTint="99"/>
        </w:tcBorders>
      </w:tcPr>
    </w:tblStylePr>
    <w:tblStylePr w:type="nwCell">
      <w:tblPr/>
      <w:tcPr>
        <w:tcBorders>
          <w:bottom w:val="single" w:sz="4" w:space="0" w:color="D565D2" w:themeColor="accent1" w:themeTint="99"/>
        </w:tcBorders>
      </w:tcPr>
    </w:tblStylePr>
    <w:tblStylePr w:type="seCell">
      <w:tblPr/>
      <w:tcPr>
        <w:tcBorders>
          <w:top w:val="single" w:sz="4" w:space="0" w:color="D565D2" w:themeColor="accent1" w:themeTint="99"/>
        </w:tcBorders>
      </w:tcPr>
    </w:tblStylePr>
    <w:tblStylePr w:type="swCell">
      <w:tblPr/>
      <w:tcPr>
        <w:tcBorders>
          <w:top w:val="single" w:sz="4" w:space="0" w:color="D565D2" w:themeColor="accent1" w:themeTint="99"/>
        </w:tcBorders>
      </w:tcPr>
    </w:tblStylePr>
  </w:style>
  <w:style w:type="table" w:customStyle="1" w:styleId="GridTable6Colorful-Accent21">
    <w:name w:val="Grid Table 6 Colorful - Accent 21"/>
    <w:basedOn w:val="TableNormal"/>
    <w:uiPriority w:val="51"/>
    <w:rsid w:val="0090372B"/>
    <w:pPr>
      <w:spacing w:after="0" w:line="240" w:lineRule="auto"/>
    </w:pPr>
    <w:rPr>
      <w:color w:val="752EB0" w:themeColor="accent2" w:themeShade="BF"/>
    </w:rPr>
    <w:tblPr>
      <w:tblStyleRowBandSize w:val="1"/>
      <w:tblStyleColBandSize w:val="1"/>
      <w:tblInd w:w="0" w:type="dxa"/>
      <w:tblBorders>
        <w:top w:val="single" w:sz="4" w:space="0" w:color="C29AE4" w:themeColor="accent2" w:themeTint="99"/>
        <w:left w:val="single" w:sz="4" w:space="0" w:color="C29AE4" w:themeColor="accent2" w:themeTint="99"/>
        <w:bottom w:val="single" w:sz="4" w:space="0" w:color="C29AE4" w:themeColor="accent2" w:themeTint="99"/>
        <w:right w:val="single" w:sz="4" w:space="0" w:color="C29AE4" w:themeColor="accent2" w:themeTint="99"/>
        <w:insideH w:val="single" w:sz="4" w:space="0" w:color="C29AE4" w:themeColor="accent2" w:themeTint="99"/>
        <w:insideV w:val="single" w:sz="4" w:space="0" w:color="C29AE4" w:themeColor="accent2" w:themeTint="99"/>
      </w:tblBorders>
      <w:tblCellMar>
        <w:top w:w="0" w:type="dxa"/>
        <w:left w:w="108" w:type="dxa"/>
        <w:bottom w:w="0" w:type="dxa"/>
        <w:right w:w="108" w:type="dxa"/>
      </w:tblCellMar>
    </w:tblPr>
    <w:tblStylePr w:type="firstRow">
      <w:rPr>
        <w:b/>
        <w:bCs/>
      </w:rPr>
      <w:tblPr/>
      <w:tcPr>
        <w:tcBorders>
          <w:bottom w:val="single" w:sz="12" w:space="0" w:color="C29AE4" w:themeColor="accent2" w:themeTint="99"/>
        </w:tcBorders>
      </w:tcPr>
    </w:tblStylePr>
    <w:tblStylePr w:type="lastRow">
      <w:rPr>
        <w:b/>
        <w:bCs/>
      </w:rPr>
      <w:tblPr/>
      <w:tcPr>
        <w:tcBorders>
          <w:top w:val="double" w:sz="4" w:space="0" w:color="C29AE4" w:themeColor="accent2" w:themeTint="99"/>
        </w:tcBorders>
      </w:tcPr>
    </w:tblStylePr>
    <w:tblStylePr w:type="firstCol">
      <w:rPr>
        <w:b/>
        <w:bCs/>
      </w:rPr>
    </w:tblStylePr>
    <w:tblStylePr w:type="lastCol">
      <w:rPr>
        <w:b/>
        <w:bCs/>
      </w:rPr>
    </w:tblStylePr>
    <w:tblStylePr w:type="band1Vert">
      <w:tblPr/>
      <w:tcPr>
        <w:shd w:val="clear" w:color="auto" w:fill="EADDF6" w:themeFill="accent2" w:themeFillTint="33"/>
      </w:tcPr>
    </w:tblStylePr>
    <w:tblStylePr w:type="band1Horz">
      <w:tblPr/>
      <w:tcPr>
        <w:shd w:val="clear" w:color="auto" w:fill="EADDF6" w:themeFill="accent2" w:themeFillTint="33"/>
      </w:tcPr>
    </w:tblStylePr>
  </w:style>
  <w:style w:type="table" w:customStyle="1" w:styleId="PlainTable21">
    <w:name w:val="Plain Table 21"/>
    <w:basedOn w:val="TableNormal"/>
    <w:uiPriority w:val="42"/>
    <w:rsid w:val="007809D8"/>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FootnoteText">
    <w:name w:val="footnote text"/>
    <w:basedOn w:val="Normal"/>
    <w:link w:val="FootnoteTextChar"/>
    <w:uiPriority w:val="99"/>
    <w:semiHidden/>
    <w:unhideWhenUsed/>
    <w:rsid w:val="00BA6614"/>
    <w:pPr>
      <w:spacing w:after="0" w:line="240" w:lineRule="auto"/>
    </w:pPr>
  </w:style>
  <w:style w:type="character" w:customStyle="1" w:styleId="FootnoteTextChar">
    <w:name w:val="Footnote Text Char"/>
    <w:basedOn w:val="DefaultParagraphFont"/>
    <w:link w:val="FootnoteText"/>
    <w:uiPriority w:val="99"/>
    <w:semiHidden/>
    <w:rsid w:val="00BA6614"/>
    <w:rPr>
      <w:sz w:val="20"/>
      <w:szCs w:val="20"/>
    </w:rPr>
  </w:style>
  <w:style w:type="character" w:styleId="FootnoteReference">
    <w:name w:val="footnote reference"/>
    <w:basedOn w:val="DefaultParagraphFont"/>
    <w:uiPriority w:val="99"/>
    <w:semiHidden/>
    <w:unhideWhenUsed/>
    <w:rsid w:val="00BA6614"/>
    <w:rPr>
      <w:vertAlign w:val="superscript"/>
    </w:rPr>
  </w:style>
  <w:style w:type="paragraph" w:styleId="TOC3">
    <w:name w:val="toc 3"/>
    <w:basedOn w:val="Normal"/>
    <w:next w:val="Normal"/>
    <w:autoRedefine/>
    <w:uiPriority w:val="39"/>
    <w:unhideWhenUsed/>
    <w:rsid w:val="00A7774E"/>
    <w:pPr>
      <w:spacing w:after="100"/>
      <w:ind w:left="440"/>
    </w:pPr>
  </w:style>
  <w:style w:type="paragraph" w:styleId="TOC1">
    <w:name w:val="toc 1"/>
    <w:basedOn w:val="Normal"/>
    <w:next w:val="Normal"/>
    <w:autoRedefine/>
    <w:uiPriority w:val="39"/>
    <w:unhideWhenUsed/>
    <w:rsid w:val="00A21736"/>
    <w:pPr>
      <w:tabs>
        <w:tab w:val="left" w:pos="880"/>
        <w:tab w:val="right" w:leader="dot" w:pos="9016"/>
      </w:tabs>
      <w:spacing w:after="100" w:line="276" w:lineRule="auto"/>
      <w:ind w:left="720" w:hanging="360"/>
      <w:jc w:val="both"/>
    </w:pPr>
    <w:rPr>
      <w:rFonts w:ascii="Times New Roman" w:eastAsia="Times New Roman" w:hAnsi="Times New Roman" w:cs="Times New Roman"/>
      <w:b/>
      <w:noProof/>
      <w:color w:val="000000" w:themeColor="text1"/>
      <w:sz w:val="22"/>
      <w:szCs w:val="22"/>
    </w:rPr>
  </w:style>
  <w:style w:type="paragraph" w:styleId="TOC2">
    <w:name w:val="toc 2"/>
    <w:basedOn w:val="Normal"/>
    <w:next w:val="Normal"/>
    <w:autoRedefine/>
    <w:uiPriority w:val="39"/>
    <w:unhideWhenUsed/>
    <w:rsid w:val="00A7774E"/>
    <w:pPr>
      <w:spacing w:after="100" w:line="276" w:lineRule="auto"/>
      <w:ind w:left="220"/>
    </w:pPr>
    <w:rPr>
      <w:rFonts w:eastAsia="MS Mincho"/>
    </w:rPr>
  </w:style>
  <w:style w:type="paragraph" w:styleId="EndnoteText">
    <w:name w:val="endnote text"/>
    <w:basedOn w:val="Normal"/>
    <w:link w:val="EndnoteTextChar"/>
    <w:uiPriority w:val="99"/>
    <w:semiHidden/>
    <w:unhideWhenUsed/>
    <w:rsid w:val="006C06CC"/>
    <w:pPr>
      <w:spacing w:after="0" w:line="240" w:lineRule="auto"/>
    </w:pPr>
  </w:style>
  <w:style w:type="character" w:customStyle="1" w:styleId="EndnoteTextChar">
    <w:name w:val="Endnote Text Char"/>
    <w:basedOn w:val="DefaultParagraphFont"/>
    <w:link w:val="EndnoteText"/>
    <w:uiPriority w:val="99"/>
    <w:semiHidden/>
    <w:rsid w:val="006C06CC"/>
    <w:rPr>
      <w:sz w:val="20"/>
      <w:szCs w:val="20"/>
    </w:rPr>
  </w:style>
  <w:style w:type="character" w:styleId="EndnoteReference">
    <w:name w:val="endnote reference"/>
    <w:basedOn w:val="DefaultParagraphFont"/>
    <w:uiPriority w:val="99"/>
    <w:semiHidden/>
    <w:unhideWhenUsed/>
    <w:rsid w:val="006C06C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9560">
      <w:bodyDiv w:val="1"/>
      <w:marLeft w:val="0"/>
      <w:marRight w:val="0"/>
      <w:marTop w:val="0"/>
      <w:marBottom w:val="0"/>
      <w:divBdr>
        <w:top w:val="none" w:sz="0" w:space="0" w:color="auto"/>
        <w:left w:val="none" w:sz="0" w:space="0" w:color="auto"/>
        <w:bottom w:val="none" w:sz="0" w:space="0" w:color="auto"/>
        <w:right w:val="none" w:sz="0" w:space="0" w:color="auto"/>
      </w:divBdr>
    </w:div>
    <w:div w:id="53236294">
      <w:bodyDiv w:val="1"/>
      <w:marLeft w:val="0"/>
      <w:marRight w:val="0"/>
      <w:marTop w:val="0"/>
      <w:marBottom w:val="0"/>
      <w:divBdr>
        <w:top w:val="none" w:sz="0" w:space="0" w:color="auto"/>
        <w:left w:val="none" w:sz="0" w:space="0" w:color="auto"/>
        <w:bottom w:val="none" w:sz="0" w:space="0" w:color="auto"/>
        <w:right w:val="none" w:sz="0" w:space="0" w:color="auto"/>
      </w:divBdr>
    </w:div>
    <w:div w:id="56169588">
      <w:bodyDiv w:val="1"/>
      <w:marLeft w:val="0"/>
      <w:marRight w:val="0"/>
      <w:marTop w:val="0"/>
      <w:marBottom w:val="0"/>
      <w:divBdr>
        <w:top w:val="none" w:sz="0" w:space="0" w:color="auto"/>
        <w:left w:val="none" w:sz="0" w:space="0" w:color="auto"/>
        <w:bottom w:val="none" w:sz="0" w:space="0" w:color="auto"/>
        <w:right w:val="none" w:sz="0" w:space="0" w:color="auto"/>
      </w:divBdr>
    </w:div>
    <w:div w:id="62914915">
      <w:bodyDiv w:val="1"/>
      <w:marLeft w:val="0"/>
      <w:marRight w:val="0"/>
      <w:marTop w:val="0"/>
      <w:marBottom w:val="0"/>
      <w:divBdr>
        <w:top w:val="none" w:sz="0" w:space="0" w:color="auto"/>
        <w:left w:val="none" w:sz="0" w:space="0" w:color="auto"/>
        <w:bottom w:val="none" w:sz="0" w:space="0" w:color="auto"/>
        <w:right w:val="none" w:sz="0" w:space="0" w:color="auto"/>
      </w:divBdr>
    </w:div>
    <w:div w:id="62916704">
      <w:bodyDiv w:val="1"/>
      <w:marLeft w:val="0"/>
      <w:marRight w:val="0"/>
      <w:marTop w:val="0"/>
      <w:marBottom w:val="0"/>
      <w:divBdr>
        <w:top w:val="none" w:sz="0" w:space="0" w:color="auto"/>
        <w:left w:val="none" w:sz="0" w:space="0" w:color="auto"/>
        <w:bottom w:val="none" w:sz="0" w:space="0" w:color="auto"/>
        <w:right w:val="none" w:sz="0" w:space="0" w:color="auto"/>
      </w:divBdr>
    </w:div>
    <w:div w:id="80301010">
      <w:bodyDiv w:val="1"/>
      <w:marLeft w:val="0"/>
      <w:marRight w:val="0"/>
      <w:marTop w:val="0"/>
      <w:marBottom w:val="0"/>
      <w:divBdr>
        <w:top w:val="none" w:sz="0" w:space="0" w:color="auto"/>
        <w:left w:val="none" w:sz="0" w:space="0" w:color="auto"/>
        <w:bottom w:val="none" w:sz="0" w:space="0" w:color="auto"/>
        <w:right w:val="none" w:sz="0" w:space="0" w:color="auto"/>
      </w:divBdr>
    </w:div>
    <w:div w:id="84306208">
      <w:bodyDiv w:val="1"/>
      <w:marLeft w:val="0"/>
      <w:marRight w:val="0"/>
      <w:marTop w:val="0"/>
      <w:marBottom w:val="0"/>
      <w:divBdr>
        <w:top w:val="none" w:sz="0" w:space="0" w:color="auto"/>
        <w:left w:val="none" w:sz="0" w:space="0" w:color="auto"/>
        <w:bottom w:val="none" w:sz="0" w:space="0" w:color="auto"/>
        <w:right w:val="none" w:sz="0" w:space="0" w:color="auto"/>
      </w:divBdr>
    </w:div>
    <w:div w:id="85269375">
      <w:bodyDiv w:val="1"/>
      <w:marLeft w:val="0"/>
      <w:marRight w:val="0"/>
      <w:marTop w:val="0"/>
      <w:marBottom w:val="0"/>
      <w:divBdr>
        <w:top w:val="none" w:sz="0" w:space="0" w:color="auto"/>
        <w:left w:val="none" w:sz="0" w:space="0" w:color="auto"/>
        <w:bottom w:val="none" w:sz="0" w:space="0" w:color="auto"/>
        <w:right w:val="none" w:sz="0" w:space="0" w:color="auto"/>
      </w:divBdr>
    </w:div>
    <w:div w:id="109128930">
      <w:bodyDiv w:val="1"/>
      <w:marLeft w:val="0"/>
      <w:marRight w:val="0"/>
      <w:marTop w:val="0"/>
      <w:marBottom w:val="0"/>
      <w:divBdr>
        <w:top w:val="none" w:sz="0" w:space="0" w:color="auto"/>
        <w:left w:val="none" w:sz="0" w:space="0" w:color="auto"/>
        <w:bottom w:val="none" w:sz="0" w:space="0" w:color="auto"/>
        <w:right w:val="none" w:sz="0" w:space="0" w:color="auto"/>
      </w:divBdr>
    </w:div>
    <w:div w:id="117337128">
      <w:bodyDiv w:val="1"/>
      <w:marLeft w:val="0"/>
      <w:marRight w:val="0"/>
      <w:marTop w:val="0"/>
      <w:marBottom w:val="0"/>
      <w:divBdr>
        <w:top w:val="none" w:sz="0" w:space="0" w:color="auto"/>
        <w:left w:val="none" w:sz="0" w:space="0" w:color="auto"/>
        <w:bottom w:val="none" w:sz="0" w:space="0" w:color="auto"/>
        <w:right w:val="none" w:sz="0" w:space="0" w:color="auto"/>
      </w:divBdr>
    </w:div>
    <w:div w:id="133521841">
      <w:bodyDiv w:val="1"/>
      <w:marLeft w:val="0"/>
      <w:marRight w:val="0"/>
      <w:marTop w:val="0"/>
      <w:marBottom w:val="0"/>
      <w:divBdr>
        <w:top w:val="none" w:sz="0" w:space="0" w:color="auto"/>
        <w:left w:val="none" w:sz="0" w:space="0" w:color="auto"/>
        <w:bottom w:val="none" w:sz="0" w:space="0" w:color="auto"/>
        <w:right w:val="none" w:sz="0" w:space="0" w:color="auto"/>
      </w:divBdr>
    </w:div>
    <w:div w:id="136074244">
      <w:bodyDiv w:val="1"/>
      <w:marLeft w:val="0"/>
      <w:marRight w:val="0"/>
      <w:marTop w:val="0"/>
      <w:marBottom w:val="0"/>
      <w:divBdr>
        <w:top w:val="none" w:sz="0" w:space="0" w:color="auto"/>
        <w:left w:val="none" w:sz="0" w:space="0" w:color="auto"/>
        <w:bottom w:val="none" w:sz="0" w:space="0" w:color="auto"/>
        <w:right w:val="none" w:sz="0" w:space="0" w:color="auto"/>
      </w:divBdr>
    </w:div>
    <w:div w:id="139546374">
      <w:bodyDiv w:val="1"/>
      <w:marLeft w:val="0"/>
      <w:marRight w:val="0"/>
      <w:marTop w:val="0"/>
      <w:marBottom w:val="0"/>
      <w:divBdr>
        <w:top w:val="none" w:sz="0" w:space="0" w:color="auto"/>
        <w:left w:val="none" w:sz="0" w:space="0" w:color="auto"/>
        <w:bottom w:val="none" w:sz="0" w:space="0" w:color="auto"/>
        <w:right w:val="none" w:sz="0" w:space="0" w:color="auto"/>
      </w:divBdr>
    </w:div>
    <w:div w:id="169756429">
      <w:bodyDiv w:val="1"/>
      <w:marLeft w:val="0"/>
      <w:marRight w:val="0"/>
      <w:marTop w:val="0"/>
      <w:marBottom w:val="0"/>
      <w:divBdr>
        <w:top w:val="none" w:sz="0" w:space="0" w:color="auto"/>
        <w:left w:val="none" w:sz="0" w:space="0" w:color="auto"/>
        <w:bottom w:val="none" w:sz="0" w:space="0" w:color="auto"/>
        <w:right w:val="none" w:sz="0" w:space="0" w:color="auto"/>
      </w:divBdr>
    </w:div>
    <w:div w:id="226495655">
      <w:bodyDiv w:val="1"/>
      <w:marLeft w:val="0"/>
      <w:marRight w:val="0"/>
      <w:marTop w:val="0"/>
      <w:marBottom w:val="0"/>
      <w:divBdr>
        <w:top w:val="none" w:sz="0" w:space="0" w:color="auto"/>
        <w:left w:val="none" w:sz="0" w:space="0" w:color="auto"/>
        <w:bottom w:val="none" w:sz="0" w:space="0" w:color="auto"/>
        <w:right w:val="none" w:sz="0" w:space="0" w:color="auto"/>
      </w:divBdr>
    </w:div>
    <w:div w:id="236673746">
      <w:bodyDiv w:val="1"/>
      <w:marLeft w:val="0"/>
      <w:marRight w:val="0"/>
      <w:marTop w:val="0"/>
      <w:marBottom w:val="0"/>
      <w:divBdr>
        <w:top w:val="none" w:sz="0" w:space="0" w:color="auto"/>
        <w:left w:val="none" w:sz="0" w:space="0" w:color="auto"/>
        <w:bottom w:val="none" w:sz="0" w:space="0" w:color="auto"/>
        <w:right w:val="none" w:sz="0" w:space="0" w:color="auto"/>
      </w:divBdr>
    </w:div>
    <w:div w:id="268974435">
      <w:bodyDiv w:val="1"/>
      <w:marLeft w:val="0"/>
      <w:marRight w:val="0"/>
      <w:marTop w:val="0"/>
      <w:marBottom w:val="0"/>
      <w:divBdr>
        <w:top w:val="none" w:sz="0" w:space="0" w:color="auto"/>
        <w:left w:val="none" w:sz="0" w:space="0" w:color="auto"/>
        <w:bottom w:val="none" w:sz="0" w:space="0" w:color="auto"/>
        <w:right w:val="none" w:sz="0" w:space="0" w:color="auto"/>
      </w:divBdr>
    </w:div>
    <w:div w:id="286132176">
      <w:bodyDiv w:val="1"/>
      <w:marLeft w:val="0"/>
      <w:marRight w:val="0"/>
      <w:marTop w:val="0"/>
      <w:marBottom w:val="0"/>
      <w:divBdr>
        <w:top w:val="none" w:sz="0" w:space="0" w:color="auto"/>
        <w:left w:val="none" w:sz="0" w:space="0" w:color="auto"/>
        <w:bottom w:val="none" w:sz="0" w:space="0" w:color="auto"/>
        <w:right w:val="none" w:sz="0" w:space="0" w:color="auto"/>
      </w:divBdr>
    </w:div>
    <w:div w:id="316422931">
      <w:bodyDiv w:val="1"/>
      <w:marLeft w:val="0"/>
      <w:marRight w:val="0"/>
      <w:marTop w:val="0"/>
      <w:marBottom w:val="0"/>
      <w:divBdr>
        <w:top w:val="none" w:sz="0" w:space="0" w:color="auto"/>
        <w:left w:val="none" w:sz="0" w:space="0" w:color="auto"/>
        <w:bottom w:val="none" w:sz="0" w:space="0" w:color="auto"/>
        <w:right w:val="none" w:sz="0" w:space="0" w:color="auto"/>
      </w:divBdr>
    </w:div>
    <w:div w:id="319386510">
      <w:bodyDiv w:val="1"/>
      <w:marLeft w:val="0"/>
      <w:marRight w:val="0"/>
      <w:marTop w:val="0"/>
      <w:marBottom w:val="0"/>
      <w:divBdr>
        <w:top w:val="none" w:sz="0" w:space="0" w:color="auto"/>
        <w:left w:val="none" w:sz="0" w:space="0" w:color="auto"/>
        <w:bottom w:val="none" w:sz="0" w:space="0" w:color="auto"/>
        <w:right w:val="none" w:sz="0" w:space="0" w:color="auto"/>
      </w:divBdr>
    </w:div>
    <w:div w:id="321927865">
      <w:bodyDiv w:val="1"/>
      <w:marLeft w:val="0"/>
      <w:marRight w:val="0"/>
      <w:marTop w:val="0"/>
      <w:marBottom w:val="0"/>
      <w:divBdr>
        <w:top w:val="none" w:sz="0" w:space="0" w:color="auto"/>
        <w:left w:val="none" w:sz="0" w:space="0" w:color="auto"/>
        <w:bottom w:val="none" w:sz="0" w:space="0" w:color="auto"/>
        <w:right w:val="none" w:sz="0" w:space="0" w:color="auto"/>
      </w:divBdr>
    </w:div>
    <w:div w:id="330648921">
      <w:bodyDiv w:val="1"/>
      <w:marLeft w:val="0"/>
      <w:marRight w:val="0"/>
      <w:marTop w:val="0"/>
      <w:marBottom w:val="0"/>
      <w:divBdr>
        <w:top w:val="none" w:sz="0" w:space="0" w:color="auto"/>
        <w:left w:val="none" w:sz="0" w:space="0" w:color="auto"/>
        <w:bottom w:val="none" w:sz="0" w:space="0" w:color="auto"/>
        <w:right w:val="none" w:sz="0" w:space="0" w:color="auto"/>
      </w:divBdr>
    </w:div>
    <w:div w:id="344944840">
      <w:bodyDiv w:val="1"/>
      <w:marLeft w:val="0"/>
      <w:marRight w:val="0"/>
      <w:marTop w:val="0"/>
      <w:marBottom w:val="0"/>
      <w:divBdr>
        <w:top w:val="none" w:sz="0" w:space="0" w:color="auto"/>
        <w:left w:val="none" w:sz="0" w:space="0" w:color="auto"/>
        <w:bottom w:val="none" w:sz="0" w:space="0" w:color="auto"/>
        <w:right w:val="none" w:sz="0" w:space="0" w:color="auto"/>
      </w:divBdr>
    </w:div>
    <w:div w:id="364604172">
      <w:bodyDiv w:val="1"/>
      <w:marLeft w:val="0"/>
      <w:marRight w:val="0"/>
      <w:marTop w:val="0"/>
      <w:marBottom w:val="0"/>
      <w:divBdr>
        <w:top w:val="none" w:sz="0" w:space="0" w:color="auto"/>
        <w:left w:val="none" w:sz="0" w:space="0" w:color="auto"/>
        <w:bottom w:val="none" w:sz="0" w:space="0" w:color="auto"/>
        <w:right w:val="none" w:sz="0" w:space="0" w:color="auto"/>
      </w:divBdr>
    </w:div>
    <w:div w:id="415327837">
      <w:bodyDiv w:val="1"/>
      <w:marLeft w:val="0"/>
      <w:marRight w:val="0"/>
      <w:marTop w:val="0"/>
      <w:marBottom w:val="0"/>
      <w:divBdr>
        <w:top w:val="none" w:sz="0" w:space="0" w:color="auto"/>
        <w:left w:val="none" w:sz="0" w:space="0" w:color="auto"/>
        <w:bottom w:val="none" w:sz="0" w:space="0" w:color="auto"/>
        <w:right w:val="none" w:sz="0" w:space="0" w:color="auto"/>
      </w:divBdr>
    </w:div>
    <w:div w:id="417561143">
      <w:bodyDiv w:val="1"/>
      <w:marLeft w:val="0"/>
      <w:marRight w:val="0"/>
      <w:marTop w:val="0"/>
      <w:marBottom w:val="0"/>
      <w:divBdr>
        <w:top w:val="none" w:sz="0" w:space="0" w:color="auto"/>
        <w:left w:val="none" w:sz="0" w:space="0" w:color="auto"/>
        <w:bottom w:val="none" w:sz="0" w:space="0" w:color="auto"/>
        <w:right w:val="none" w:sz="0" w:space="0" w:color="auto"/>
      </w:divBdr>
    </w:div>
    <w:div w:id="417943991">
      <w:bodyDiv w:val="1"/>
      <w:marLeft w:val="0"/>
      <w:marRight w:val="0"/>
      <w:marTop w:val="0"/>
      <w:marBottom w:val="0"/>
      <w:divBdr>
        <w:top w:val="none" w:sz="0" w:space="0" w:color="auto"/>
        <w:left w:val="none" w:sz="0" w:space="0" w:color="auto"/>
        <w:bottom w:val="none" w:sz="0" w:space="0" w:color="auto"/>
        <w:right w:val="none" w:sz="0" w:space="0" w:color="auto"/>
      </w:divBdr>
    </w:div>
    <w:div w:id="431322171">
      <w:bodyDiv w:val="1"/>
      <w:marLeft w:val="0"/>
      <w:marRight w:val="0"/>
      <w:marTop w:val="0"/>
      <w:marBottom w:val="0"/>
      <w:divBdr>
        <w:top w:val="none" w:sz="0" w:space="0" w:color="auto"/>
        <w:left w:val="none" w:sz="0" w:space="0" w:color="auto"/>
        <w:bottom w:val="none" w:sz="0" w:space="0" w:color="auto"/>
        <w:right w:val="none" w:sz="0" w:space="0" w:color="auto"/>
      </w:divBdr>
    </w:div>
    <w:div w:id="445659771">
      <w:bodyDiv w:val="1"/>
      <w:marLeft w:val="0"/>
      <w:marRight w:val="0"/>
      <w:marTop w:val="0"/>
      <w:marBottom w:val="0"/>
      <w:divBdr>
        <w:top w:val="none" w:sz="0" w:space="0" w:color="auto"/>
        <w:left w:val="none" w:sz="0" w:space="0" w:color="auto"/>
        <w:bottom w:val="none" w:sz="0" w:space="0" w:color="auto"/>
        <w:right w:val="none" w:sz="0" w:space="0" w:color="auto"/>
      </w:divBdr>
    </w:div>
    <w:div w:id="454716870">
      <w:bodyDiv w:val="1"/>
      <w:marLeft w:val="0"/>
      <w:marRight w:val="0"/>
      <w:marTop w:val="0"/>
      <w:marBottom w:val="0"/>
      <w:divBdr>
        <w:top w:val="none" w:sz="0" w:space="0" w:color="auto"/>
        <w:left w:val="none" w:sz="0" w:space="0" w:color="auto"/>
        <w:bottom w:val="none" w:sz="0" w:space="0" w:color="auto"/>
        <w:right w:val="none" w:sz="0" w:space="0" w:color="auto"/>
      </w:divBdr>
    </w:div>
    <w:div w:id="483663659">
      <w:bodyDiv w:val="1"/>
      <w:marLeft w:val="0"/>
      <w:marRight w:val="0"/>
      <w:marTop w:val="0"/>
      <w:marBottom w:val="0"/>
      <w:divBdr>
        <w:top w:val="none" w:sz="0" w:space="0" w:color="auto"/>
        <w:left w:val="none" w:sz="0" w:space="0" w:color="auto"/>
        <w:bottom w:val="none" w:sz="0" w:space="0" w:color="auto"/>
        <w:right w:val="none" w:sz="0" w:space="0" w:color="auto"/>
      </w:divBdr>
    </w:div>
    <w:div w:id="497766302">
      <w:bodyDiv w:val="1"/>
      <w:marLeft w:val="0"/>
      <w:marRight w:val="0"/>
      <w:marTop w:val="0"/>
      <w:marBottom w:val="0"/>
      <w:divBdr>
        <w:top w:val="none" w:sz="0" w:space="0" w:color="auto"/>
        <w:left w:val="none" w:sz="0" w:space="0" w:color="auto"/>
        <w:bottom w:val="none" w:sz="0" w:space="0" w:color="auto"/>
        <w:right w:val="none" w:sz="0" w:space="0" w:color="auto"/>
      </w:divBdr>
    </w:div>
    <w:div w:id="504830854">
      <w:bodyDiv w:val="1"/>
      <w:marLeft w:val="0"/>
      <w:marRight w:val="0"/>
      <w:marTop w:val="0"/>
      <w:marBottom w:val="0"/>
      <w:divBdr>
        <w:top w:val="none" w:sz="0" w:space="0" w:color="auto"/>
        <w:left w:val="none" w:sz="0" w:space="0" w:color="auto"/>
        <w:bottom w:val="none" w:sz="0" w:space="0" w:color="auto"/>
        <w:right w:val="none" w:sz="0" w:space="0" w:color="auto"/>
      </w:divBdr>
    </w:div>
    <w:div w:id="523978820">
      <w:bodyDiv w:val="1"/>
      <w:marLeft w:val="0"/>
      <w:marRight w:val="0"/>
      <w:marTop w:val="0"/>
      <w:marBottom w:val="0"/>
      <w:divBdr>
        <w:top w:val="none" w:sz="0" w:space="0" w:color="auto"/>
        <w:left w:val="none" w:sz="0" w:space="0" w:color="auto"/>
        <w:bottom w:val="none" w:sz="0" w:space="0" w:color="auto"/>
        <w:right w:val="none" w:sz="0" w:space="0" w:color="auto"/>
      </w:divBdr>
    </w:div>
    <w:div w:id="528300603">
      <w:bodyDiv w:val="1"/>
      <w:marLeft w:val="0"/>
      <w:marRight w:val="0"/>
      <w:marTop w:val="0"/>
      <w:marBottom w:val="0"/>
      <w:divBdr>
        <w:top w:val="none" w:sz="0" w:space="0" w:color="auto"/>
        <w:left w:val="none" w:sz="0" w:space="0" w:color="auto"/>
        <w:bottom w:val="none" w:sz="0" w:space="0" w:color="auto"/>
        <w:right w:val="none" w:sz="0" w:space="0" w:color="auto"/>
      </w:divBdr>
    </w:div>
    <w:div w:id="528643360">
      <w:bodyDiv w:val="1"/>
      <w:marLeft w:val="0"/>
      <w:marRight w:val="0"/>
      <w:marTop w:val="0"/>
      <w:marBottom w:val="0"/>
      <w:divBdr>
        <w:top w:val="none" w:sz="0" w:space="0" w:color="auto"/>
        <w:left w:val="none" w:sz="0" w:space="0" w:color="auto"/>
        <w:bottom w:val="none" w:sz="0" w:space="0" w:color="auto"/>
        <w:right w:val="none" w:sz="0" w:space="0" w:color="auto"/>
      </w:divBdr>
    </w:div>
    <w:div w:id="529803719">
      <w:bodyDiv w:val="1"/>
      <w:marLeft w:val="0"/>
      <w:marRight w:val="0"/>
      <w:marTop w:val="0"/>
      <w:marBottom w:val="0"/>
      <w:divBdr>
        <w:top w:val="none" w:sz="0" w:space="0" w:color="auto"/>
        <w:left w:val="none" w:sz="0" w:space="0" w:color="auto"/>
        <w:bottom w:val="none" w:sz="0" w:space="0" w:color="auto"/>
        <w:right w:val="none" w:sz="0" w:space="0" w:color="auto"/>
      </w:divBdr>
    </w:div>
    <w:div w:id="540556909">
      <w:bodyDiv w:val="1"/>
      <w:marLeft w:val="0"/>
      <w:marRight w:val="0"/>
      <w:marTop w:val="0"/>
      <w:marBottom w:val="0"/>
      <w:divBdr>
        <w:top w:val="none" w:sz="0" w:space="0" w:color="auto"/>
        <w:left w:val="none" w:sz="0" w:space="0" w:color="auto"/>
        <w:bottom w:val="none" w:sz="0" w:space="0" w:color="auto"/>
        <w:right w:val="none" w:sz="0" w:space="0" w:color="auto"/>
      </w:divBdr>
    </w:div>
    <w:div w:id="546265120">
      <w:bodyDiv w:val="1"/>
      <w:marLeft w:val="0"/>
      <w:marRight w:val="0"/>
      <w:marTop w:val="0"/>
      <w:marBottom w:val="0"/>
      <w:divBdr>
        <w:top w:val="none" w:sz="0" w:space="0" w:color="auto"/>
        <w:left w:val="none" w:sz="0" w:space="0" w:color="auto"/>
        <w:bottom w:val="none" w:sz="0" w:space="0" w:color="auto"/>
        <w:right w:val="none" w:sz="0" w:space="0" w:color="auto"/>
      </w:divBdr>
    </w:div>
    <w:div w:id="568925211">
      <w:bodyDiv w:val="1"/>
      <w:marLeft w:val="0"/>
      <w:marRight w:val="0"/>
      <w:marTop w:val="0"/>
      <w:marBottom w:val="0"/>
      <w:divBdr>
        <w:top w:val="none" w:sz="0" w:space="0" w:color="auto"/>
        <w:left w:val="none" w:sz="0" w:space="0" w:color="auto"/>
        <w:bottom w:val="none" w:sz="0" w:space="0" w:color="auto"/>
        <w:right w:val="none" w:sz="0" w:space="0" w:color="auto"/>
      </w:divBdr>
    </w:div>
    <w:div w:id="585967820">
      <w:bodyDiv w:val="1"/>
      <w:marLeft w:val="0"/>
      <w:marRight w:val="0"/>
      <w:marTop w:val="0"/>
      <w:marBottom w:val="0"/>
      <w:divBdr>
        <w:top w:val="none" w:sz="0" w:space="0" w:color="auto"/>
        <w:left w:val="none" w:sz="0" w:space="0" w:color="auto"/>
        <w:bottom w:val="none" w:sz="0" w:space="0" w:color="auto"/>
        <w:right w:val="none" w:sz="0" w:space="0" w:color="auto"/>
      </w:divBdr>
    </w:div>
    <w:div w:id="599991050">
      <w:bodyDiv w:val="1"/>
      <w:marLeft w:val="0"/>
      <w:marRight w:val="0"/>
      <w:marTop w:val="0"/>
      <w:marBottom w:val="0"/>
      <w:divBdr>
        <w:top w:val="none" w:sz="0" w:space="0" w:color="auto"/>
        <w:left w:val="none" w:sz="0" w:space="0" w:color="auto"/>
        <w:bottom w:val="none" w:sz="0" w:space="0" w:color="auto"/>
        <w:right w:val="none" w:sz="0" w:space="0" w:color="auto"/>
      </w:divBdr>
    </w:div>
    <w:div w:id="606888275">
      <w:bodyDiv w:val="1"/>
      <w:marLeft w:val="0"/>
      <w:marRight w:val="0"/>
      <w:marTop w:val="0"/>
      <w:marBottom w:val="0"/>
      <w:divBdr>
        <w:top w:val="none" w:sz="0" w:space="0" w:color="auto"/>
        <w:left w:val="none" w:sz="0" w:space="0" w:color="auto"/>
        <w:bottom w:val="none" w:sz="0" w:space="0" w:color="auto"/>
        <w:right w:val="none" w:sz="0" w:space="0" w:color="auto"/>
      </w:divBdr>
    </w:div>
    <w:div w:id="608122071">
      <w:bodyDiv w:val="1"/>
      <w:marLeft w:val="0"/>
      <w:marRight w:val="0"/>
      <w:marTop w:val="0"/>
      <w:marBottom w:val="0"/>
      <w:divBdr>
        <w:top w:val="none" w:sz="0" w:space="0" w:color="auto"/>
        <w:left w:val="none" w:sz="0" w:space="0" w:color="auto"/>
        <w:bottom w:val="none" w:sz="0" w:space="0" w:color="auto"/>
        <w:right w:val="none" w:sz="0" w:space="0" w:color="auto"/>
      </w:divBdr>
    </w:div>
    <w:div w:id="613444513">
      <w:bodyDiv w:val="1"/>
      <w:marLeft w:val="0"/>
      <w:marRight w:val="0"/>
      <w:marTop w:val="0"/>
      <w:marBottom w:val="0"/>
      <w:divBdr>
        <w:top w:val="none" w:sz="0" w:space="0" w:color="auto"/>
        <w:left w:val="none" w:sz="0" w:space="0" w:color="auto"/>
        <w:bottom w:val="none" w:sz="0" w:space="0" w:color="auto"/>
        <w:right w:val="none" w:sz="0" w:space="0" w:color="auto"/>
      </w:divBdr>
    </w:div>
    <w:div w:id="625283193">
      <w:bodyDiv w:val="1"/>
      <w:marLeft w:val="0"/>
      <w:marRight w:val="0"/>
      <w:marTop w:val="0"/>
      <w:marBottom w:val="0"/>
      <w:divBdr>
        <w:top w:val="none" w:sz="0" w:space="0" w:color="auto"/>
        <w:left w:val="none" w:sz="0" w:space="0" w:color="auto"/>
        <w:bottom w:val="none" w:sz="0" w:space="0" w:color="auto"/>
        <w:right w:val="none" w:sz="0" w:space="0" w:color="auto"/>
      </w:divBdr>
    </w:div>
    <w:div w:id="627783568">
      <w:bodyDiv w:val="1"/>
      <w:marLeft w:val="0"/>
      <w:marRight w:val="0"/>
      <w:marTop w:val="0"/>
      <w:marBottom w:val="0"/>
      <w:divBdr>
        <w:top w:val="none" w:sz="0" w:space="0" w:color="auto"/>
        <w:left w:val="none" w:sz="0" w:space="0" w:color="auto"/>
        <w:bottom w:val="none" w:sz="0" w:space="0" w:color="auto"/>
        <w:right w:val="none" w:sz="0" w:space="0" w:color="auto"/>
      </w:divBdr>
    </w:div>
    <w:div w:id="639262787">
      <w:bodyDiv w:val="1"/>
      <w:marLeft w:val="0"/>
      <w:marRight w:val="0"/>
      <w:marTop w:val="0"/>
      <w:marBottom w:val="0"/>
      <w:divBdr>
        <w:top w:val="none" w:sz="0" w:space="0" w:color="auto"/>
        <w:left w:val="none" w:sz="0" w:space="0" w:color="auto"/>
        <w:bottom w:val="none" w:sz="0" w:space="0" w:color="auto"/>
        <w:right w:val="none" w:sz="0" w:space="0" w:color="auto"/>
      </w:divBdr>
    </w:div>
    <w:div w:id="677929167">
      <w:bodyDiv w:val="1"/>
      <w:marLeft w:val="0"/>
      <w:marRight w:val="0"/>
      <w:marTop w:val="0"/>
      <w:marBottom w:val="0"/>
      <w:divBdr>
        <w:top w:val="none" w:sz="0" w:space="0" w:color="auto"/>
        <w:left w:val="none" w:sz="0" w:space="0" w:color="auto"/>
        <w:bottom w:val="none" w:sz="0" w:space="0" w:color="auto"/>
        <w:right w:val="none" w:sz="0" w:space="0" w:color="auto"/>
      </w:divBdr>
    </w:div>
    <w:div w:id="678431872">
      <w:bodyDiv w:val="1"/>
      <w:marLeft w:val="0"/>
      <w:marRight w:val="0"/>
      <w:marTop w:val="0"/>
      <w:marBottom w:val="0"/>
      <w:divBdr>
        <w:top w:val="none" w:sz="0" w:space="0" w:color="auto"/>
        <w:left w:val="none" w:sz="0" w:space="0" w:color="auto"/>
        <w:bottom w:val="none" w:sz="0" w:space="0" w:color="auto"/>
        <w:right w:val="none" w:sz="0" w:space="0" w:color="auto"/>
      </w:divBdr>
    </w:div>
    <w:div w:id="678894984">
      <w:bodyDiv w:val="1"/>
      <w:marLeft w:val="0"/>
      <w:marRight w:val="0"/>
      <w:marTop w:val="0"/>
      <w:marBottom w:val="0"/>
      <w:divBdr>
        <w:top w:val="none" w:sz="0" w:space="0" w:color="auto"/>
        <w:left w:val="none" w:sz="0" w:space="0" w:color="auto"/>
        <w:bottom w:val="none" w:sz="0" w:space="0" w:color="auto"/>
        <w:right w:val="none" w:sz="0" w:space="0" w:color="auto"/>
      </w:divBdr>
    </w:div>
    <w:div w:id="690571005">
      <w:bodyDiv w:val="1"/>
      <w:marLeft w:val="0"/>
      <w:marRight w:val="0"/>
      <w:marTop w:val="0"/>
      <w:marBottom w:val="0"/>
      <w:divBdr>
        <w:top w:val="none" w:sz="0" w:space="0" w:color="auto"/>
        <w:left w:val="none" w:sz="0" w:space="0" w:color="auto"/>
        <w:bottom w:val="none" w:sz="0" w:space="0" w:color="auto"/>
        <w:right w:val="none" w:sz="0" w:space="0" w:color="auto"/>
      </w:divBdr>
    </w:div>
    <w:div w:id="695617313">
      <w:bodyDiv w:val="1"/>
      <w:marLeft w:val="0"/>
      <w:marRight w:val="0"/>
      <w:marTop w:val="0"/>
      <w:marBottom w:val="0"/>
      <w:divBdr>
        <w:top w:val="none" w:sz="0" w:space="0" w:color="auto"/>
        <w:left w:val="none" w:sz="0" w:space="0" w:color="auto"/>
        <w:bottom w:val="none" w:sz="0" w:space="0" w:color="auto"/>
        <w:right w:val="none" w:sz="0" w:space="0" w:color="auto"/>
      </w:divBdr>
    </w:div>
    <w:div w:id="701903796">
      <w:bodyDiv w:val="1"/>
      <w:marLeft w:val="0"/>
      <w:marRight w:val="0"/>
      <w:marTop w:val="0"/>
      <w:marBottom w:val="0"/>
      <w:divBdr>
        <w:top w:val="none" w:sz="0" w:space="0" w:color="auto"/>
        <w:left w:val="none" w:sz="0" w:space="0" w:color="auto"/>
        <w:bottom w:val="none" w:sz="0" w:space="0" w:color="auto"/>
        <w:right w:val="none" w:sz="0" w:space="0" w:color="auto"/>
      </w:divBdr>
    </w:div>
    <w:div w:id="710156683">
      <w:bodyDiv w:val="1"/>
      <w:marLeft w:val="0"/>
      <w:marRight w:val="0"/>
      <w:marTop w:val="0"/>
      <w:marBottom w:val="0"/>
      <w:divBdr>
        <w:top w:val="none" w:sz="0" w:space="0" w:color="auto"/>
        <w:left w:val="none" w:sz="0" w:space="0" w:color="auto"/>
        <w:bottom w:val="none" w:sz="0" w:space="0" w:color="auto"/>
        <w:right w:val="none" w:sz="0" w:space="0" w:color="auto"/>
      </w:divBdr>
    </w:div>
    <w:div w:id="758332080">
      <w:bodyDiv w:val="1"/>
      <w:marLeft w:val="0"/>
      <w:marRight w:val="0"/>
      <w:marTop w:val="0"/>
      <w:marBottom w:val="0"/>
      <w:divBdr>
        <w:top w:val="none" w:sz="0" w:space="0" w:color="auto"/>
        <w:left w:val="none" w:sz="0" w:space="0" w:color="auto"/>
        <w:bottom w:val="none" w:sz="0" w:space="0" w:color="auto"/>
        <w:right w:val="none" w:sz="0" w:space="0" w:color="auto"/>
      </w:divBdr>
    </w:div>
    <w:div w:id="770244766">
      <w:bodyDiv w:val="1"/>
      <w:marLeft w:val="0"/>
      <w:marRight w:val="0"/>
      <w:marTop w:val="0"/>
      <w:marBottom w:val="0"/>
      <w:divBdr>
        <w:top w:val="none" w:sz="0" w:space="0" w:color="auto"/>
        <w:left w:val="none" w:sz="0" w:space="0" w:color="auto"/>
        <w:bottom w:val="none" w:sz="0" w:space="0" w:color="auto"/>
        <w:right w:val="none" w:sz="0" w:space="0" w:color="auto"/>
      </w:divBdr>
    </w:div>
    <w:div w:id="775826924">
      <w:bodyDiv w:val="1"/>
      <w:marLeft w:val="0"/>
      <w:marRight w:val="0"/>
      <w:marTop w:val="0"/>
      <w:marBottom w:val="0"/>
      <w:divBdr>
        <w:top w:val="none" w:sz="0" w:space="0" w:color="auto"/>
        <w:left w:val="none" w:sz="0" w:space="0" w:color="auto"/>
        <w:bottom w:val="none" w:sz="0" w:space="0" w:color="auto"/>
        <w:right w:val="none" w:sz="0" w:space="0" w:color="auto"/>
      </w:divBdr>
    </w:div>
    <w:div w:id="798184487">
      <w:bodyDiv w:val="1"/>
      <w:marLeft w:val="0"/>
      <w:marRight w:val="0"/>
      <w:marTop w:val="0"/>
      <w:marBottom w:val="0"/>
      <w:divBdr>
        <w:top w:val="none" w:sz="0" w:space="0" w:color="auto"/>
        <w:left w:val="none" w:sz="0" w:space="0" w:color="auto"/>
        <w:bottom w:val="none" w:sz="0" w:space="0" w:color="auto"/>
        <w:right w:val="none" w:sz="0" w:space="0" w:color="auto"/>
      </w:divBdr>
    </w:div>
    <w:div w:id="808480033">
      <w:bodyDiv w:val="1"/>
      <w:marLeft w:val="0"/>
      <w:marRight w:val="0"/>
      <w:marTop w:val="0"/>
      <w:marBottom w:val="0"/>
      <w:divBdr>
        <w:top w:val="none" w:sz="0" w:space="0" w:color="auto"/>
        <w:left w:val="none" w:sz="0" w:space="0" w:color="auto"/>
        <w:bottom w:val="none" w:sz="0" w:space="0" w:color="auto"/>
        <w:right w:val="none" w:sz="0" w:space="0" w:color="auto"/>
      </w:divBdr>
    </w:div>
    <w:div w:id="826828207">
      <w:bodyDiv w:val="1"/>
      <w:marLeft w:val="0"/>
      <w:marRight w:val="0"/>
      <w:marTop w:val="0"/>
      <w:marBottom w:val="0"/>
      <w:divBdr>
        <w:top w:val="none" w:sz="0" w:space="0" w:color="auto"/>
        <w:left w:val="none" w:sz="0" w:space="0" w:color="auto"/>
        <w:bottom w:val="none" w:sz="0" w:space="0" w:color="auto"/>
        <w:right w:val="none" w:sz="0" w:space="0" w:color="auto"/>
      </w:divBdr>
    </w:div>
    <w:div w:id="849030161">
      <w:bodyDiv w:val="1"/>
      <w:marLeft w:val="0"/>
      <w:marRight w:val="0"/>
      <w:marTop w:val="0"/>
      <w:marBottom w:val="0"/>
      <w:divBdr>
        <w:top w:val="none" w:sz="0" w:space="0" w:color="auto"/>
        <w:left w:val="none" w:sz="0" w:space="0" w:color="auto"/>
        <w:bottom w:val="none" w:sz="0" w:space="0" w:color="auto"/>
        <w:right w:val="none" w:sz="0" w:space="0" w:color="auto"/>
      </w:divBdr>
    </w:div>
    <w:div w:id="859391990">
      <w:bodyDiv w:val="1"/>
      <w:marLeft w:val="0"/>
      <w:marRight w:val="0"/>
      <w:marTop w:val="0"/>
      <w:marBottom w:val="0"/>
      <w:divBdr>
        <w:top w:val="none" w:sz="0" w:space="0" w:color="auto"/>
        <w:left w:val="none" w:sz="0" w:space="0" w:color="auto"/>
        <w:bottom w:val="none" w:sz="0" w:space="0" w:color="auto"/>
        <w:right w:val="none" w:sz="0" w:space="0" w:color="auto"/>
      </w:divBdr>
    </w:div>
    <w:div w:id="868375112">
      <w:bodyDiv w:val="1"/>
      <w:marLeft w:val="0"/>
      <w:marRight w:val="0"/>
      <w:marTop w:val="0"/>
      <w:marBottom w:val="0"/>
      <w:divBdr>
        <w:top w:val="none" w:sz="0" w:space="0" w:color="auto"/>
        <w:left w:val="none" w:sz="0" w:space="0" w:color="auto"/>
        <w:bottom w:val="none" w:sz="0" w:space="0" w:color="auto"/>
        <w:right w:val="none" w:sz="0" w:space="0" w:color="auto"/>
      </w:divBdr>
    </w:div>
    <w:div w:id="883565361">
      <w:bodyDiv w:val="1"/>
      <w:marLeft w:val="0"/>
      <w:marRight w:val="0"/>
      <w:marTop w:val="0"/>
      <w:marBottom w:val="0"/>
      <w:divBdr>
        <w:top w:val="none" w:sz="0" w:space="0" w:color="auto"/>
        <w:left w:val="none" w:sz="0" w:space="0" w:color="auto"/>
        <w:bottom w:val="none" w:sz="0" w:space="0" w:color="auto"/>
        <w:right w:val="none" w:sz="0" w:space="0" w:color="auto"/>
      </w:divBdr>
    </w:div>
    <w:div w:id="889195246">
      <w:bodyDiv w:val="1"/>
      <w:marLeft w:val="0"/>
      <w:marRight w:val="0"/>
      <w:marTop w:val="0"/>
      <w:marBottom w:val="0"/>
      <w:divBdr>
        <w:top w:val="none" w:sz="0" w:space="0" w:color="auto"/>
        <w:left w:val="none" w:sz="0" w:space="0" w:color="auto"/>
        <w:bottom w:val="none" w:sz="0" w:space="0" w:color="auto"/>
        <w:right w:val="none" w:sz="0" w:space="0" w:color="auto"/>
      </w:divBdr>
    </w:div>
    <w:div w:id="917515332">
      <w:bodyDiv w:val="1"/>
      <w:marLeft w:val="0"/>
      <w:marRight w:val="0"/>
      <w:marTop w:val="0"/>
      <w:marBottom w:val="0"/>
      <w:divBdr>
        <w:top w:val="none" w:sz="0" w:space="0" w:color="auto"/>
        <w:left w:val="none" w:sz="0" w:space="0" w:color="auto"/>
        <w:bottom w:val="none" w:sz="0" w:space="0" w:color="auto"/>
        <w:right w:val="none" w:sz="0" w:space="0" w:color="auto"/>
      </w:divBdr>
    </w:div>
    <w:div w:id="935091842">
      <w:bodyDiv w:val="1"/>
      <w:marLeft w:val="0"/>
      <w:marRight w:val="0"/>
      <w:marTop w:val="0"/>
      <w:marBottom w:val="0"/>
      <w:divBdr>
        <w:top w:val="none" w:sz="0" w:space="0" w:color="auto"/>
        <w:left w:val="none" w:sz="0" w:space="0" w:color="auto"/>
        <w:bottom w:val="none" w:sz="0" w:space="0" w:color="auto"/>
        <w:right w:val="none" w:sz="0" w:space="0" w:color="auto"/>
      </w:divBdr>
    </w:div>
    <w:div w:id="946079020">
      <w:bodyDiv w:val="1"/>
      <w:marLeft w:val="0"/>
      <w:marRight w:val="0"/>
      <w:marTop w:val="0"/>
      <w:marBottom w:val="0"/>
      <w:divBdr>
        <w:top w:val="none" w:sz="0" w:space="0" w:color="auto"/>
        <w:left w:val="none" w:sz="0" w:space="0" w:color="auto"/>
        <w:bottom w:val="none" w:sz="0" w:space="0" w:color="auto"/>
        <w:right w:val="none" w:sz="0" w:space="0" w:color="auto"/>
      </w:divBdr>
    </w:div>
    <w:div w:id="954826108">
      <w:bodyDiv w:val="1"/>
      <w:marLeft w:val="0"/>
      <w:marRight w:val="0"/>
      <w:marTop w:val="0"/>
      <w:marBottom w:val="0"/>
      <w:divBdr>
        <w:top w:val="none" w:sz="0" w:space="0" w:color="auto"/>
        <w:left w:val="none" w:sz="0" w:space="0" w:color="auto"/>
        <w:bottom w:val="none" w:sz="0" w:space="0" w:color="auto"/>
        <w:right w:val="none" w:sz="0" w:space="0" w:color="auto"/>
      </w:divBdr>
    </w:div>
    <w:div w:id="961618568">
      <w:bodyDiv w:val="1"/>
      <w:marLeft w:val="0"/>
      <w:marRight w:val="0"/>
      <w:marTop w:val="0"/>
      <w:marBottom w:val="0"/>
      <w:divBdr>
        <w:top w:val="none" w:sz="0" w:space="0" w:color="auto"/>
        <w:left w:val="none" w:sz="0" w:space="0" w:color="auto"/>
        <w:bottom w:val="none" w:sz="0" w:space="0" w:color="auto"/>
        <w:right w:val="none" w:sz="0" w:space="0" w:color="auto"/>
      </w:divBdr>
    </w:div>
    <w:div w:id="969481388">
      <w:bodyDiv w:val="1"/>
      <w:marLeft w:val="0"/>
      <w:marRight w:val="0"/>
      <w:marTop w:val="0"/>
      <w:marBottom w:val="0"/>
      <w:divBdr>
        <w:top w:val="none" w:sz="0" w:space="0" w:color="auto"/>
        <w:left w:val="none" w:sz="0" w:space="0" w:color="auto"/>
        <w:bottom w:val="none" w:sz="0" w:space="0" w:color="auto"/>
        <w:right w:val="none" w:sz="0" w:space="0" w:color="auto"/>
      </w:divBdr>
    </w:div>
    <w:div w:id="970478195">
      <w:bodyDiv w:val="1"/>
      <w:marLeft w:val="0"/>
      <w:marRight w:val="0"/>
      <w:marTop w:val="0"/>
      <w:marBottom w:val="0"/>
      <w:divBdr>
        <w:top w:val="none" w:sz="0" w:space="0" w:color="auto"/>
        <w:left w:val="none" w:sz="0" w:space="0" w:color="auto"/>
        <w:bottom w:val="none" w:sz="0" w:space="0" w:color="auto"/>
        <w:right w:val="none" w:sz="0" w:space="0" w:color="auto"/>
      </w:divBdr>
    </w:div>
    <w:div w:id="994338234">
      <w:bodyDiv w:val="1"/>
      <w:marLeft w:val="0"/>
      <w:marRight w:val="0"/>
      <w:marTop w:val="0"/>
      <w:marBottom w:val="0"/>
      <w:divBdr>
        <w:top w:val="none" w:sz="0" w:space="0" w:color="auto"/>
        <w:left w:val="none" w:sz="0" w:space="0" w:color="auto"/>
        <w:bottom w:val="none" w:sz="0" w:space="0" w:color="auto"/>
        <w:right w:val="none" w:sz="0" w:space="0" w:color="auto"/>
      </w:divBdr>
    </w:div>
    <w:div w:id="997149459">
      <w:bodyDiv w:val="1"/>
      <w:marLeft w:val="0"/>
      <w:marRight w:val="0"/>
      <w:marTop w:val="0"/>
      <w:marBottom w:val="0"/>
      <w:divBdr>
        <w:top w:val="none" w:sz="0" w:space="0" w:color="auto"/>
        <w:left w:val="none" w:sz="0" w:space="0" w:color="auto"/>
        <w:bottom w:val="none" w:sz="0" w:space="0" w:color="auto"/>
        <w:right w:val="none" w:sz="0" w:space="0" w:color="auto"/>
      </w:divBdr>
    </w:div>
    <w:div w:id="1005327847">
      <w:bodyDiv w:val="1"/>
      <w:marLeft w:val="0"/>
      <w:marRight w:val="0"/>
      <w:marTop w:val="0"/>
      <w:marBottom w:val="0"/>
      <w:divBdr>
        <w:top w:val="none" w:sz="0" w:space="0" w:color="auto"/>
        <w:left w:val="none" w:sz="0" w:space="0" w:color="auto"/>
        <w:bottom w:val="none" w:sz="0" w:space="0" w:color="auto"/>
        <w:right w:val="none" w:sz="0" w:space="0" w:color="auto"/>
      </w:divBdr>
    </w:div>
    <w:div w:id="1021514460">
      <w:bodyDiv w:val="1"/>
      <w:marLeft w:val="0"/>
      <w:marRight w:val="0"/>
      <w:marTop w:val="0"/>
      <w:marBottom w:val="0"/>
      <w:divBdr>
        <w:top w:val="none" w:sz="0" w:space="0" w:color="auto"/>
        <w:left w:val="none" w:sz="0" w:space="0" w:color="auto"/>
        <w:bottom w:val="none" w:sz="0" w:space="0" w:color="auto"/>
        <w:right w:val="none" w:sz="0" w:space="0" w:color="auto"/>
      </w:divBdr>
    </w:div>
    <w:div w:id="1029717162">
      <w:bodyDiv w:val="1"/>
      <w:marLeft w:val="0"/>
      <w:marRight w:val="0"/>
      <w:marTop w:val="0"/>
      <w:marBottom w:val="0"/>
      <w:divBdr>
        <w:top w:val="none" w:sz="0" w:space="0" w:color="auto"/>
        <w:left w:val="none" w:sz="0" w:space="0" w:color="auto"/>
        <w:bottom w:val="none" w:sz="0" w:space="0" w:color="auto"/>
        <w:right w:val="none" w:sz="0" w:space="0" w:color="auto"/>
      </w:divBdr>
    </w:div>
    <w:div w:id="1051033233">
      <w:bodyDiv w:val="1"/>
      <w:marLeft w:val="0"/>
      <w:marRight w:val="0"/>
      <w:marTop w:val="0"/>
      <w:marBottom w:val="0"/>
      <w:divBdr>
        <w:top w:val="none" w:sz="0" w:space="0" w:color="auto"/>
        <w:left w:val="none" w:sz="0" w:space="0" w:color="auto"/>
        <w:bottom w:val="none" w:sz="0" w:space="0" w:color="auto"/>
        <w:right w:val="none" w:sz="0" w:space="0" w:color="auto"/>
      </w:divBdr>
    </w:div>
    <w:div w:id="1057783766">
      <w:bodyDiv w:val="1"/>
      <w:marLeft w:val="0"/>
      <w:marRight w:val="0"/>
      <w:marTop w:val="0"/>
      <w:marBottom w:val="0"/>
      <w:divBdr>
        <w:top w:val="none" w:sz="0" w:space="0" w:color="auto"/>
        <w:left w:val="none" w:sz="0" w:space="0" w:color="auto"/>
        <w:bottom w:val="none" w:sz="0" w:space="0" w:color="auto"/>
        <w:right w:val="none" w:sz="0" w:space="0" w:color="auto"/>
      </w:divBdr>
    </w:div>
    <w:div w:id="1060177288">
      <w:bodyDiv w:val="1"/>
      <w:marLeft w:val="0"/>
      <w:marRight w:val="0"/>
      <w:marTop w:val="0"/>
      <w:marBottom w:val="0"/>
      <w:divBdr>
        <w:top w:val="none" w:sz="0" w:space="0" w:color="auto"/>
        <w:left w:val="none" w:sz="0" w:space="0" w:color="auto"/>
        <w:bottom w:val="none" w:sz="0" w:space="0" w:color="auto"/>
        <w:right w:val="none" w:sz="0" w:space="0" w:color="auto"/>
      </w:divBdr>
    </w:div>
    <w:div w:id="1101417363">
      <w:bodyDiv w:val="1"/>
      <w:marLeft w:val="0"/>
      <w:marRight w:val="0"/>
      <w:marTop w:val="0"/>
      <w:marBottom w:val="0"/>
      <w:divBdr>
        <w:top w:val="none" w:sz="0" w:space="0" w:color="auto"/>
        <w:left w:val="none" w:sz="0" w:space="0" w:color="auto"/>
        <w:bottom w:val="none" w:sz="0" w:space="0" w:color="auto"/>
        <w:right w:val="none" w:sz="0" w:space="0" w:color="auto"/>
      </w:divBdr>
    </w:div>
    <w:div w:id="1106536429">
      <w:bodyDiv w:val="1"/>
      <w:marLeft w:val="0"/>
      <w:marRight w:val="0"/>
      <w:marTop w:val="0"/>
      <w:marBottom w:val="0"/>
      <w:divBdr>
        <w:top w:val="none" w:sz="0" w:space="0" w:color="auto"/>
        <w:left w:val="none" w:sz="0" w:space="0" w:color="auto"/>
        <w:bottom w:val="none" w:sz="0" w:space="0" w:color="auto"/>
        <w:right w:val="none" w:sz="0" w:space="0" w:color="auto"/>
      </w:divBdr>
    </w:div>
    <w:div w:id="1113130867">
      <w:bodyDiv w:val="1"/>
      <w:marLeft w:val="0"/>
      <w:marRight w:val="0"/>
      <w:marTop w:val="0"/>
      <w:marBottom w:val="0"/>
      <w:divBdr>
        <w:top w:val="none" w:sz="0" w:space="0" w:color="auto"/>
        <w:left w:val="none" w:sz="0" w:space="0" w:color="auto"/>
        <w:bottom w:val="none" w:sz="0" w:space="0" w:color="auto"/>
        <w:right w:val="none" w:sz="0" w:space="0" w:color="auto"/>
      </w:divBdr>
    </w:div>
    <w:div w:id="1117024726">
      <w:bodyDiv w:val="1"/>
      <w:marLeft w:val="0"/>
      <w:marRight w:val="0"/>
      <w:marTop w:val="0"/>
      <w:marBottom w:val="0"/>
      <w:divBdr>
        <w:top w:val="none" w:sz="0" w:space="0" w:color="auto"/>
        <w:left w:val="none" w:sz="0" w:space="0" w:color="auto"/>
        <w:bottom w:val="none" w:sz="0" w:space="0" w:color="auto"/>
        <w:right w:val="none" w:sz="0" w:space="0" w:color="auto"/>
      </w:divBdr>
    </w:div>
    <w:div w:id="1142500120">
      <w:bodyDiv w:val="1"/>
      <w:marLeft w:val="0"/>
      <w:marRight w:val="0"/>
      <w:marTop w:val="0"/>
      <w:marBottom w:val="0"/>
      <w:divBdr>
        <w:top w:val="none" w:sz="0" w:space="0" w:color="auto"/>
        <w:left w:val="none" w:sz="0" w:space="0" w:color="auto"/>
        <w:bottom w:val="none" w:sz="0" w:space="0" w:color="auto"/>
        <w:right w:val="none" w:sz="0" w:space="0" w:color="auto"/>
      </w:divBdr>
    </w:div>
    <w:div w:id="1146238339">
      <w:bodyDiv w:val="1"/>
      <w:marLeft w:val="0"/>
      <w:marRight w:val="0"/>
      <w:marTop w:val="0"/>
      <w:marBottom w:val="0"/>
      <w:divBdr>
        <w:top w:val="none" w:sz="0" w:space="0" w:color="auto"/>
        <w:left w:val="none" w:sz="0" w:space="0" w:color="auto"/>
        <w:bottom w:val="none" w:sz="0" w:space="0" w:color="auto"/>
        <w:right w:val="none" w:sz="0" w:space="0" w:color="auto"/>
      </w:divBdr>
    </w:div>
    <w:div w:id="1160997295">
      <w:bodyDiv w:val="1"/>
      <w:marLeft w:val="0"/>
      <w:marRight w:val="0"/>
      <w:marTop w:val="0"/>
      <w:marBottom w:val="0"/>
      <w:divBdr>
        <w:top w:val="none" w:sz="0" w:space="0" w:color="auto"/>
        <w:left w:val="none" w:sz="0" w:space="0" w:color="auto"/>
        <w:bottom w:val="none" w:sz="0" w:space="0" w:color="auto"/>
        <w:right w:val="none" w:sz="0" w:space="0" w:color="auto"/>
      </w:divBdr>
    </w:div>
    <w:div w:id="1161191193">
      <w:bodyDiv w:val="1"/>
      <w:marLeft w:val="0"/>
      <w:marRight w:val="0"/>
      <w:marTop w:val="0"/>
      <w:marBottom w:val="0"/>
      <w:divBdr>
        <w:top w:val="none" w:sz="0" w:space="0" w:color="auto"/>
        <w:left w:val="none" w:sz="0" w:space="0" w:color="auto"/>
        <w:bottom w:val="none" w:sz="0" w:space="0" w:color="auto"/>
        <w:right w:val="none" w:sz="0" w:space="0" w:color="auto"/>
      </w:divBdr>
    </w:div>
    <w:div w:id="1163348802">
      <w:bodyDiv w:val="1"/>
      <w:marLeft w:val="0"/>
      <w:marRight w:val="0"/>
      <w:marTop w:val="0"/>
      <w:marBottom w:val="0"/>
      <w:divBdr>
        <w:top w:val="none" w:sz="0" w:space="0" w:color="auto"/>
        <w:left w:val="none" w:sz="0" w:space="0" w:color="auto"/>
        <w:bottom w:val="none" w:sz="0" w:space="0" w:color="auto"/>
        <w:right w:val="none" w:sz="0" w:space="0" w:color="auto"/>
      </w:divBdr>
    </w:div>
    <w:div w:id="1175805154">
      <w:bodyDiv w:val="1"/>
      <w:marLeft w:val="0"/>
      <w:marRight w:val="0"/>
      <w:marTop w:val="0"/>
      <w:marBottom w:val="0"/>
      <w:divBdr>
        <w:top w:val="none" w:sz="0" w:space="0" w:color="auto"/>
        <w:left w:val="none" w:sz="0" w:space="0" w:color="auto"/>
        <w:bottom w:val="none" w:sz="0" w:space="0" w:color="auto"/>
        <w:right w:val="none" w:sz="0" w:space="0" w:color="auto"/>
      </w:divBdr>
    </w:div>
    <w:div w:id="1182935560">
      <w:bodyDiv w:val="1"/>
      <w:marLeft w:val="0"/>
      <w:marRight w:val="0"/>
      <w:marTop w:val="0"/>
      <w:marBottom w:val="0"/>
      <w:divBdr>
        <w:top w:val="none" w:sz="0" w:space="0" w:color="auto"/>
        <w:left w:val="none" w:sz="0" w:space="0" w:color="auto"/>
        <w:bottom w:val="none" w:sz="0" w:space="0" w:color="auto"/>
        <w:right w:val="none" w:sz="0" w:space="0" w:color="auto"/>
      </w:divBdr>
    </w:div>
    <w:div w:id="1249463701">
      <w:bodyDiv w:val="1"/>
      <w:marLeft w:val="0"/>
      <w:marRight w:val="0"/>
      <w:marTop w:val="0"/>
      <w:marBottom w:val="0"/>
      <w:divBdr>
        <w:top w:val="none" w:sz="0" w:space="0" w:color="auto"/>
        <w:left w:val="none" w:sz="0" w:space="0" w:color="auto"/>
        <w:bottom w:val="none" w:sz="0" w:space="0" w:color="auto"/>
        <w:right w:val="none" w:sz="0" w:space="0" w:color="auto"/>
      </w:divBdr>
    </w:div>
    <w:div w:id="1269507363">
      <w:bodyDiv w:val="1"/>
      <w:marLeft w:val="0"/>
      <w:marRight w:val="0"/>
      <w:marTop w:val="0"/>
      <w:marBottom w:val="0"/>
      <w:divBdr>
        <w:top w:val="none" w:sz="0" w:space="0" w:color="auto"/>
        <w:left w:val="none" w:sz="0" w:space="0" w:color="auto"/>
        <w:bottom w:val="none" w:sz="0" w:space="0" w:color="auto"/>
        <w:right w:val="none" w:sz="0" w:space="0" w:color="auto"/>
      </w:divBdr>
    </w:div>
    <w:div w:id="1280911531">
      <w:bodyDiv w:val="1"/>
      <w:marLeft w:val="0"/>
      <w:marRight w:val="0"/>
      <w:marTop w:val="0"/>
      <w:marBottom w:val="0"/>
      <w:divBdr>
        <w:top w:val="none" w:sz="0" w:space="0" w:color="auto"/>
        <w:left w:val="none" w:sz="0" w:space="0" w:color="auto"/>
        <w:bottom w:val="none" w:sz="0" w:space="0" w:color="auto"/>
        <w:right w:val="none" w:sz="0" w:space="0" w:color="auto"/>
      </w:divBdr>
    </w:div>
    <w:div w:id="1285187676">
      <w:bodyDiv w:val="1"/>
      <w:marLeft w:val="0"/>
      <w:marRight w:val="0"/>
      <w:marTop w:val="0"/>
      <w:marBottom w:val="0"/>
      <w:divBdr>
        <w:top w:val="none" w:sz="0" w:space="0" w:color="auto"/>
        <w:left w:val="none" w:sz="0" w:space="0" w:color="auto"/>
        <w:bottom w:val="none" w:sz="0" w:space="0" w:color="auto"/>
        <w:right w:val="none" w:sz="0" w:space="0" w:color="auto"/>
      </w:divBdr>
    </w:div>
    <w:div w:id="1318194081">
      <w:bodyDiv w:val="1"/>
      <w:marLeft w:val="0"/>
      <w:marRight w:val="0"/>
      <w:marTop w:val="0"/>
      <w:marBottom w:val="0"/>
      <w:divBdr>
        <w:top w:val="none" w:sz="0" w:space="0" w:color="auto"/>
        <w:left w:val="none" w:sz="0" w:space="0" w:color="auto"/>
        <w:bottom w:val="none" w:sz="0" w:space="0" w:color="auto"/>
        <w:right w:val="none" w:sz="0" w:space="0" w:color="auto"/>
      </w:divBdr>
    </w:div>
    <w:div w:id="1326543418">
      <w:bodyDiv w:val="1"/>
      <w:marLeft w:val="0"/>
      <w:marRight w:val="0"/>
      <w:marTop w:val="0"/>
      <w:marBottom w:val="0"/>
      <w:divBdr>
        <w:top w:val="none" w:sz="0" w:space="0" w:color="auto"/>
        <w:left w:val="none" w:sz="0" w:space="0" w:color="auto"/>
        <w:bottom w:val="none" w:sz="0" w:space="0" w:color="auto"/>
        <w:right w:val="none" w:sz="0" w:space="0" w:color="auto"/>
      </w:divBdr>
    </w:div>
    <w:div w:id="1340353713">
      <w:bodyDiv w:val="1"/>
      <w:marLeft w:val="0"/>
      <w:marRight w:val="0"/>
      <w:marTop w:val="0"/>
      <w:marBottom w:val="0"/>
      <w:divBdr>
        <w:top w:val="none" w:sz="0" w:space="0" w:color="auto"/>
        <w:left w:val="none" w:sz="0" w:space="0" w:color="auto"/>
        <w:bottom w:val="none" w:sz="0" w:space="0" w:color="auto"/>
        <w:right w:val="none" w:sz="0" w:space="0" w:color="auto"/>
      </w:divBdr>
    </w:div>
    <w:div w:id="1351445873">
      <w:bodyDiv w:val="1"/>
      <w:marLeft w:val="0"/>
      <w:marRight w:val="0"/>
      <w:marTop w:val="0"/>
      <w:marBottom w:val="0"/>
      <w:divBdr>
        <w:top w:val="none" w:sz="0" w:space="0" w:color="auto"/>
        <w:left w:val="none" w:sz="0" w:space="0" w:color="auto"/>
        <w:bottom w:val="none" w:sz="0" w:space="0" w:color="auto"/>
        <w:right w:val="none" w:sz="0" w:space="0" w:color="auto"/>
      </w:divBdr>
    </w:div>
    <w:div w:id="1360203932">
      <w:bodyDiv w:val="1"/>
      <w:marLeft w:val="0"/>
      <w:marRight w:val="0"/>
      <w:marTop w:val="0"/>
      <w:marBottom w:val="0"/>
      <w:divBdr>
        <w:top w:val="none" w:sz="0" w:space="0" w:color="auto"/>
        <w:left w:val="none" w:sz="0" w:space="0" w:color="auto"/>
        <w:bottom w:val="none" w:sz="0" w:space="0" w:color="auto"/>
        <w:right w:val="none" w:sz="0" w:space="0" w:color="auto"/>
      </w:divBdr>
    </w:div>
    <w:div w:id="1383409015">
      <w:bodyDiv w:val="1"/>
      <w:marLeft w:val="0"/>
      <w:marRight w:val="0"/>
      <w:marTop w:val="0"/>
      <w:marBottom w:val="0"/>
      <w:divBdr>
        <w:top w:val="none" w:sz="0" w:space="0" w:color="auto"/>
        <w:left w:val="none" w:sz="0" w:space="0" w:color="auto"/>
        <w:bottom w:val="none" w:sz="0" w:space="0" w:color="auto"/>
        <w:right w:val="none" w:sz="0" w:space="0" w:color="auto"/>
      </w:divBdr>
    </w:div>
    <w:div w:id="1423721254">
      <w:bodyDiv w:val="1"/>
      <w:marLeft w:val="0"/>
      <w:marRight w:val="0"/>
      <w:marTop w:val="0"/>
      <w:marBottom w:val="0"/>
      <w:divBdr>
        <w:top w:val="none" w:sz="0" w:space="0" w:color="auto"/>
        <w:left w:val="none" w:sz="0" w:space="0" w:color="auto"/>
        <w:bottom w:val="none" w:sz="0" w:space="0" w:color="auto"/>
        <w:right w:val="none" w:sz="0" w:space="0" w:color="auto"/>
      </w:divBdr>
    </w:div>
    <w:div w:id="1425295842">
      <w:bodyDiv w:val="1"/>
      <w:marLeft w:val="0"/>
      <w:marRight w:val="0"/>
      <w:marTop w:val="0"/>
      <w:marBottom w:val="0"/>
      <w:divBdr>
        <w:top w:val="none" w:sz="0" w:space="0" w:color="auto"/>
        <w:left w:val="none" w:sz="0" w:space="0" w:color="auto"/>
        <w:bottom w:val="none" w:sz="0" w:space="0" w:color="auto"/>
        <w:right w:val="none" w:sz="0" w:space="0" w:color="auto"/>
      </w:divBdr>
    </w:div>
    <w:div w:id="1441992549">
      <w:bodyDiv w:val="1"/>
      <w:marLeft w:val="0"/>
      <w:marRight w:val="0"/>
      <w:marTop w:val="0"/>
      <w:marBottom w:val="0"/>
      <w:divBdr>
        <w:top w:val="none" w:sz="0" w:space="0" w:color="auto"/>
        <w:left w:val="none" w:sz="0" w:space="0" w:color="auto"/>
        <w:bottom w:val="none" w:sz="0" w:space="0" w:color="auto"/>
        <w:right w:val="none" w:sz="0" w:space="0" w:color="auto"/>
      </w:divBdr>
    </w:div>
    <w:div w:id="1449743154">
      <w:bodyDiv w:val="1"/>
      <w:marLeft w:val="0"/>
      <w:marRight w:val="0"/>
      <w:marTop w:val="0"/>
      <w:marBottom w:val="0"/>
      <w:divBdr>
        <w:top w:val="none" w:sz="0" w:space="0" w:color="auto"/>
        <w:left w:val="none" w:sz="0" w:space="0" w:color="auto"/>
        <w:bottom w:val="none" w:sz="0" w:space="0" w:color="auto"/>
        <w:right w:val="none" w:sz="0" w:space="0" w:color="auto"/>
      </w:divBdr>
    </w:div>
    <w:div w:id="1471630371">
      <w:bodyDiv w:val="1"/>
      <w:marLeft w:val="0"/>
      <w:marRight w:val="0"/>
      <w:marTop w:val="0"/>
      <w:marBottom w:val="0"/>
      <w:divBdr>
        <w:top w:val="none" w:sz="0" w:space="0" w:color="auto"/>
        <w:left w:val="none" w:sz="0" w:space="0" w:color="auto"/>
        <w:bottom w:val="none" w:sz="0" w:space="0" w:color="auto"/>
        <w:right w:val="none" w:sz="0" w:space="0" w:color="auto"/>
      </w:divBdr>
    </w:div>
    <w:div w:id="1481537245">
      <w:bodyDiv w:val="1"/>
      <w:marLeft w:val="0"/>
      <w:marRight w:val="0"/>
      <w:marTop w:val="0"/>
      <w:marBottom w:val="0"/>
      <w:divBdr>
        <w:top w:val="none" w:sz="0" w:space="0" w:color="auto"/>
        <w:left w:val="none" w:sz="0" w:space="0" w:color="auto"/>
        <w:bottom w:val="none" w:sz="0" w:space="0" w:color="auto"/>
        <w:right w:val="none" w:sz="0" w:space="0" w:color="auto"/>
      </w:divBdr>
    </w:div>
    <w:div w:id="1499416873">
      <w:bodyDiv w:val="1"/>
      <w:marLeft w:val="0"/>
      <w:marRight w:val="0"/>
      <w:marTop w:val="0"/>
      <w:marBottom w:val="0"/>
      <w:divBdr>
        <w:top w:val="none" w:sz="0" w:space="0" w:color="auto"/>
        <w:left w:val="none" w:sz="0" w:space="0" w:color="auto"/>
        <w:bottom w:val="none" w:sz="0" w:space="0" w:color="auto"/>
        <w:right w:val="none" w:sz="0" w:space="0" w:color="auto"/>
      </w:divBdr>
    </w:div>
    <w:div w:id="1529752115">
      <w:bodyDiv w:val="1"/>
      <w:marLeft w:val="0"/>
      <w:marRight w:val="0"/>
      <w:marTop w:val="0"/>
      <w:marBottom w:val="0"/>
      <w:divBdr>
        <w:top w:val="none" w:sz="0" w:space="0" w:color="auto"/>
        <w:left w:val="none" w:sz="0" w:space="0" w:color="auto"/>
        <w:bottom w:val="none" w:sz="0" w:space="0" w:color="auto"/>
        <w:right w:val="none" w:sz="0" w:space="0" w:color="auto"/>
      </w:divBdr>
    </w:div>
    <w:div w:id="1535803187">
      <w:bodyDiv w:val="1"/>
      <w:marLeft w:val="0"/>
      <w:marRight w:val="0"/>
      <w:marTop w:val="0"/>
      <w:marBottom w:val="0"/>
      <w:divBdr>
        <w:top w:val="none" w:sz="0" w:space="0" w:color="auto"/>
        <w:left w:val="none" w:sz="0" w:space="0" w:color="auto"/>
        <w:bottom w:val="none" w:sz="0" w:space="0" w:color="auto"/>
        <w:right w:val="none" w:sz="0" w:space="0" w:color="auto"/>
      </w:divBdr>
    </w:div>
    <w:div w:id="1535852606">
      <w:bodyDiv w:val="1"/>
      <w:marLeft w:val="0"/>
      <w:marRight w:val="0"/>
      <w:marTop w:val="0"/>
      <w:marBottom w:val="0"/>
      <w:divBdr>
        <w:top w:val="none" w:sz="0" w:space="0" w:color="auto"/>
        <w:left w:val="none" w:sz="0" w:space="0" w:color="auto"/>
        <w:bottom w:val="none" w:sz="0" w:space="0" w:color="auto"/>
        <w:right w:val="none" w:sz="0" w:space="0" w:color="auto"/>
      </w:divBdr>
    </w:div>
    <w:div w:id="1551376550">
      <w:bodyDiv w:val="1"/>
      <w:marLeft w:val="0"/>
      <w:marRight w:val="0"/>
      <w:marTop w:val="0"/>
      <w:marBottom w:val="0"/>
      <w:divBdr>
        <w:top w:val="none" w:sz="0" w:space="0" w:color="auto"/>
        <w:left w:val="none" w:sz="0" w:space="0" w:color="auto"/>
        <w:bottom w:val="none" w:sz="0" w:space="0" w:color="auto"/>
        <w:right w:val="none" w:sz="0" w:space="0" w:color="auto"/>
      </w:divBdr>
    </w:div>
    <w:div w:id="1562906233">
      <w:bodyDiv w:val="1"/>
      <w:marLeft w:val="0"/>
      <w:marRight w:val="0"/>
      <w:marTop w:val="0"/>
      <w:marBottom w:val="0"/>
      <w:divBdr>
        <w:top w:val="none" w:sz="0" w:space="0" w:color="auto"/>
        <w:left w:val="none" w:sz="0" w:space="0" w:color="auto"/>
        <w:bottom w:val="none" w:sz="0" w:space="0" w:color="auto"/>
        <w:right w:val="none" w:sz="0" w:space="0" w:color="auto"/>
      </w:divBdr>
    </w:div>
    <w:div w:id="1571693569">
      <w:bodyDiv w:val="1"/>
      <w:marLeft w:val="0"/>
      <w:marRight w:val="0"/>
      <w:marTop w:val="0"/>
      <w:marBottom w:val="0"/>
      <w:divBdr>
        <w:top w:val="none" w:sz="0" w:space="0" w:color="auto"/>
        <w:left w:val="none" w:sz="0" w:space="0" w:color="auto"/>
        <w:bottom w:val="none" w:sz="0" w:space="0" w:color="auto"/>
        <w:right w:val="none" w:sz="0" w:space="0" w:color="auto"/>
      </w:divBdr>
    </w:div>
    <w:div w:id="1580821919">
      <w:bodyDiv w:val="1"/>
      <w:marLeft w:val="0"/>
      <w:marRight w:val="0"/>
      <w:marTop w:val="0"/>
      <w:marBottom w:val="0"/>
      <w:divBdr>
        <w:top w:val="none" w:sz="0" w:space="0" w:color="auto"/>
        <w:left w:val="none" w:sz="0" w:space="0" w:color="auto"/>
        <w:bottom w:val="none" w:sz="0" w:space="0" w:color="auto"/>
        <w:right w:val="none" w:sz="0" w:space="0" w:color="auto"/>
      </w:divBdr>
    </w:div>
    <w:div w:id="1587684943">
      <w:bodyDiv w:val="1"/>
      <w:marLeft w:val="0"/>
      <w:marRight w:val="0"/>
      <w:marTop w:val="0"/>
      <w:marBottom w:val="0"/>
      <w:divBdr>
        <w:top w:val="none" w:sz="0" w:space="0" w:color="auto"/>
        <w:left w:val="none" w:sz="0" w:space="0" w:color="auto"/>
        <w:bottom w:val="none" w:sz="0" w:space="0" w:color="auto"/>
        <w:right w:val="none" w:sz="0" w:space="0" w:color="auto"/>
      </w:divBdr>
    </w:div>
    <w:div w:id="1601987677">
      <w:bodyDiv w:val="1"/>
      <w:marLeft w:val="0"/>
      <w:marRight w:val="0"/>
      <w:marTop w:val="0"/>
      <w:marBottom w:val="0"/>
      <w:divBdr>
        <w:top w:val="none" w:sz="0" w:space="0" w:color="auto"/>
        <w:left w:val="none" w:sz="0" w:space="0" w:color="auto"/>
        <w:bottom w:val="none" w:sz="0" w:space="0" w:color="auto"/>
        <w:right w:val="none" w:sz="0" w:space="0" w:color="auto"/>
      </w:divBdr>
    </w:div>
    <w:div w:id="1618175237">
      <w:bodyDiv w:val="1"/>
      <w:marLeft w:val="0"/>
      <w:marRight w:val="0"/>
      <w:marTop w:val="0"/>
      <w:marBottom w:val="0"/>
      <w:divBdr>
        <w:top w:val="none" w:sz="0" w:space="0" w:color="auto"/>
        <w:left w:val="none" w:sz="0" w:space="0" w:color="auto"/>
        <w:bottom w:val="none" w:sz="0" w:space="0" w:color="auto"/>
        <w:right w:val="none" w:sz="0" w:space="0" w:color="auto"/>
      </w:divBdr>
    </w:div>
    <w:div w:id="1625841014">
      <w:bodyDiv w:val="1"/>
      <w:marLeft w:val="0"/>
      <w:marRight w:val="0"/>
      <w:marTop w:val="0"/>
      <w:marBottom w:val="0"/>
      <w:divBdr>
        <w:top w:val="none" w:sz="0" w:space="0" w:color="auto"/>
        <w:left w:val="none" w:sz="0" w:space="0" w:color="auto"/>
        <w:bottom w:val="none" w:sz="0" w:space="0" w:color="auto"/>
        <w:right w:val="none" w:sz="0" w:space="0" w:color="auto"/>
      </w:divBdr>
    </w:div>
    <w:div w:id="1649438300">
      <w:bodyDiv w:val="1"/>
      <w:marLeft w:val="0"/>
      <w:marRight w:val="0"/>
      <w:marTop w:val="0"/>
      <w:marBottom w:val="0"/>
      <w:divBdr>
        <w:top w:val="none" w:sz="0" w:space="0" w:color="auto"/>
        <w:left w:val="none" w:sz="0" w:space="0" w:color="auto"/>
        <w:bottom w:val="none" w:sz="0" w:space="0" w:color="auto"/>
        <w:right w:val="none" w:sz="0" w:space="0" w:color="auto"/>
      </w:divBdr>
    </w:div>
    <w:div w:id="1654018287">
      <w:bodyDiv w:val="1"/>
      <w:marLeft w:val="0"/>
      <w:marRight w:val="0"/>
      <w:marTop w:val="0"/>
      <w:marBottom w:val="0"/>
      <w:divBdr>
        <w:top w:val="none" w:sz="0" w:space="0" w:color="auto"/>
        <w:left w:val="none" w:sz="0" w:space="0" w:color="auto"/>
        <w:bottom w:val="none" w:sz="0" w:space="0" w:color="auto"/>
        <w:right w:val="none" w:sz="0" w:space="0" w:color="auto"/>
      </w:divBdr>
    </w:div>
    <w:div w:id="1655455440">
      <w:bodyDiv w:val="1"/>
      <w:marLeft w:val="0"/>
      <w:marRight w:val="0"/>
      <w:marTop w:val="0"/>
      <w:marBottom w:val="0"/>
      <w:divBdr>
        <w:top w:val="none" w:sz="0" w:space="0" w:color="auto"/>
        <w:left w:val="none" w:sz="0" w:space="0" w:color="auto"/>
        <w:bottom w:val="none" w:sz="0" w:space="0" w:color="auto"/>
        <w:right w:val="none" w:sz="0" w:space="0" w:color="auto"/>
      </w:divBdr>
    </w:div>
    <w:div w:id="1662388256">
      <w:bodyDiv w:val="1"/>
      <w:marLeft w:val="0"/>
      <w:marRight w:val="0"/>
      <w:marTop w:val="0"/>
      <w:marBottom w:val="0"/>
      <w:divBdr>
        <w:top w:val="none" w:sz="0" w:space="0" w:color="auto"/>
        <w:left w:val="none" w:sz="0" w:space="0" w:color="auto"/>
        <w:bottom w:val="none" w:sz="0" w:space="0" w:color="auto"/>
        <w:right w:val="none" w:sz="0" w:space="0" w:color="auto"/>
      </w:divBdr>
    </w:div>
    <w:div w:id="1678071201">
      <w:bodyDiv w:val="1"/>
      <w:marLeft w:val="0"/>
      <w:marRight w:val="0"/>
      <w:marTop w:val="0"/>
      <w:marBottom w:val="0"/>
      <w:divBdr>
        <w:top w:val="none" w:sz="0" w:space="0" w:color="auto"/>
        <w:left w:val="none" w:sz="0" w:space="0" w:color="auto"/>
        <w:bottom w:val="none" w:sz="0" w:space="0" w:color="auto"/>
        <w:right w:val="none" w:sz="0" w:space="0" w:color="auto"/>
      </w:divBdr>
    </w:div>
    <w:div w:id="1726829758">
      <w:bodyDiv w:val="1"/>
      <w:marLeft w:val="0"/>
      <w:marRight w:val="0"/>
      <w:marTop w:val="0"/>
      <w:marBottom w:val="0"/>
      <w:divBdr>
        <w:top w:val="none" w:sz="0" w:space="0" w:color="auto"/>
        <w:left w:val="none" w:sz="0" w:space="0" w:color="auto"/>
        <w:bottom w:val="none" w:sz="0" w:space="0" w:color="auto"/>
        <w:right w:val="none" w:sz="0" w:space="0" w:color="auto"/>
      </w:divBdr>
    </w:div>
    <w:div w:id="1727681928">
      <w:bodyDiv w:val="1"/>
      <w:marLeft w:val="0"/>
      <w:marRight w:val="0"/>
      <w:marTop w:val="0"/>
      <w:marBottom w:val="0"/>
      <w:divBdr>
        <w:top w:val="none" w:sz="0" w:space="0" w:color="auto"/>
        <w:left w:val="none" w:sz="0" w:space="0" w:color="auto"/>
        <w:bottom w:val="none" w:sz="0" w:space="0" w:color="auto"/>
        <w:right w:val="none" w:sz="0" w:space="0" w:color="auto"/>
      </w:divBdr>
    </w:div>
    <w:div w:id="1738043962">
      <w:bodyDiv w:val="1"/>
      <w:marLeft w:val="0"/>
      <w:marRight w:val="0"/>
      <w:marTop w:val="0"/>
      <w:marBottom w:val="0"/>
      <w:divBdr>
        <w:top w:val="none" w:sz="0" w:space="0" w:color="auto"/>
        <w:left w:val="none" w:sz="0" w:space="0" w:color="auto"/>
        <w:bottom w:val="none" w:sz="0" w:space="0" w:color="auto"/>
        <w:right w:val="none" w:sz="0" w:space="0" w:color="auto"/>
      </w:divBdr>
    </w:div>
    <w:div w:id="1746731265">
      <w:bodyDiv w:val="1"/>
      <w:marLeft w:val="0"/>
      <w:marRight w:val="0"/>
      <w:marTop w:val="0"/>
      <w:marBottom w:val="0"/>
      <w:divBdr>
        <w:top w:val="none" w:sz="0" w:space="0" w:color="auto"/>
        <w:left w:val="none" w:sz="0" w:space="0" w:color="auto"/>
        <w:bottom w:val="none" w:sz="0" w:space="0" w:color="auto"/>
        <w:right w:val="none" w:sz="0" w:space="0" w:color="auto"/>
      </w:divBdr>
    </w:div>
    <w:div w:id="1766877266">
      <w:bodyDiv w:val="1"/>
      <w:marLeft w:val="0"/>
      <w:marRight w:val="0"/>
      <w:marTop w:val="0"/>
      <w:marBottom w:val="0"/>
      <w:divBdr>
        <w:top w:val="none" w:sz="0" w:space="0" w:color="auto"/>
        <w:left w:val="none" w:sz="0" w:space="0" w:color="auto"/>
        <w:bottom w:val="none" w:sz="0" w:space="0" w:color="auto"/>
        <w:right w:val="none" w:sz="0" w:space="0" w:color="auto"/>
      </w:divBdr>
    </w:div>
    <w:div w:id="1770541956">
      <w:bodyDiv w:val="1"/>
      <w:marLeft w:val="0"/>
      <w:marRight w:val="0"/>
      <w:marTop w:val="0"/>
      <w:marBottom w:val="0"/>
      <w:divBdr>
        <w:top w:val="none" w:sz="0" w:space="0" w:color="auto"/>
        <w:left w:val="none" w:sz="0" w:space="0" w:color="auto"/>
        <w:bottom w:val="none" w:sz="0" w:space="0" w:color="auto"/>
        <w:right w:val="none" w:sz="0" w:space="0" w:color="auto"/>
      </w:divBdr>
    </w:div>
    <w:div w:id="1777749411">
      <w:bodyDiv w:val="1"/>
      <w:marLeft w:val="0"/>
      <w:marRight w:val="0"/>
      <w:marTop w:val="0"/>
      <w:marBottom w:val="0"/>
      <w:divBdr>
        <w:top w:val="none" w:sz="0" w:space="0" w:color="auto"/>
        <w:left w:val="none" w:sz="0" w:space="0" w:color="auto"/>
        <w:bottom w:val="none" w:sz="0" w:space="0" w:color="auto"/>
        <w:right w:val="none" w:sz="0" w:space="0" w:color="auto"/>
      </w:divBdr>
    </w:div>
    <w:div w:id="1783182254">
      <w:bodyDiv w:val="1"/>
      <w:marLeft w:val="0"/>
      <w:marRight w:val="0"/>
      <w:marTop w:val="0"/>
      <w:marBottom w:val="0"/>
      <w:divBdr>
        <w:top w:val="none" w:sz="0" w:space="0" w:color="auto"/>
        <w:left w:val="none" w:sz="0" w:space="0" w:color="auto"/>
        <w:bottom w:val="none" w:sz="0" w:space="0" w:color="auto"/>
        <w:right w:val="none" w:sz="0" w:space="0" w:color="auto"/>
      </w:divBdr>
    </w:div>
    <w:div w:id="1795370953">
      <w:bodyDiv w:val="1"/>
      <w:marLeft w:val="0"/>
      <w:marRight w:val="0"/>
      <w:marTop w:val="0"/>
      <w:marBottom w:val="0"/>
      <w:divBdr>
        <w:top w:val="none" w:sz="0" w:space="0" w:color="auto"/>
        <w:left w:val="none" w:sz="0" w:space="0" w:color="auto"/>
        <w:bottom w:val="none" w:sz="0" w:space="0" w:color="auto"/>
        <w:right w:val="none" w:sz="0" w:space="0" w:color="auto"/>
      </w:divBdr>
    </w:div>
    <w:div w:id="1798448290">
      <w:bodyDiv w:val="1"/>
      <w:marLeft w:val="0"/>
      <w:marRight w:val="0"/>
      <w:marTop w:val="0"/>
      <w:marBottom w:val="0"/>
      <w:divBdr>
        <w:top w:val="none" w:sz="0" w:space="0" w:color="auto"/>
        <w:left w:val="none" w:sz="0" w:space="0" w:color="auto"/>
        <w:bottom w:val="none" w:sz="0" w:space="0" w:color="auto"/>
        <w:right w:val="none" w:sz="0" w:space="0" w:color="auto"/>
      </w:divBdr>
    </w:div>
    <w:div w:id="1806317638">
      <w:bodyDiv w:val="1"/>
      <w:marLeft w:val="0"/>
      <w:marRight w:val="0"/>
      <w:marTop w:val="0"/>
      <w:marBottom w:val="0"/>
      <w:divBdr>
        <w:top w:val="none" w:sz="0" w:space="0" w:color="auto"/>
        <w:left w:val="none" w:sz="0" w:space="0" w:color="auto"/>
        <w:bottom w:val="none" w:sz="0" w:space="0" w:color="auto"/>
        <w:right w:val="none" w:sz="0" w:space="0" w:color="auto"/>
      </w:divBdr>
    </w:div>
    <w:div w:id="1808625468">
      <w:bodyDiv w:val="1"/>
      <w:marLeft w:val="0"/>
      <w:marRight w:val="0"/>
      <w:marTop w:val="0"/>
      <w:marBottom w:val="0"/>
      <w:divBdr>
        <w:top w:val="none" w:sz="0" w:space="0" w:color="auto"/>
        <w:left w:val="none" w:sz="0" w:space="0" w:color="auto"/>
        <w:bottom w:val="none" w:sz="0" w:space="0" w:color="auto"/>
        <w:right w:val="none" w:sz="0" w:space="0" w:color="auto"/>
      </w:divBdr>
    </w:div>
    <w:div w:id="1824547106">
      <w:bodyDiv w:val="1"/>
      <w:marLeft w:val="0"/>
      <w:marRight w:val="0"/>
      <w:marTop w:val="0"/>
      <w:marBottom w:val="0"/>
      <w:divBdr>
        <w:top w:val="none" w:sz="0" w:space="0" w:color="auto"/>
        <w:left w:val="none" w:sz="0" w:space="0" w:color="auto"/>
        <w:bottom w:val="none" w:sz="0" w:space="0" w:color="auto"/>
        <w:right w:val="none" w:sz="0" w:space="0" w:color="auto"/>
      </w:divBdr>
    </w:div>
    <w:div w:id="1860316703">
      <w:bodyDiv w:val="1"/>
      <w:marLeft w:val="0"/>
      <w:marRight w:val="0"/>
      <w:marTop w:val="0"/>
      <w:marBottom w:val="0"/>
      <w:divBdr>
        <w:top w:val="none" w:sz="0" w:space="0" w:color="auto"/>
        <w:left w:val="none" w:sz="0" w:space="0" w:color="auto"/>
        <w:bottom w:val="none" w:sz="0" w:space="0" w:color="auto"/>
        <w:right w:val="none" w:sz="0" w:space="0" w:color="auto"/>
      </w:divBdr>
    </w:div>
    <w:div w:id="1864129451">
      <w:bodyDiv w:val="1"/>
      <w:marLeft w:val="0"/>
      <w:marRight w:val="0"/>
      <w:marTop w:val="0"/>
      <w:marBottom w:val="0"/>
      <w:divBdr>
        <w:top w:val="none" w:sz="0" w:space="0" w:color="auto"/>
        <w:left w:val="none" w:sz="0" w:space="0" w:color="auto"/>
        <w:bottom w:val="none" w:sz="0" w:space="0" w:color="auto"/>
        <w:right w:val="none" w:sz="0" w:space="0" w:color="auto"/>
      </w:divBdr>
    </w:div>
    <w:div w:id="1872061785">
      <w:bodyDiv w:val="1"/>
      <w:marLeft w:val="0"/>
      <w:marRight w:val="0"/>
      <w:marTop w:val="0"/>
      <w:marBottom w:val="0"/>
      <w:divBdr>
        <w:top w:val="none" w:sz="0" w:space="0" w:color="auto"/>
        <w:left w:val="none" w:sz="0" w:space="0" w:color="auto"/>
        <w:bottom w:val="none" w:sz="0" w:space="0" w:color="auto"/>
        <w:right w:val="none" w:sz="0" w:space="0" w:color="auto"/>
      </w:divBdr>
    </w:div>
    <w:div w:id="1887445991">
      <w:bodyDiv w:val="1"/>
      <w:marLeft w:val="0"/>
      <w:marRight w:val="0"/>
      <w:marTop w:val="0"/>
      <w:marBottom w:val="0"/>
      <w:divBdr>
        <w:top w:val="none" w:sz="0" w:space="0" w:color="auto"/>
        <w:left w:val="none" w:sz="0" w:space="0" w:color="auto"/>
        <w:bottom w:val="none" w:sz="0" w:space="0" w:color="auto"/>
        <w:right w:val="none" w:sz="0" w:space="0" w:color="auto"/>
      </w:divBdr>
    </w:div>
    <w:div w:id="1902015867">
      <w:bodyDiv w:val="1"/>
      <w:marLeft w:val="0"/>
      <w:marRight w:val="0"/>
      <w:marTop w:val="0"/>
      <w:marBottom w:val="0"/>
      <w:divBdr>
        <w:top w:val="none" w:sz="0" w:space="0" w:color="auto"/>
        <w:left w:val="none" w:sz="0" w:space="0" w:color="auto"/>
        <w:bottom w:val="none" w:sz="0" w:space="0" w:color="auto"/>
        <w:right w:val="none" w:sz="0" w:space="0" w:color="auto"/>
      </w:divBdr>
    </w:div>
    <w:div w:id="1903053365">
      <w:bodyDiv w:val="1"/>
      <w:marLeft w:val="0"/>
      <w:marRight w:val="0"/>
      <w:marTop w:val="0"/>
      <w:marBottom w:val="0"/>
      <w:divBdr>
        <w:top w:val="none" w:sz="0" w:space="0" w:color="auto"/>
        <w:left w:val="none" w:sz="0" w:space="0" w:color="auto"/>
        <w:bottom w:val="none" w:sz="0" w:space="0" w:color="auto"/>
        <w:right w:val="none" w:sz="0" w:space="0" w:color="auto"/>
      </w:divBdr>
    </w:div>
    <w:div w:id="1931695370">
      <w:bodyDiv w:val="1"/>
      <w:marLeft w:val="0"/>
      <w:marRight w:val="0"/>
      <w:marTop w:val="0"/>
      <w:marBottom w:val="0"/>
      <w:divBdr>
        <w:top w:val="none" w:sz="0" w:space="0" w:color="auto"/>
        <w:left w:val="none" w:sz="0" w:space="0" w:color="auto"/>
        <w:bottom w:val="none" w:sz="0" w:space="0" w:color="auto"/>
        <w:right w:val="none" w:sz="0" w:space="0" w:color="auto"/>
      </w:divBdr>
    </w:div>
    <w:div w:id="1934624034">
      <w:bodyDiv w:val="1"/>
      <w:marLeft w:val="0"/>
      <w:marRight w:val="0"/>
      <w:marTop w:val="0"/>
      <w:marBottom w:val="0"/>
      <w:divBdr>
        <w:top w:val="none" w:sz="0" w:space="0" w:color="auto"/>
        <w:left w:val="none" w:sz="0" w:space="0" w:color="auto"/>
        <w:bottom w:val="none" w:sz="0" w:space="0" w:color="auto"/>
        <w:right w:val="none" w:sz="0" w:space="0" w:color="auto"/>
      </w:divBdr>
    </w:div>
    <w:div w:id="1966810639">
      <w:bodyDiv w:val="1"/>
      <w:marLeft w:val="0"/>
      <w:marRight w:val="0"/>
      <w:marTop w:val="0"/>
      <w:marBottom w:val="0"/>
      <w:divBdr>
        <w:top w:val="none" w:sz="0" w:space="0" w:color="auto"/>
        <w:left w:val="none" w:sz="0" w:space="0" w:color="auto"/>
        <w:bottom w:val="none" w:sz="0" w:space="0" w:color="auto"/>
        <w:right w:val="none" w:sz="0" w:space="0" w:color="auto"/>
      </w:divBdr>
    </w:div>
    <w:div w:id="1969699688">
      <w:bodyDiv w:val="1"/>
      <w:marLeft w:val="0"/>
      <w:marRight w:val="0"/>
      <w:marTop w:val="0"/>
      <w:marBottom w:val="0"/>
      <w:divBdr>
        <w:top w:val="none" w:sz="0" w:space="0" w:color="auto"/>
        <w:left w:val="none" w:sz="0" w:space="0" w:color="auto"/>
        <w:bottom w:val="none" w:sz="0" w:space="0" w:color="auto"/>
        <w:right w:val="none" w:sz="0" w:space="0" w:color="auto"/>
      </w:divBdr>
    </w:div>
    <w:div w:id="1971134618">
      <w:bodyDiv w:val="1"/>
      <w:marLeft w:val="0"/>
      <w:marRight w:val="0"/>
      <w:marTop w:val="0"/>
      <w:marBottom w:val="0"/>
      <w:divBdr>
        <w:top w:val="none" w:sz="0" w:space="0" w:color="auto"/>
        <w:left w:val="none" w:sz="0" w:space="0" w:color="auto"/>
        <w:bottom w:val="none" w:sz="0" w:space="0" w:color="auto"/>
        <w:right w:val="none" w:sz="0" w:space="0" w:color="auto"/>
      </w:divBdr>
    </w:div>
    <w:div w:id="1985545906">
      <w:bodyDiv w:val="1"/>
      <w:marLeft w:val="0"/>
      <w:marRight w:val="0"/>
      <w:marTop w:val="0"/>
      <w:marBottom w:val="0"/>
      <w:divBdr>
        <w:top w:val="none" w:sz="0" w:space="0" w:color="auto"/>
        <w:left w:val="none" w:sz="0" w:space="0" w:color="auto"/>
        <w:bottom w:val="none" w:sz="0" w:space="0" w:color="auto"/>
        <w:right w:val="none" w:sz="0" w:space="0" w:color="auto"/>
      </w:divBdr>
    </w:div>
    <w:div w:id="1990940345">
      <w:bodyDiv w:val="1"/>
      <w:marLeft w:val="0"/>
      <w:marRight w:val="0"/>
      <w:marTop w:val="0"/>
      <w:marBottom w:val="0"/>
      <w:divBdr>
        <w:top w:val="none" w:sz="0" w:space="0" w:color="auto"/>
        <w:left w:val="none" w:sz="0" w:space="0" w:color="auto"/>
        <w:bottom w:val="none" w:sz="0" w:space="0" w:color="auto"/>
        <w:right w:val="none" w:sz="0" w:space="0" w:color="auto"/>
      </w:divBdr>
    </w:div>
    <w:div w:id="2009209194">
      <w:bodyDiv w:val="1"/>
      <w:marLeft w:val="0"/>
      <w:marRight w:val="0"/>
      <w:marTop w:val="0"/>
      <w:marBottom w:val="0"/>
      <w:divBdr>
        <w:top w:val="none" w:sz="0" w:space="0" w:color="auto"/>
        <w:left w:val="none" w:sz="0" w:space="0" w:color="auto"/>
        <w:bottom w:val="none" w:sz="0" w:space="0" w:color="auto"/>
        <w:right w:val="none" w:sz="0" w:space="0" w:color="auto"/>
      </w:divBdr>
    </w:div>
    <w:div w:id="2012218564">
      <w:bodyDiv w:val="1"/>
      <w:marLeft w:val="0"/>
      <w:marRight w:val="0"/>
      <w:marTop w:val="0"/>
      <w:marBottom w:val="0"/>
      <w:divBdr>
        <w:top w:val="none" w:sz="0" w:space="0" w:color="auto"/>
        <w:left w:val="none" w:sz="0" w:space="0" w:color="auto"/>
        <w:bottom w:val="none" w:sz="0" w:space="0" w:color="auto"/>
        <w:right w:val="none" w:sz="0" w:space="0" w:color="auto"/>
      </w:divBdr>
    </w:div>
    <w:div w:id="2031447326">
      <w:bodyDiv w:val="1"/>
      <w:marLeft w:val="0"/>
      <w:marRight w:val="0"/>
      <w:marTop w:val="0"/>
      <w:marBottom w:val="0"/>
      <w:divBdr>
        <w:top w:val="none" w:sz="0" w:space="0" w:color="auto"/>
        <w:left w:val="none" w:sz="0" w:space="0" w:color="auto"/>
        <w:bottom w:val="none" w:sz="0" w:space="0" w:color="auto"/>
        <w:right w:val="none" w:sz="0" w:space="0" w:color="auto"/>
      </w:divBdr>
    </w:div>
    <w:div w:id="2034845955">
      <w:bodyDiv w:val="1"/>
      <w:marLeft w:val="0"/>
      <w:marRight w:val="0"/>
      <w:marTop w:val="0"/>
      <w:marBottom w:val="0"/>
      <w:divBdr>
        <w:top w:val="none" w:sz="0" w:space="0" w:color="auto"/>
        <w:left w:val="none" w:sz="0" w:space="0" w:color="auto"/>
        <w:bottom w:val="none" w:sz="0" w:space="0" w:color="auto"/>
        <w:right w:val="none" w:sz="0" w:space="0" w:color="auto"/>
      </w:divBdr>
    </w:div>
    <w:div w:id="2038700477">
      <w:bodyDiv w:val="1"/>
      <w:marLeft w:val="0"/>
      <w:marRight w:val="0"/>
      <w:marTop w:val="0"/>
      <w:marBottom w:val="0"/>
      <w:divBdr>
        <w:top w:val="none" w:sz="0" w:space="0" w:color="auto"/>
        <w:left w:val="none" w:sz="0" w:space="0" w:color="auto"/>
        <w:bottom w:val="none" w:sz="0" w:space="0" w:color="auto"/>
        <w:right w:val="none" w:sz="0" w:space="0" w:color="auto"/>
      </w:divBdr>
    </w:div>
    <w:div w:id="2041516714">
      <w:bodyDiv w:val="1"/>
      <w:marLeft w:val="0"/>
      <w:marRight w:val="0"/>
      <w:marTop w:val="0"/>
      <w:marBottom w:val="0"/>
      <w:divBdr>
        <w:top w:val="none" w:sz="0" w:space="0" w:color="auto"/>
        <w:left w:val="none" w:sz="0" w:space="0" w:color="auto"/>
        <w:bottom w:val="none" w:sz="0" w:space="0" w:color="auto"/>
        <w:right w:val="none" w:sz="0" w:space="0" w:color="auto"/>
      </w:divBdr>
    </w:div>
    <w:div w:id="2057966682">
      <w:bodyDiv w:val="1"/>
      <w:marLeft w:val="0"/>
      <w:marRight w:val="0"/>
      <w:marTop w:val="0"/>
      <w:marBottom w:val="0"/>
      <w:divBdr>
        <w:top w:val="none" w:sz="0" w:space="0" w:color="auto"/>
        <w:left w:val="none" w:sz="0" w:space="0" w:color="auto"/>
        <w:bottom w:val="none" w:sz="0" w:space="0" w:color="auto"/>
        <w:right w:val="none" w:sz="0" w:space="0" w:color="auto"/>
      </w:divBdr>
    </w:div>
    <w:div w:id="2086221120">
      <w:bodyDiv w:val="1"/>
      <w:marLeft w:val="0"/>
      <w:marRight w:val="0"/>
      <w:marTop w:val="0"/>
      <w:marBottom w:val="0"/>
      <w:divBdr>
        <w:top w:val="none" w:sz="0" w:space="0" w:color="auto"/>
        <w:left w:val="none" w:sz="0" w:space="0" w:color="auto"/>
        <w:bottom w:val="none" w:sz="0" w:space="0" w:color="auto"/>
        <w:right w:val="none" w:sz="0" w:space="0" w:color="auto"/>
      </w:divBdr>
    </w:div>
    <w:div w:id="2108772426">
      <w:bodyDiv w:val="1"/>
      <w:marLeft w:val="0"/>
      <w:marRight w:val="0"/>
      <w:marTop w:val="0"/>
      <w:marBottom w:val="0"/>
      <w:divBdr>
        <w:top w:val="none" w:sz="0" w:space="0" w:color="auto"/>
        <w:left w:val="none" w:sz="0" w:space="0" w:color="auto"/>
        <w:bottom w:val="none" w:sz="0" w:space="0" w:color="auto"/>
        <w:right w:val="none" w:sz="0" w:space="0" w:color="auto"/>
      </w:divBdr>
    </w:div>
    <w:div w:id="2134864783">
      <w:bodyDiv w:val="1"/>
      <w:marLeft w:val="0"/>
      <w:marRight w:val="0"/>
      <w:marTop w:val="0"/>
      <w:marBottom w:val="0"/>
      <w:divBdr>
        <w:top w:val="none" w:sz="0" w:space="0" w:color="auto"/>
        <w:left w:val="none" w:sz="0" w:space="0" w:color="auto"/>
        <w:bottom w:val="none" w:sz="0" w:space="0" w:color="auto"/>
        <w:right w:val="none" w:sz="0" w:space="0" w:color="auto"/>
      </w:divBdr>
    </w:div>
    <w:div w:id="2135558668">
      <w:bodyDiv w:val="1"/>
      <w:marLeft w:val="0"/>
      <w:marRight w:val="0"/>
      <w:marTop w:val="0"/>
      <w:marBottom w:val="0"/>
      <w:divBdr>
        <w:top w:val="none" w:sz="0" w:space="0" w:color="auto"/>
        <w:left w:val="none" w:sz="0" w:space="0" w:color="auto"/>
        <w:bottom w:val="none" w:sz="0" w:space="0" w:color="auto"/>
        <w:right w:val="none" w:sz="0" w:space="0" w:color="auto"/>
      </w:divBdr>
    </w:div>
    <w:div w:id="2137674390">
      <w:bodyDiv w:val="1"/>
      <w:marLeft w:val="0"/>
      <w:marRight w:val="0"/>
      <w:marTop w:val="0"/>
      <w:marBottom w:val="0"/>
      <w:divBdr>
        <w:top w:val="none" w:sz="0" w:space="0" w:color="auto"/>
        <w:left w:val="none" w:sz="0" w:space="0" w:color="auto"/>
        <w:bottom w:val="none" w:sz="0" w:space="0" w:color="auto"/>
        <w:right w:val="none" w:sz="0" w:space="0" w:color="auto"/>
      </w:divBdr>
    </w:div>
    <w:div w:id="2142913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3" Type="http://schemas.openxmlformats.org/officeDocument/2006/relationships/numbering" Target="numbering.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chart" Target="charts/chart16.xml"/><Relationship Id="rId41" Type="http://schemas.openxmlformats.org/officeDocument/2006/relationships/hyperlink" Target="https://mzhr.rks-gov.net/publikimet/"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10" Type="http://schemas.openxmlformats.org/officeDocument/2006/relationships/hyperlink" Target="https://mzhr.rks-gov.net/language/sq/" TargetMode="External"/><Relationship Id="rId19" Type="http://schemas.openxmlformats.org/officeDocument/2006/relationships/chart" Target="charts/chart6.xml"/><Relationship Id="rId31" Type="http://schemas.openxmlformats.org/officeDocument/2006/relationships/chart" Target="charts/chart18.xml"/><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11.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Sektoret%20TABELA%20FINALE%20%20-%20PZHRB%202021-%20RAJONET%20ZHVILLIMORE%20(30.05.2022)FI....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Sektoret%20TABELA%20FINALE%20%20-%20PZHRB%202021-%20RAJONET%20ZHVILLIMORE%20(30.05.2022)FI....xlsx" TargetMode="Externa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Sektoret%20TABELA%20FINALE%20%20-%20PZHRB%202021-%20RAJONET%20ZHVILLIMORE%20(30.05.2022)FI....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1.xml"/></Relationships>
</file>

<file path=word/charts/_rels/chart1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17.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18.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fatmire.m.thaci\Desktop\Punet%20ne%20proces\Analiza%20PZHRB%202021\New%20folder\TABELA%20FINALE%20PRE%20MASA%2015%20-%20RAJONET%20ZHVILLIMORE%20me%20ndryshime%20(31.05.2022....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embeddings/oleObject6.bin"/></Relationships>
</file>

<file path=word/charts/_rels/chart26.xml.rels><?xml version="1.0" encoding="UTF-8" standalone="yes"?>
<Relationships xmlns="http://schemas.openxmlformats.org/package/2006/relationships"><Relationship Id="rId1" Type="http://schemas.openxmlformats.org/officeDocument/2006/relationships/oleObject" Target="../embeddings/oleObject7.bin"/></Relationships>
</file>

<file path=word/charts/_rels/chart27.xml.rels><?xml version="1.0" encoding="UTF-8" standalone="yes"?>
<Relationships xmlns="http://schemas.openxmlformats.org/package/2006/relationships"><Relationship Id="rId1" Type="http://schemas.openxmlformats.org/officeDocument/2006/relationships/oleObject" Target="../embeddings/oleObject8.bin"/></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 </a:t>
            </a:r>
            <a:r>
              <a:rPr lang="sq-AL" sz="1800" b="1">
                <a:effectLst/>
              </a:rPr>
              <a:t>Central Develop</a:t>
            </a:r>
            <a:r>
              <a:rPr lang="en-US" sz="1800" b="1">
                <a:effectLst/>
              </a:rPr>
              <a:t>ing</a:t>
            </a:r>
            <a:r>
              <a:rPr lang="sq-AL" sz="1800" b="1">
                <a:effectLst/>
              </a:rPr>
              <a:t> Region</a:t>
            </a:r>
            <a:endParaRPr lang="en-US" sz="1800" b="1">
              <a:effectLst/>
            </a:endParaRPr>
          </a:p>
        </c:rich>
      </c:tx>
      <c:layout>
        <c:manualLayout>
          <c:xMode val="edge"/>
          <c:yMode val="edge"/>
          <c:x val="0.29013163694823546"/>
          <c:y val="6.0185185185185182E-2"/>
        </c:manualLayout>
      </c:layout>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Sheet3!$A$13</c:f>
              <c:strCache>
                <c:ptCount val="1"/>
                <c:pt idx="0">
                  <c:v>PZHRB (2021)</c:v>
                </c:pt>
              </c:strCache>
            </c:strRef>
          </c:tx>
          <c:spPr>
            <a:solidFill>
              <a:schemeClr val="accent1"/>
            </a:solidFill>
            <a:ln>
              <a:noFill/>
            </a:ln>
            <a:effectLst/>
            <a:sp3d/>
          </c:spPr>
          <c:cat>
            <c:strRef>
              <c:f>Sheet3!$B$12:$C$12</c:f>
              <c:strCache>
                <c:ptCount val="1"/>
                <c:pt idx="0">
                  <c:v>Vlera e financimit</c:v>
                </c:pt>
              </c:strCache>
            </c:strRef>
          </c:cat>
          <c:val>
            <c:numRef>
              <c:f>Sheet3!$B$13:$C$13</c:f>
              <c:numCache>
                <c:formatCode>General</c:formatCode>
                <c:ptCount val="2"/>
                <c:pt idx="0" formatCode="#,##0.00">
                  <c:v>78781</c:v>
                </c:pt>
              </c:numCache>
            </c:numRef>
          </c:val>
          <c:extLst xmlns:c16r2="http://schemas.microsoft.com/office/drawing/2015/06/chart">
            <c:ext xmlns:c16="http://schemas.microsoft.com/office/drawing/2014/chart" uri="{C3380CC4-5D6E-409C-BE32-E72D297353CC}">
              <c16:uniqueId val="{00000000-8126-401D-8746-2548393A5C3D}"/>
            </c:ext>
          </c:extLst>
        </c:ser>
        <c:ser>
          <c:idx val="1"/>
          <c:order val="1"/>
          <c:tx>
            <c:strRef>
              <c:f>Sheet3!$A$14</c:f>
              <c:strCache>
                <c:ptCount val="1"/>
                <c:pt idx="0">
                  <c:v>MASA 15 (2021)</c:v>
                </c:pt>
              </c:strCache>
            </c:strRef>
          </c:tx>
          <c:spPr>
            <a:solidFill>
              <a:schemeClr val="accent2"/>
            </a:solidFill>
            <a:ln>
              <a:noFill/>
            </a:ln>
            <a:effectLst/>
            <a:sp3d/>
          </c:spPr>
          <c:cat>
            <c:strRef>
              <c:f>Sheet3!$B$12:$C$12</c:f>
              <c:strCache>
                <c:ptCount val="1"/>
                <c:pt idx="0">
                  <c:v>Vlera e financimit</c:v>
                </c:pt>
              </c:strCache>
            </c:strRef>
          </c:cat>
          <c:val>
            <c:numRef>
              <c:f>Sheet3!$B$14:$C$14</c:f>
              <c:numCache>
                <c:formatCode>General</c:formatCode>
                <c:ptCount val="2"/>
                <c:pt idx="0" formatCode="#,##0">
                  <c:v>216402</c:v>
                </c:pt>
              </c:numCache>
            </c:numRef>
          </c:val>
          <c:extLst xmlns:c16r2="http://schemas.microsoft.com/office/drawing/2015/06/chart">
            <c:ext xmlns:c16="http://schemas.microsoft.com/office/drawing/2014/chart" uri="{C3380CC4-5D6E-409C-BE32-E72D297353CC}">
              <c16:uniqueId val="{00000001-8126-401D-8746-2548393A5C3D}"/>
            </c:ext>
          </c:extLst>
        </c:ser>
        <c:dLbls>
          <c:showLegendKey val="0"/>
          <c:showVal val="0"/>
          <c:showCatName val="0"/>
          <c:showSerName val="0"/>
          <c:showPercent val="0"/>
          <c:showBubbleSize val="0"/>
        </c:dLbls>
        <c:axId val="346750296"/>
        <c:axId val="346751080"/>
        <c:axId val="358531160"/>
      </c:area3DChart>
      <c:catAx>
        <c:axId val="34675029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51080"/>
        <c:crosses val="autoZero"/>
        <c:auto val="1"/>
        <c:lblAlgn val="ctr"/>
        <c:lblOffset val="100"/>
        <c:noMultiLvlLbl val="0"/>
      </c:catAx>
      <c:valAx>
        <c:axId val="346751080"/>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50296"/>
        <c:crosses val="autoZero"/>
        <c:crossBetween val="midCat"/>
      </c:valAx>
      <c:serAx>
        <c:axId val="35853116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5108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BRDP Co-Financing</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in Microsoft Word]financimi ndamas'!$B$9</c:f>
              <c:strCache>
                <c:ptCount val="1"/>
                <c:pt idx="0">
                  <c:v>Bashkefinancimi</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4E9A-4B73-929A-50DDDB1915F8}"/>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4E9A-4B73-929A-50DDDB1915F8}"/>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4E9A-4B73-929A-50DDDB1915F8}"/>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4E9A-4B73-929A-50DDDB1915F8}"/>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4E9A-4B73-929A-50DDDB1915F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Word]financimi ndamas'!$A$10:$A$14</c:f>
              <c:strCache>
                <c:ptCount val="5"/>
                <c:pt idx="0">
                  <c:v>RZHQ</c:v>
                </c:pt>
                <c:pt idx="1">
                  <c:v>RZHJ</c:v>
                </c:pt>
                <c:pt idx="2">
                  <c:v>RZHP</c:v>
                </c:pt>
                <c:pt idx="3">
                  <c:v>RZHV</c:v>
                </c:pt>
                <c:pt idx="4">
                  <c:v>RZHL</c:v>
                </c:pt>
              </c:strCache>
            </c:strRef>
          </c:cat>
          <c:val>
            <c:numRef>
              <c:f>'[Chart in Microsoft Word]financimi ndamas'!$B$10:$B$14</c:f>
              <c:numCache>
                <c:formatCode>#,##0.00\ [$€-1];[Red]\-#,##0.00\ [$€-1]</c:formatCode>
                <c:ptCount val="5"/>
                <c:pt idx="0">
                  <c:v>14933</c:v>
                </c:pt>
                <c:pt idx="1">
                  <c:v>10193</c:v>
                </c:pt>
                <c:pt idx="2">
                  <c:v>13459.26</c:v>
                </c:pt>
                <c:pt idx="3">
                  <c:v>15606.47</c:v>
                </c:pt>
                <c:pt idx="4">
                  <c:v>11846.01</c:v>
                </c:pt>
              </c:numCache>
            </c:numRef>
          </c:val>
          <c:extLst xmlns:c16r2="http://schemas.microsoft.com/office/drawing/2015/06/chart">
            <c:ext xmlns:c16="http://schemas.microsoft.com/office/drawing/2014/chart" uri="{C3380CC4-5D6E-409C-BE32-E72D297353CC}">
              <c16:uniqueId val="{0000000A-4E9A-4B73-929A-50DDDB1915F8}"/>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VALUE OF FINANCING ACCORDING TO BRDP 2021 LOTs</a:t>
            </a:r>
          </a:p>
        </c:rich>
      </c:tx>
      <c:layout>
        <c:manualLayout>
          <c:xMode val="edge"/>
          <c:yMode val="edge"/>
          <c:x val="0.22371906715707754"/>
          <c:y val="3.2407407407407406E-2"/>
        </c:manualLayout>
      </c:layout>
      <c:overlay val="0"/>
      <c:spPr>
        <a:solidFill>
          <a:schemeClr val="bg2"/>
        </a:solidFill>
        <a:ln>
          <a:noFill/>
        </a:ln>
        <a:effectLst/>
      </c:spPr>
    </c:title>
    <c:autoTitleDeleted val="0"/>
    <c:view3D>
      <c:rotX val="15"/>
      <c:rotY val="20"/>
      <c:depthPercent val="100"/>
      <c:rAngAx val="1"/>
    </c:view3D>
    <c:floor>
      <c:thickness val="0"/>
      <c:spPr>
        <a:noFill/>
        <a:ln>
          <a:noFill/>
        </a:ln>
        <a:effectLst/>
        <a:sp3d/>
      </c:spPr>
    </c:floor>
    <c:sideWall>
      <c:thickness val="0"/>
      <c:spPr>
        <a:noFill/>
        <a:ln>
          <a:solidFill>
            <a:schemeClr val="bg2"/>
          </a:solidFill>
        </a:ln>
        <a:effectLst/>
        <a:sp3d>
          <a:contourClr>
            <a:schemeClr val="bg2"/>
          </a:contourClr>
        </a:sp3d>
      </c:spPr>
    </c:sideWall>
    <c:backWall>
      <c:thickness val="0"/>
      <c:spPr>
        <a:noFill/>
        <a:ln>
          <a:solidFill>
            <a:schemeClr val="bg2"/>
          </a:solidFill>
        </a:ln>
        <a:effectLst/>
        <a:sp3d>
          <a:contourClr>
            <a:schemeClr val="bg2"/>
          </a:contourClr>
        </a:sp3d>
      </c:spPr>
    </c:backWall>
    <c:plotArea>
      <c:layout/>
      <c:bar3DChart>
        <c:barDir val="col"/>
        <c:grouping val="clustered"/>
        <c:varyColors val="0"/>
        <c:ser>
          <c:idx val="0"/>
          <c:order val="0"/>
          <c:spPr>
            <a:solidFill>
              <a:srgbClr val="7030A0"/>
            </a:solidFill>
            <a:ln>
              <a:noFill/>
            </a:ln>
            <a:effectLst/>
            <a:sp3d/>
          </c:spPr>
          <c:invertIfNegative val="0"/>
          <c:dPt>
            <c:idx val="0"/>
            <c:invertIfNegative val="0"/>
            <c:bubble3D val="0"/>
            <c:spPr>
              <a:solidFill>
                <a:schemeClr val="accent1">
                  <a:lumMod val="75000"/>
                </a:schemeClr>
              </a:solidFill>
              <a:ln>
                <a:noFill/>
              </a:ln>
              <a:effectLst/>
              <a:sp3d/>
            </c:spPr>
          </c:dPt>
          <c:dPt>
            <c:idx val="1"/>
            <c:invertIfNegative val="0"/>
            <c:bubble3D val="0"/>
            <c:spPr>
              <a:solidFill>
                <a:schemeClr val="accent1">
                  <a:lumMod val="75000"/>
                </a:schemeClr>
              </a:solidFill>
              <a:ln>
                <a:noFill/>
              </a:ln>
              <a:effectLst/>
              <a:sp3d/>
            </c:spPr>
          </c:dPt>
          <c:dLbls>
            <c:dLbl>
              <c:idx val="0"/>
              <c:layout>
                <c:manualLayout>
                  <c:x val="4.4444444444444446E-2"/>
                  <c:y val="-6.944444444444446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3333333333333333E-2"/>
                  <c:y val="-7.4074074074074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FINANCIMI!$C$7:$D$7</c:f>
              <c:strCache>
                <c:ptCount val="2"/>
                <c:pt idx="0">
                  <c:v>VLERA E FINANCIMIT               (START UP)</c:v>
                </c:pt>
                <c:pt idx="1">
                  <c:v>VLERA E FINANCIMIT (LOT 1)</c:v>
                </c:pt>
              </c:strCache>
            </c:strRef>
          </c:cat>
          <c:val>
            <c:numRef>
              <c:f>FINANCIMI!$C$13:$D$13</c:f>
              <c:numCache>
                <c:formatCode>#,##0.00\ [$€-1];[Red]#,##0.00\ [$€-1]</c:formatCode>
                <c:ptCount val="2"/>
                <c:pt idx="0">
                  <c:v>269424.32</c:v>
                </c:pt>
                <c:pt idx="1">
                  <c:v>126797.29999999999</c:v>
                </c:pt>
              </c:numCache>
            </c:numRef>
          </c:val>
        </c:ser>
        <c:dLbls>
          <c:showLegendKey val="0"/>
          <c:showVal val="1"/>
          <c:showCatName val="0"/>
          <c:showSerName val="0"/>
          <c:showPercent val="0"/>
          <c:showBubbleSize val="0"/>
        </c:dLbls>
        <c:gapWidth val="150"/>
        <c:gapDepth val="0"/>
        <c:shape val="box"/>
        <c:axId val="358849320"/>
        <c:axId val="358846184"/>
        <c:axId val="0"/>
      </c:bar3DChart>
      <c:catAx>
        <c:axId val="358849320"/>
        <c:scaling>
          <c:orientation val="minMax"/>
        </c:scaling>
        <c:delete val="0"/>
        <c:axPos val="b"/>
        <c:numFmt formatCode="General" sourceLinked="1"/>
        <c:majorTickMark val="none"/>
        <c:minorTickMark val="none"/>
        <c:tickLblPos val="nextTo"/>
        <c:spPr>
          <a:noFill/>
          <a:ln>
            <a:solidFill>
              <a:schemeClr val="bg2"/>
            </a:solid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46184"/>
        <c:crosses val="autoZero"/>
        <c:auto val="1"/>
        <c:lblAlgn val="ctr"/>
        <c:lblOffset val="100"/>
        <c:noMultiLvlLbl val="0"/>
      </c:catAx>
      <c:valAx>
        <c:axId val="358846184"/>
        <c:scaling>
          <c:orientation val="minMax"/>
        </c:scaling>
        <c:delete val="1"/>
        <c:axPos val="l"/>
        <c:majorGridlines>
          <c:spPr>
            <a:ln w="9525" cap="flat" cmpd="sng" algn="ctr">
              <a:solidFill>
                <a:schemeClr val="bg2">
                  <a:lumMod val="90000"/>
                </a:schemeClr>
              </a:solidFill>
              <a:round/>
            </a:ln>
            <a:effectLst/>
          </c:spPr>
        </c:majorGridlines>
        <c:numFmt formatCode="#,##0.00\ [$€-1];[Red]#,##0.00\ [$€-1]" sourceLinked="1"/>
        <c:majorTickMark val="none"/>
        <c:minorTickMark val="none"/>
        <c:tickLblPos val="nextTo"/>
        <c:crossAx val="358849320"/>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rtl="0">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b="1"/>
              <a:t>NUMBER OF PROJECTS ACCORDING TO BRDP 2021 LOTS</a:t>
            </a:r>
          </a:p>
        </c:rich>
      </c:tx>
      <c:overlay val="0"/>
      <c:spPr>
        <a:solidFill>
          <a:schemeClr val="bg2"/>
        </a:solid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9331685481062445E-2"/>
          <c:y val="0.28965531417006607"/>
          <c:w val="0.95175438596491224"/>
          <c:h val="0.58011831593151164"/>
        </c:manualLayout>
      </c:layout>
      <c:bar3DChart>
        <c:barDir val="col"/>
        <c:grouping val="clustered"/>
        <c:varyColors val="0"/>
        <c:ser>
          <c:idx val="0"/>
          <c:order val="0"/>
          <c:spPr>
            <a:solidFill>
              <a:schemeClr val="accent1">
                <a:lumMod val="50000"/>
              </a:schemeClr>
            </a:solidFill>
            <a:ln>
              <a:noFill/>
            </a:ln>
            <a:effectLst/>
            <a:sp3d/>
          </c:spPr>
          <c:invertIfNegative val="0"/>
          <c:dLbls>
            <c:dLbl>
              <c:idx val="0"/>
              <c:layout>
                <c:manualLayout>
                  <c:x val="3.3333333333333333E-2"/>
                  <c:y val="-5.092592592592597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2.5000000000000001E-2"/>
                  <c:y val="-6.9444444444444448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FINANCIMI!$E$7:$F$7</c:f>
              <c:strCache>
                <c:ptCount val="2"/>
                <c:pt idx="0">
                  <c:v>NUMRI I PROJEKTEVE (START UP)</c:v>
                </c:pt>
                <c:pt idx="1">
                  <c:v>NUMRI I PROJEKTEVE (LOT 1)</c:v>
                </c:pt>
              </c:strCache>
            </c:strRef>
          </c:cat>
          <c:val>
            <c:numRef>
              <c:f>FINANCIMI!$E$13:$F$13</c:f>
              <c:numCache>
                <c:formatCode>General</c:formatCode>
                <c:ptCount val="2"/>
                <c:pt idx="0">
                  <c:v>57</c:v>
                </c:pt>
                <c:pt idx="1">
                  <c:v>27</c:v>
                </c:pt>
              </c:numCache>
            </c:numRef>
          </c:val>
        </c:ser>
        <c:dLbls>
          <c:showLegendKey val="0"/>
          <c:showVal val="1"/>
          <c:showCatName val="0"/>
          <c:showSerName val="0"/>
          <c:showPercent val="0"/>
          <c:showBubbleSize val="0"/>
        </c:dLbls>
        <c:gapWidth val="150"/>
        <c:shape val="box"/>
        <c:axId val="358849712"/>
        <c:axId val="358854808"/>
        <c:axId val="0"/>
      </c:bar3DChart>
      <c:catAx>
        <c:axId val="35884971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4808"/>
        <c:crosses val="autoZero"/>
        <c:auto val="1"/>
        <c:lblAlgn val="ctr"/>
        <c:lblOffset val="100"/>
        <c:noMultiLvlLbl val="0"/>
      </c:catAx>
      <c:valAx>
        <c:axId val="35885480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8849712"/>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Total sectors by %</a:t>
            </a:r>
          </a:p>
          <a:p>
            <a:pPr algn="ct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BRDP</a:t>
            </a:r>
          </a:p>
        </c:rich>
      </c:tx>
      <c:layout>
        <c:manualLayout>
          <c:xMode val="edge"/>
          <c:yMode val="edge"/>
          <c:x val="0.36099441058239812"/>
          <c:y val="3.7037214454657047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4F89-449C-8B44-4344B070369D}"/>
              </c:ext>
            </c:extLst>
          </c:dPt>
          <c:dPt>
            <c:idx val="1"/>
            <c:bubble3D val="0"/>
            <c:explosion val="18"/>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4F89-449C-8B44-4344B070369D}"/>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'Sektoret total'!$A$1:$B$1</c:f>
              <c:strCache>
                <c:ptCount val="2"/>
                <c:pt idx="0">
                  <c:v>Prodhim</c:v>
                </c:pt>
                <c:pt idx="1">
                  <c:v>Shërbime</c:v>
                </c:pt>
              </c:strCache>
            </c:strRef>
          </c:cat>
          <c:val>
            <c:numRef>
              <c:f>'Sektoret total'!$A$2:$B$2</c:f>
              <c:numCache>
                <c:formatCode>General</c:formatCode>
                <c:ptCount val="2"/>
                <c:pt idx="0">
                  <c:v>23</c:v>
                </c:pt>
                <c:pt idx="1">
                  <c:v>61</c:v>
                </c:pt>
              </c:numCache>
            </c:numRef>
          </c:val>
          <c:extLst xmlns:c16r2="http://schemas.microsoft.com/office/drawing/2015/06/chart">
            <c:ext xmlns:c16="http://schemas.microsoft.com/office/drawing/2014/chart" uri="{C3380CC4-5D6E-409C-BE32-E72D297353CC}">
              <c16:uniqueId val="{00000004-4F89-449C-8B44-4344B070369D}"/>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solidFill>
                  <a:schemeClr val="accent1">
                    <a:lumMod val="50000"/>
                  </a:schemeClr>
                </a:solidFill>
                <a:latin typeface="Times New Roman" panose="02020603050405020304" pitchFamily="18" charset="0"/>
                <a:cs typeface="Times New Roman" panose="02020603050405020304" pitchFamily="18" charset="0"/>
              </a:rPr>
              <a:t>Distribution of projects according to BRDP sectors</a:t>
            </a:r>
          </a:p>
        </c:rich>
      </c:tx>
      <c:layout>
        <c:manualLayout>
          <c:xMode val="edge"/>
          <c:yMode val="edge"/>
          <c:x val="0.27286603532666526"/>
          <c:y val="2.8169014084507043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PRODHIM</c:v>
          </c:tx>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dLbl>
              <c:idx val="4"/>
              <c:layout>
                <c:manualLayout>
                  <c:x val="-2.7777777777777776E-2"/>
                  <c:y val="-1.388888888888897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Sheet1!$B$8:$B$12</c:f>
              <c:strCache>
                <c:ptCount val="5"/>
                <c:pt idx="0">
                  <c:v>RZHQ</c:v>
                </c:pt>
                <c:pt idx="1">
                  <c:v>RZHJ</c:v>
                </c:pt>
                <c:pt idx="2">
                  <c:v>RZHP</c:v>
                </c:pt>
                <c:pt idx="3">
                  <c:v>RZHV</c:v>
                </c:pt>
                <c:pt idx="4">
                  <c:v>RZHL</c:v>
                </c:pt>
              </c:strCache>
            </c:strRef>
          </c:cat>
          <c:val>
            <c:numRef>
              <c:f>Sheet1!$C$8:$C$12</c:f>
              <c:numCache>
                <c:formatCode>General</c:formatCode>
                <c:ptCount val="5"/>
                <c:pt idx="0">
                  <c:v>4</c:v>
                </c:pt>
                <c:pt idx="1">
                  <c:v>5</c:v>
                </c:pt>
                <c:pt idx="2">
                  <c:v>5</c:v>
                </c:pt>
                <c:pt idx="3">
                  <c:v>5</c:v>
                </c:pt>
                <c:pt idx="4">
                  <c:v>4</c:v>
                </c:pt>
              </c:numCache>
            </c:numRef>
          </c:val>
        </c:ser>
        <c:ser>
          <c:idx val="1"/>
          <c:order val="1"/>
          <c:tx>
            <c:v>SHERBIME</c:v>
          </c:tx>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Sheet1!$B$8:$B$12</c:f>
              <c:strCache>
                <c:ptCount val="5"/>
                <c:pt idx="0">
                  <c:v>RZHQ</c:v>
                </c:pt>
                <c:pt idx="1">
                  <c:v>RZHJ</c:v>
                </c:pt>
                <c:pt idx="2">
                  <c:v>RZHP</c:v>
                </c:pt>
                <c:pt idx="3">
                  <c:v>RZHV</c:v>
                </c:pt>
                <c:pt idx="4">
                  <c:v>RZHL</c:v>
                </c:pt>
              </c:strCache>
            </c:strRef>
          </c:cat>
          <c:val>
            <c:numRef>
              <c:f>Sheet1!$D$8:$D$12</c:f>
              <c:numCache>
                <c:formatCode>General</c:formatCode>
                <c:ptCount val="5"/>
                <c:pt idx="0">
                  <c:v>12</c:v>
                </c:pt>
                <c:pt idx="1">
                  <c:v>11</c:v>
                </c:pt>
                <c:pt idx="2">
                  <c:v>13</c:v>
                </c:pt>
                <c:pt idx="3">
                  <c:v>11</c:v>
                </c:pt>
                <c:pt idx="4">
                  <c:v>14</c:v>
                </c:pt>
              </c:numCache>
            </c:numRef>
          </c:val>
        </c:ser>
        <c:dLbls>
          <c:showLegendKey val="0"/>
          <c:showVal val="1"/>
          <c:showCatName val="0"/>
          <c:showSerName val="0"/>
          <c:showPercent val="0"/>
          <c:showBubbleSize val="0"/>
        </c:dLbls>
        <c:gapWidth val="150"/>
        <c:shape val="box"/>
        <c:axId val="358850104"/>
        <c:axId val="358850496"/>
        <c:axId val="0"/>
      </c:bar3DChart>
      <c:catAx>
        <c:axId val="35885010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0496"/>
        <c:crosses val="autoZero"/>
        <c:auto val="1"/>
        <c:lblAlgn val="ctr"/>
        <c:lblOffset val="100"/>
        <c:noMultiLvlLbl val="0"/>
      </c:catAx>
      <c:valAx>
        <c:axId val="358850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0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a:solidFill>
                  <a:schemeClr val="accent1">
                    <a:lumMod val="50000"/>
                  </a:schemeClr>
                </a:solidFill>
                <a:latin typeface="Times New Roman" panose="02020603050405020304" pitchFamily="18" charset="0"/>
                <a:cs typeface="Times New Roman" panose="02020603050405020304" pitchFamily="18" charset="0"/>
              </a:rPr>
              <a:t>Distribution of projects according to ethnicity</a:t>
            </a:r>
          </a:p>
          <a:p>
            <a:pPr>
              <a:defRPr sz="1400" b="0" i="0" u="none" strike="noStrike" kern="1200" spc="0" baseline="0">
                <a:solidFill>
                  <a:schemeClr val="tx1">
                    <a:lumMod val="65000"/>
                    <a:lumOff val="35000"/>
                  </a:schemeClr>
                </a:solidFill>
                <a:latin typeface="+mn-lt"/>
                <a:ea typeface="+mn-ea"/>
                <a:cs typeface="+mn-cs"/>
              </a:defRPr>
            </a:pPr>
            <a:r>
              <a:rPr lang="en-US" sz="1100">
                <a:solidFill>
                  <a:schemeClr val="accent1">
                    <a:lumMod val="50000"/>
                  </a:schemeClr>
                </a:solidFill>
                <a:latin typeface="Times New Roman" panose="02020603050405020304" pitchFamily="18" charset="0"/>
                <a:cs typeface="Times New Roman" panose="02020603050405020304" pitchFamily="18" charset="0"/>
              </a:rPr>
              <a:t>BRDP</a:t>
            </a:r>
          </a:p>
        </c:rich>
      </c:tx>
      <c:layout>
        <c:manualLayout>
          <c:xMode val="edge"/>
          <c:yMode val="edge"/>
          <c:x val="0.24308966387548803"/>
          <c:y val="3.2407349081364827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manualLayout>
                  <c:x val="-2.1166666666666771E-2"/>
                  <c:y val="-6.9388939039072284E-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10D9-43CD-B8EB-B9348AD45441}"/>
                </c:ext>
                <c:ext xmlns:c15="http://schemas.microsoft.com/office/drawing/2012/chart" uri="{CE6537A1-D6FC-4f65-9D91-7224C49458BB}">
                  <c15:layout>
                    <c:manualLayout>
                      <c:w val="5.0333333333333327E-2"/>
                      <c:h val="6.4745552639253412E-2"/>
                    </c:manualLayout>
                  </c15:layout>
                </c:ext>
              </c:extLst>
            </c:dLbl>
            <c:dLbl>
              <c:idx val="1"/>
              <c:layout>
                <c:manualLayout>
                  <c:x val="8.7749496429225422E-3"/>
                  <c:y val="-8.4875562720133283E-17"/>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9434-46F2-ACA3-9B120EC954BE}"/>
                </c:ext>
                <c:ext xmlns:c15="http://schemas.microsoft.com/office/drawing/2012/chart" uri="{CE6537A1-D6FC-4f65-9D91-7224C49458BB}"/>
              </c:extLst>
            </c:dLbl>
            <c:dLbl>
              <c:idx val="3"/>
              <c:layout>
                <c:manualLayout>
                  <c:x val="-7.2561242344706912E-3"/>
                  <c:y val="9.25925925925917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10D9-43CD-B8EB-B9348AD4544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Word]Komunitet'!$A$1:$F$1</c:f>
              <c:strCache>
                <c:ptCount val="6"/>
                <c:pt idx="0">
                  <c:v>Shqiptar</c:v>
                </c:pt>
                <c:pt idx="1">
                  <c:v>Serb</c:v>
                </c:pt>
                <c:pt idx="2">
                  <c:v>Boshnjak</c:v>
                </c:pt>
                <c:pt idx="3">
                  <c:v>Turk</c:v>
                </c:pt>
                <c:pt idx="4">
                  <c:v>Goran</c:v>
                </c:pt>
                <c:pt idx="5">
                  <c:v>Rom, Ashkali, Egjiptas</c:v>
                </c:pt>
              </c:strCache>
            </c:strRef>
          </c:cat>
          <c:val>
            <c:numRef>
              <c:f>'[Chart in Microsoft Word]Komunitet'!$A$2:$F$2</c:f>
              <c:numCache>
                <c:formatCode>General</c:formatCode>
                <c:ptCount val="6"/>
                <c:pt idx="0">
                  <c:v>77</c:v>
                </c:pt>
                <c:pt idx="1">
                  <c:v>3</c:v>
                </c:pt>
                <c:pt idx="2">
                  <c:v>0</c:v>
                </c:pt>
                <c:pt idx="3">
                  <c:v>3</c:v>
                </c:pt>
                <c:pt idx="4">
                  <c:v>1</c:v>
                </c:pt>
                <c:pt idx="5">
                  <c:v>0</c:v>
                </c:pt>
              </c:numCache>
            </c:numRef>
          </c:val>
          <c:extLst xmlns:c16r2="http://schemas.microsoft.com/office/drawing/2015/06/chart">
            <c:ext xmlns:c16="http://schemas.microsoft.com/office/drawing/2014/chart" uri="{C3380CC4-5D6E-409C-BE32-E72D297353CC}">
              <c16:uniqueId val="{00000002-10D9-43CD-B8EB-B9348AD45441}"/>
            </c:ext>
          </c:extLst>
        </c:ser>
        <c:dLbls>
          <c:dLblPos val="inEnd"/>
          <c:showLegendKey val="0"/>
          <c:showVal val="1"/>
          <c:showCatName val="0"/>
          <c:showSerName val="0"/>
          <c:showPercent val="0"/>
          <c:showBubbleSize val="0"/>
        </c:dLbls>
        <c:gapWidth val="182"/>
        <c:axId val="358853240"/>
        <c:axId val="358852848"/>
      </c:barChart>
      <c:valAx>
        <c:axId val="3588528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3240"/>
        <c:crosses val="autoZero"/>
        <c:crossBetween val="between"/>
      </c:valAx>
      <c:catAx>
        <c:axId val="35885324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284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Distribution of projects by gender</a:t>
            </a:r>
          </a:p>
          <a:p>
            <a:pPr algn="ct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BRDP</a:t>
            </a:r>
          </a:p>
        </c:rich>
      </c:tx>
      <c:layout>
        <c:manualLayout>
          <c:xMode val="edge"/>
          <c:yMode val="edge"/>
          <c:x val="0.16466880664307204"/>
          <c:y val="2.8571428571428571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AEB6-40A4-AFF4-E8E48C1A5875}"/>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AEB6-40A4-AFF4-E8E48C1A587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Word]Grate total'!$A$1:$B$1</c:f>
              <c:strCache>
                <c:ptCount val="2"/>
                <c:pt idx="0">
                  <c:v>Gra</c:v>
                </c:pt>
                <c:pt idx="1">
                  <c:v>Burra</c:v>
                </c:pt>
              </c:strCache>
            </c:strRef>
          </c:cat>
          <c:val>
            <c:numRef>
              <c:f>'[Chart in Microsoft Word]Grate total'!$A$2:$B$2</c:f>
              <c:numCache>
                <c:formatCode>General</c:formatCode>
                <c:ptCount val="2"/>
                <c:pt idx="0">
                  <c:v>34</c:v>
                </c:pt>
                <c:pt idx="1">
                  <c:v>50</c:v>
                </c:pt>
              </c:numCache>
            </c:numRef>
          </c:val>
          <c:extLst xmlns:c16r2="http://schemas.microsoft.com/office/drawing/2015/06/chart">
            <c:ext xmlns:c16="http://schemas.microsoft.com/office/drawing/2014/chart" uri="{C3380CC4-5D6E-409C-BE32-E72D297353CC}">
              <c16:uniqueId val="{00000004-AEB6-40A4-AFF4-E8E48C1A5875}"/>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Total number of BRDP projects</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in Microsoft Word]Sheet9'!$B$1</c:f>
              <c:strCache>
                <c:ptCount val="1"/>
                <c:pt idx="0">
                  <c:v>NUMRI I PËRGJITHSHËM I PROJEKTEVE </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2FAD-408E-BD4A-B6E2540A5906}"/>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2FAD-408E-BD4A-B6E2540A5906}"/>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2FAD-408E-BD4A-B6E2540A5906}"/>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2FAD-408E-BD4A-B6E2540A5906}"/>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2FAD-408E-BD4A-B6E2540A590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Word]Sheet9'!$A$2:$A$6</c:f>
              <c:strCache>
                <c:ptCount val="5"/>
                <c:pt idx="0">
                  <c:v>RZHQ</c:v>
                </c:pt>
                <c:pt idx="1">
                  <c:v>RZHJ</c:v>
                </c:pt>
                <c:pt idx="2">
                  <c:v>RZHP</c:v>
                </c:pt>
                <c:pt idx="3">
                  <c:v>RZHV</c:v>
                </c:pt>
                <c:pt idx="4">
                  <c:v>RZHL</c:v>
                </c:pt>
              </c:strCache>
            </c:strRef>
          </c:cat>
          <c:val>
            <c:numRef>
              <c:f>'[Chart in Microsoft Word]Sheet9'!$B$2:$B$6</c:f>
              <c:numCache>
                <c:formatCode>General</c:formatCode>
                <c:ptCount val="5"/>
                <c:pt idx="0">
                  <c:v>5</c:v>
                </c:pt>
                <c:pt idx="1">
                  <c:v>9</c:v>
                </c:pt>
                <c:pt idx="2">
                  <c:v>7</c:v>
                </c:pt>
                <c:pt idx="3">
                  <c:v>6</c:v>
                </c:pt>
                <c:pt idx="4">
                  <c:v>7</c:v>
                </c:pt>
              </c:numCache>
            </c:numRef>
          </c:val>
          <c:extLst xmlns:c16r2="http://schemas.microsoft.com/office/drawing/2015/06/chart">
            <c:ext xmlns:c16="http://schemas.microsoft.com/office/drawing/2014/chart" uri="{C3380CC4-5D6E-409C-BE32-E72D297353CC}">
              <c16:uniqueId val="{0000000A-2FAD-408E-BD4A-B6E2540A5906}"/>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 PRE MASA -15 Program</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v>VLERA E FINANCIMIT</c:v>
          </c:tx>
          <c:spPr>
            <a:solidFill>
              <a:schemeClr val="accent1">
                <a:lumMod val="75000"/>
              </a:schemeClr>
            </a:solidFill>
            <a:ln>
              <a:noFill/>
            </a:ln>
            <a:effectLst/>
            <a:sp3d/>
          </c:spPr>
          <c:invertIfNegative val="0"/>
          <c:cat>
            <c:strRef>
              <c:f>'TOTALI I VLERAVE'!$B$4:$B$8</c:f>
              <c:strCache>
                <c:ptCount val="5"/>
                <c:pt idx="0">
                  <c:v>RZHQ</c:v>
                </c:pt>
                <c:pt idx="1">
                  <c:v>RZHJ</c:v>
                </c:pt>
                <c:pt idx="2">
                  <c:v>RZHP</c:v>
                </c:pt>
                <c:pt idx="3">
                  <c:v>RZHV</c:v>
                </c:pt>
                <c:pt idx="4">
                  <c:v>RZHL</c:v>
                </c:pt>
              </c:strCache>
            </c:strRef>
          </c:cat>
          <c:val>
            <c:numRef>
              <c:f>'TOTALI I VLERAVE'!$C$4:$C$8</c:f>
              <c:numCache>
                <c:formatCode>#,##0.00\ [$€-1];[Red]\-#,##0.00\ [$€-1]</c:formatCode>
                <c:ptCount val="5"/>
                <c:pt idx="0">
                  <c:v>216402</c:v>
                </c:pt>
                <c:pt idx="1">
                  <c:v>198310</c:v>
                </c:pt>
                <c:pt idx="2">
                  <c:v>218455</c:v>
                </c:pt>
                <c:pt idx="3">
                  <c:v>156700</c:v>
                </c:pt>
                <c:pt idx="4">
                  <c:v>190190</c:v>
                </c:pt>
              </c:numCache>
            </c:numRef>
          </c:val>
        </c:ser>
        <c:ser>
          <c:idx val="1"/>
          <c:order val="1"/>
          <c:tx>
            <c:v>VLERA E BASHKËFINANCIMIT</c:v>
          </c:tx>
          <c:spPr>
            <a:solidFill>
              <a:schemeClr val="tx2">
                <a:lumMod val="40000"/>
                <a:lumOff val="60000"/>
              </a:schemeClr>
            </a:solidFill>
            <a:ln>
              <a:noFill/>
            </a:ln>
            <a:effectLst/>
            <a:sp3d/>
          </c:spPr>
          <c:invertIfNegative val="0"/>
          <c:cat>
            <c:strRef>
              <c:f>'TOTALI I VLERAVE'!$B$4:$B$8</c:f>
              <c:strCache>
                <c:ptCount val="5"/>
                <c:pt idx="0">
                  <c:v>RZHQ</c:v>
                </c:pt>
                <c:pt idx="1">
                  <c:v>RZHJ</c:v>
                </c:pt>
                <c:pt idx="2">
                  <c:v>RZHP</c:v>
                </c:pt>
                <c:pt idx="3">
                  <c:v>RZHV</c:v>
                </c:pt>
                <c:pt idx="4">
                  <c:v>RZHL</c:v>
                </c:pt>
              </c:strCache>
            </c:strRef>
          </c:cat>
          <c:val>
            <c:numRef>
              <c:f>'TOTALI I VLERAVE'!$D$4:$D$8</c:f>
              <c:numCache>
                <c:formatCode>#,##0.00\ [$€-1];[Red]\-#,##0.00\ [$€-1]</c:formatCode>
                <c:ptCount val="5"/>
                <c:pt idx="0">
                  <c:v>44313.06</c:v>
                </c:pt>
                <c:pt idx="1">
                  <c:v>37476.949999999997</c:v>
                </c:pt>
                <c:pt idx="2">
                  <c:v>51960.7</c:v>
                </c:pt>
                <c:pt idx="3">
                  <c:v>40134.03</c:v>
                </c:pt>
                <c:pt idx="4">
                  <c:v>42302.09</c:v>
                </c:pt>
              </c:numCache>
            </c:numRef>
          </c:val>
        </c:ser>
        <c:dLbls>
          <c:showLegendKey val="0"/>
          <c:showVal val="0"/>
          <c:showCatName val="0"/>
          <c:showSerName val="0"/>
          <c:showPercent val="0"/>
          <c:showBubbleSize val="0"/>
        </c:dLbls>
        <c:gapWidth val="150"/>
        <c:shape val="box"/>
        <c:axId val="358846968"/>
        <c:axId val="358851672"/>
        <c:axId val="0"/>
      </c:bar3DChart>
      <c:catAx>
        <c:axId val="3588469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1672"/>
        <c:crosses val="autoZero"/>
        <c:auto val="1"/>
        <c:lblAlgn val="ctr"/>
        <c:lblOffset val="100"/>
        <c:noMultiLvlLbl val="0"/>
      </c:catAx>
      <c:valAx>
        <c:axId val="358851672"/>
        <c:scaling>
          <c:orientation val="minMax"/>
        </c:scaling>
        <c:delete val="0"/>
        <c:axPos val="l"/>
        <c:majorGridlines>
          <c:spPr>
            <a:ln w="9525" cap="flat" cmpd="sng" algn="ctr">
              <a:solidFill>
                <a:schemeClr val="tx1">
                  <a:lumMod val="15000"/>
                  <a:lumOff val="85000"/>
                </a:schemeClr>
              </a:solidFill>
              <a:round/>
            </a:ln>
            <a:effectLst/>
          </c:spPr>
        </c:majorGridlines>
        <c:numFmt formatCode="#,##0.00\ [$€-1];[Red]\-#,##0.00\ [$€-1]"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469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Times New Roman" panose="02020603050405020304" pitchFamily="18" charset="0"/>
                <a:ea typeface="+mn-ea"/>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PRE MASA-15 Financing</a:t>
            </a:r>
          </a:p>
        </c:rich>
      </c:tx>
      <c:layout>
        <c:manualLayout>
          <c:xMode val="edge"/>
          <c:yMode val="edge"/>
          <c:x val="0.2408585047270429"/>
          <c:y val="1.9417475728155338E-2"/>
        </c:manualLayout>
      </c:layout>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Sheet1!$B$5:$B$9</c:f>
              <c:strCache>
                <c:ptCount val="5"/>
                <c:pt idx="0">
                  <c:v>RZHQ</c:v>
                </c:pt>
                <c:pt idx="1">
                  <c:v>RZHJ</c:v>
                </c:pt>
                <c:pt idx="2">
                  <c:v>RZHP</c:v>
                </c:pt>
                <c:pt idx="3">
                  <c:v>RZHV</c:v>
                </c:pt>
                <c:pt idx="4">
                  <c:v>RZHL</c:v>
                </c:pt>
              </c:strCache>
            </c:strRef>
          </c:cat>
          <c:val>
            <c:numRef>
              <c:f>Sheet1!$D$5:$D$9</c:f>
              <c:numCache>
                <c:formatCode>0%</c:formatCode>
                <c:ptCount val="5"/>
                <c:pt idx="0">
                  <c:v>0.22080552457663177</c:v>
                </c:pt>
                <c:pt idx="1">
                  <c:v>0.20234537378948367</c:v>
                </c:pt>
                <c:pt idx="2">
                  <c:v>0.2229003006967962</c:v>
                </c:pt>
                <c:pt idx="3">
                  <c:v>0.15988865953714937</c:v>
                </c:pt>
                <c:pt idx="4">
                  <c:v>0.19406014139993899</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400" b="1" i="0" u="none" strike="noStrike" baseline="0">
                <a:effectLst/>
              </a:rPr>
              <a:t>Southern Developing Region</a:t>
            </a:r>
            <a:endParaRPr lang="en-US" sz="14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Sheet3!$A$13</c:f>
              <c:strCache>
                <c:ptCount val="1"/>
                <c:pt idx="0">
                  <c:v>PZHRB (2021)</c:v>
                </c:pt>
              </c:strCache>
            </c:strRef>
          </c:tx>
          <c:spPr>
            <a:solidFill>
              <a:schemeClr val="accent1"/>
            </a:solidFill>
            <a:ln>
              <a:noFill/>
            </a:ln>
            <a:effectLst/>
            <a:sp3d/>
          </c:spPr>
          <c:cat>
            <c:strRef>
              <c:f>Sheet3!$B$12:$C$12</c:f>
              <c:strCache>
                <c:ptCount val="1"/>
                <c:pt idx="0">
                  <c:v>Vlera e financimit</c:v>
                </c:pt>
              </c:strCache>
            </c:strRef>
          </c:cat>
          <c:val>
            <c:numRef>
              <c:f>Sheet3!$B$13:$C$13</c:f>
              <c:numCache>
                <c:formatCode>General</c:formatCode>
                <c:ptCount val="2"/>
                <c:pt idx="0" formatCode="#,##0.00">
                  <c:v>74949</c:v>
                </c:pt>
              </c:numCache>
            </c:numRef>
          </c:val>
          <c:extLst xmlns:c16r2="http://schemas.microsoft.com/office/drawing/2015/06/chart">
            <c:ext xmlns:c16="http://schemas.microsoft.com/office/drawing/2014/chart" uri="{C3380CC4-5D6E-409C-BE32-E72D297353CC}">
              <c16:uniqueId val="{00000000-97B1-43A0-89DF-1EE6AB63BCA2}"/>
            </c:ext>
          </c:extLst>
        </c:ser>
        <c:ser>
          <c:idx val="1"/>
          <c:order val="1"/>
          <c:tx>
            <c:strRef>
              <c:f>Sheet3!$A$14</c:f>
              <c:strCache>
                <c:ptCount val="1"/>
                <c:pt idx="0">
                  <c:v>MASA 15 (2021)</c:v>
                </c:pt>
              </c:strCache>
            </c:strRef>
          </c:tx>
          <c:spPr>
            <a:solidFill>
              <a:schemeClr val="accent2"/>
            </a:solidFill>
            <a:ln>
              <a:noFill/>
            </a:ln>
            <a:effectLst/>
            <a:sp3d/>
          </c:spPr>
          <c:cat>
            <c:strRef>
              <c:f>Sheet3!$B$12:$C$12</c:f>
              <c:strCache>
                <c:ptCount val="1"/>
                <c:pt idx="0">
                  <c:v>Vlera e financimit</c:v>
                </c:pt>
              </c:strCache>
            </c:strRef>
          </c:cat>
          <c:val>
            <c:numRef>
              <c:f>Sheet3!$B$14:$C$14</c:f>
              <c:numCache>
                <c:formatCode>General</c:formatCode>
                <c:ptCount val="2"/>
                <c:pt idx="0" formatCode="#,##0">
                  <c:v>198310</c:v>
                </c:pt>
              </c:numCache>
            </c:numRef>
          </c:val>
          <c:extLst xmlns:c16r2="http://schemas.microsoft.com/office/drawing/2015/06/chart">
            <c:ext xmlns:c16="http://schemas.microsoft.com/office/drawing/2014/chart" uri="{C3380CC4-5D6E-409C-BE32-E72D297353CC}">
              <c16:uniqueId val="{00000001-97B1-43A0-89DF-1EE6AB63BCA2}"/>
            </c:ext>
          </c:extLst>
        </c:ser>
        <c:dLbls>
          <c:showLegendKey val="0"/>
          <c:showVal val="0"/>
          <c:showCatName val="0"/>
          <c:showSerName val="0"/>
          <c:showPercent val="0"/>
          <c:showBubbleSize val="0"/>
        </c:dLbls>
        <c:axId val="346749904"/>
        <c:axId val="346745984"/>
        <c:axId val="358532008"/>
      </c:area3DChart>
      <c:catAx>
        <c:axId val="34674990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5984"/>
        <c:crosses val="autoZero"/>
        <c:auto val="1"/>
        <c:lblAlgn val="ctr"/>
        <c:lblOffset val="100"/>
        <c:noMultiLvlLbl val="0"/>
      </c:catAx>
      <c:valAx>
        <c:axId val="3467459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9904"/>
        <c:crosses val="autoZero"/>
        <c:crossBetween val="midCat"/>
      </c:valAx>
      <c:serAx>
        <c:axId val="358532008"/>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5984"/>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PRE</a:t>
            </a:r>
            <a:r>
              <a:rPr lang="en-US" sz="1100" baseline="0">
                <a:latin typeface="Times New Roman" panose="02020603050405020304" pitchFamily="18" charset="0"/>
                <a:cs typeface="Times New Roman" panose="02020603050405020304" pitchFamily="18" charset="0"/>
              </a:rPr>
              <a:t> MASA 15 Co-Financing</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Sheet1!$B$5:$B$9</c:f>
              <c:strCache>
                <c:ptCount val="5"/>
                <c:pt idx="0">
                  <c:v>RZHQ</c:v>
                </c:pt>
                <c:pt idx="1">
                  <c:v>RZHJ</c:v>
                </c:pt>
                <c:pt idx="2">
                  <c:v>RZHP</c:v>
                </c:pt>
                <c:pt idx="3">
                  <c:v>RZHV</c:v>
                </c:pt>
                <c:pt idx="4">
                  <c:v>RZHL</c:v>
                </c:pt>
              </c:strCache>
            </c:strRef>
          </c:cat>
          <c:val>
            <c:numRef>
              <c:f>Sheet1!$F$5:$F$9</c:f>
              <c:numCache>
                <c:formatCode>0%</c:formatCode>
                <c:ptCount val="5"/>
                <c:pt idx="0">
                  <c:v>0.20497576101189882</c:v>
                </c:pt>
                <c:pt idx="1">
                  <c:v>0.17335445457061377</c:v>
                </c:pt>
                <c:pt idx="2">
                  <c:v>0.24035090389178657</c:v>
                </c:pt>
                <c:pt idx="3">
                  <c:v>0.18564512001031699</c:v>
                </c:pt>
                <c:pt idx="4">
                  <c:v>0.19567376051538385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1100" b="1"/>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VALUE OF FINANCING BY LOTS</a:t>
            </a:r>
          </a:p>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t>MASA-15, 2021</a:t>
            </a:r>
            <a:endParaRPr lang="en-US" sz="1100" b="1" baseline="0"/>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75000"/>
              </a:schemeClr>
            </a:solidFill>
            <a:ln>
              <a:noFill/>
            </a:ln>
            <a:effectLst/>
            <a:sp3d/>
          </c:spPr>
          <c:invertIfNegative val="0"/>
          <c:dLbls>
            <c:dLbl>
              <c:idx val="0"/>
              <c:layout>
                <c:manualLayout>
                  <c:x val="2.7491408934707945E-2"/>
                  <c:y val="-8.7962962962962923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3.8946162657502781E-2"/>
                  <c:y val="-6.944444444444448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Financimi!$F$12:$G$12</c:f>
              <c:strCache>
                <c:ptCount val="2"/>
                <c:pt idx="0">
                  <c:v>VLERA E FINANCIMIT               (LOT 2)</c:v>
                </c:pt>
                <c:pt idx="1">
                  <c:v>VLERA E FINANCIMIT (LOT 3)</c:v>
                </c:pt>
              </c:strCache>
            </c:strRef>
          </c:cat>
          <c:val>
            <c:numRef>
              <c:f>Financimi!$F$18:$G$18</c:f>
              <c:numCache>
                <c:formatCode>#,##0.00\ [$€-1];[Red]#,##0.00\ [$€-1]</c:formatCode>
                <c:ptCount val="2"/>
                <c:pt idx="0">
                  <c:v>358712</c:v>
                </c:pt>
                <c:pt idx="1">
                  <c:v>621345</c:v>
                </c:pt>
              </c:numCache>
            </c:numRef>
          </c:val>
        </c:ser>
        <c:dLbls>
          <c:showLegendKey val="0"/>
          <c:showVal val="1"/>
          <c:showCatName val="0"/>
          <c:showSerName val="0"/>
          <c:showPercent val="0"/>
          <c:showBubbleSize val="0"/>
        </c:dLbls>
        <c:gapWidth val="150"/>
        <c:shape val="box"/>
        <c:axId val="358854416"/>
        <c:axId val="358855200"/>
        <c:axId val="0"/>
      </c:bar3DChart>
      <c:catAx>
        <c:axId val="358854416"/>
        <c:scaling>
          <c:orientation val="minMax"/>
        </c:scaling>
        <c:delete val="0"/>
        <c:axPos val="b"/>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5200"/>
        <c:crosses val="autoZero"/>
        <c:auto val="1"/>
        <c:lblAlgn val="ctr"/>
        <c:lblOffset val="100"/>
        <c:noMultiLvlLbl val="0"/>
      </c:catAx>
      <c:valAx>
        <c:axId val="358855200"/>
        <c:scaling>
          <c:orientation val="minMax"/>
        </c:scaling>
        <c:delete val="1"/>
        <c:axPos val="l"/>
        <c:majorGridlines>
          <c:spPr>
            <a:ln w="9525" cap="flat" cmpd="sng" algn="ctr">
              <a:solidFill>
                <a:schemeClr val="tx1">
                  <a:lumMod val="15000"/>
                  <a:lumOff val="85000"/>
                </a:schemeClr>
              </a:solidFill>
              <a:round/>
            </a:ln>
            <a:effectLst/>
          </c:spPr>
        </c:majorGridlines>
        <c:numFmt formatCode="#,##0.00\ [$€-1];[Red]#,##0.00\ [$€-1]" sourceLinked="1"/>
        <c:majorTickMark val="out"/>
        <c:minorTickMark val="none"/>
        <c:tickLblPos val="nextTo"/>
        <c:crossAx val="358854416"/>
        <c:crosses val="autoZero"/>
        <c:crossBetween val="between"/>
      </c:valAx>
      <c:spPr>
        <a:solidFill>
          <a:schemeClr val="bg2"/>
        </a:solid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n-US" sz="1100" b="1" i="0" u="none" strike="noStrike" baseline="0">
              <a:effectLst/>
              <a:latin typeface="Times New Roman" panose="02020603050405020304" pitchFamily="18" charset="0"/>
              <a:cs typeface="Times New Roman" panose="02020603050405020304" pitchFamily="18" charset="0"/>
            </a:endParaRPr>
          </a:p>
          <a:p>
            <a:pPr>
              <a:defRPr sz="1400" b="1" i="0" u="none" strike="noStrike" kern="1200" spc="0" baseline="0">
                <a:solidFill>
                  <a:schemeClr val="tx1">
                    <a:lumMod val="65000"/>
                    <a:lumOff val="35000"/>
                  </a:schemeClr>
                </a:solidFill>
                <a:latin typeface="+mn-lt"/>
                <a:ea typeface="+mn-ea"/>
                <a:cs typeface="+mn-cs"/>
              </a:defRPr>
            </a:pPr>
            <a:r>
              <a:rPr lang="en-US" sz="1100" b="1" i="0" u="none" strike="noStrike" baseline="0">
                <a:effectLst/>
                <a:latin typeface="Times New Roman" panose="02020603050405020304" pitchFamily="18" charset="0"/>
                <a:cs typeface="Times New Roman" panose="02020603050405020304" pitchFamily="18" charset="0"/>
              </a:rPr>
              <a:t>NUMBER OF PROJECTS BY LOTS</a:t>
            </a:r>
          </a:p>
          <a:p>
            <a:pPr>
              <a:defRPr sz="1400" b="1" i="0" u="none" strike="noStrike" kern="1200" spc="0" baseline="0">
                <a:solidFill>
                  <a:schemeClr val="tx1">
                    <a:lumMod val="65000"/>
                    <a:lumOff val="35000"/>
                  </a:schemeClr>
                </a:solidFill>
                <a:latin typeface="+mn-lt"/>
                <a:ea typeface="+mn-ea"/>
                <a:cs typeface="+mn-cs"/>
              </a:defRPr>
            </a:pPr>
            <a:r>
              <a:rPr lang="en-US" sz="1100" b="1" i="0" u="none" strike="noStrike" baseline="0">
                <a:effectLst/>
                <a:latin typeface="Times New Roman" panose="02020603050405020304" pitchFamily="18" charset="0"/>
                <a:cs typeface="Times New Roman" panose="02020603050405020304" pitchFamily="18" charset="0"/>
              </a:rPr>
              <a:t>MASA-15, 2021</a:t>
            </a:r>
            <a:endParaRPr lang="en-US" sz="1100" b="1">
              <a:latin typeface="Times New Roman" panose="02020603050405020304" pitchFamily="18" charset="0"/>
              <a:cs typeface="Times New Roman" panose="02020603050405020304" pitchFamily="18" charset="0"/>
            </a:endParaRPr>
          </a:p>
        </c:rich>
      </c:tx>
      <c:overlay val="0"/>
      <c:spPr>
        <a:solidFill>
          <a:schemeClr val="bg2"/>
        </a:solid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lumMod val="75000"/>
              </a:schemeClr>
            </a:solidFill>
            <a:ln>
              <a:noFill/>
            </a:ln>
            <a:effectLst/>
            <a:sp3d/>
          </c:spPr>
          <c:invertIfNegative val="0"/>
          <c:dLbls>
            <c:dLbl>
              <c:idx val="0"/>
              <c:layout>
                <c:manualLayout>
                  <c:x val="3.888888888888889E-2"/>
                  <c:y val="-6.4814814814814811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7222222222222221E-2"/>
                  <c:y val="-5.555555555555555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Financimi!$H$12:$I$12</c:f>
              <c:strCache>
                <c:ptCount val="2"/>
                <c:pt idx="0">
                  <c:v>NUMRI I PROJEKTEVE (LOT 2)</c:v>
                </c:pt>
                <c:pt idx="1">
                  <c:v>NUMRI I PROJEKTEVE (LOT 3)</c:v>
                </c:pt>
              </c:strCache>
            </c:strRef>
          </c:cat>
          <c:val>
            <c:numRef>
              <c:f>Financimi!$H$18:$I$18</c:f>
              <c:numCache>
                <c:formatCode>General</c:formatCode>
                <c:ptCount val="2"/>
                <c:pt idx="0">
                  <c:v>37</c:v>
                </c:pt>
                <c:pt idx="1">
                  <c:v>43</c:v>
                </c:pt>
              </c:numCache>
            </c:numRef>
          </c:val>
        </c:ser>
        <c:dLbls>
          <c:showLegendKey val="0"/>
          <c:showVal val="1"/>
          <c:showCatName val="0"/>
          <c:showSerName val="0"/>
          <c:showPercent val="0"/>
          <c:showBubbleSize val="0"/>
        </c:dLbls>
        <c:gapWidth val="150"/>
        <c:shape val="box"/>
        <c:axId val="358856376"/>
        <c:axId val="358856768"/>
        <c:axId val="0"/>
      </c:bar3DChart>
      <c:catAx>
        <c:axId val="35885637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6768"/>
        <c:crosses val="autoZero"/>
        <c:auto val="1"/>
        <c:lblAlgn val="ctr"/>
        <c:lblOffset val="100"/>
        <c:noMultiLvlLbl val="0"/>
      </c:catAx>
      <c:valAx>
        <c:axId val="358856768"/>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358856376"/>
        <c:crosses val="autoZero"/>
        <c:crossBetween val="between"/>
      </c:valAx>
      <c:spPr>
        <a:noFill/>
        <a:ln>
          <a:noFill/>
        </a:ln>
        <a:effectLst/>
      </c:spPr>
    </c:plotArea>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Total sectors by %</a:t>
            </a:r>
          </a:p>
          <a:p>
            <a:pPr>
              <a:defRPr sz="16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PRE MASS -15</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1260469054271442"/>
          <c:y val="0.28495603419222404"/>
          <c:w val="0.82489543645753971"/>
          <c:h val="0.45496704133357385"/>
        </c:manualLayout>
      </c:layout>
      <c:pie3DChart>
        <c:varyColors val="1"/>
        <c:ser>
          <c:idx val="0"/>
          <c:order val="0"/>
          <c:explosion val="6"/>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dPt>
          <c:dLbls>
            <c:dLbl>
              <c:idx val="0"/>
              <c:layout>
                <c:manualLayout>
                  <c:x val="-0.10660250801983086"/>
                  <c:y val="6.3805059387031402E-3"/>
                </c:manualLayout>
              </c:layout>
              <c:tx>
                <c:rich>
                  <a:bodyPr/>
                  <a:lstStyle/>
                  <a:p>
                    <a:r>
                      <a:rPr lang="en-US"/>
                      <a:t>48%</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0.1105595284196032"/>
                  <c:y val="-4.6779090113735836E-2"/>
                </c:manualLayout>
              </c:layout>
              <c:tx>
                <c:rich>
                  <a:bodyPr rot="0" spcFirstLastPara="1" vertOverflow="ellipsis" vert="horz" wrap="square" lIns="38100" tIns="19050" rIns="38100" bIns="19050" anchor="ctr" anchorCtr="1">
                    <a:noAutofit/>
                  </a:bodyPr>
                  <a:lstStyle/>
                  <a:p>
                    <a:pPr>
                      <a:defRPr sz="900" b="0" i="0" u="none" strike="noStrike" kern="1200" baseline="0">
                        <a:solidFill>
                          <a:sysClr val="windowText" lastClr="000000"/>
                        </a:solidFill>
                        <a:latin typeface="+mn-lt"/>
                        <a:ea typeface="+mn-ea"/>
                        <a:cs typeface="+mn-cs"/>
                      </a:defRPr>
                    </a:pPr>
                    <a:r>
                      <a:rPr lang="en-US"/>
                      <a:t>52%</a:t>
                    </a:r>
                  </a:p>
                </c:rich>
              </c:tx>
              <c:spPr>
                <a:noFill/>
                <a:ln>
                  <a:noFill/>
                </a:ln>
                <a:effectLst/>
              </c:spPr>
              <c:dLblPos val="bestFit"/>
              <c:showLegendKey val="0"/>
              <c:showVal val="1"/>
              <c:showCatName val="0"/>
              <c:showSerName val="0"/>
              <c:showPercent val="0"/>
              <c:showBubbleSize val="0"/>
              <c:extLst>
                <c:ext xmlns:c15="http://schemas.microsoft.com/office/drawing/2012/chart" uri="{CE6537A1-D6FC-4f65-9D91-7224C49458BB}">
                  <c15:layout>
                    <c:manualLayout>
                      <c:w val="6.046345811051692E-2"/>
                      <c:h val="7.3849607182940522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Financimi!$M$13:$N$13</c:f>
              <c:strCache>
                <c:ptCount val="2"/>
                <c:pt idx="0">
                  <c:v>Prodhim</c:v>
                </c:pt>
                <c:pt idx="1">
                  <c:v>Sherbim</c:v>
                </c:pt>
              </c:strCache>
            </c:strRef>
          </c:cat>
          <c:val>
            <c:numRef>
              <c:f>Financimi!$M$14:$N$14</c:f>
              <c:numCache>
                <c:formatCode>0</c:formatCode>
                <c:ptCount val="2"/>
                <c:pt idx="0">
                  <c:v>48</c:v>
                </c:pt>
                <c:pt idx="1">
                  <c:v>52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sz="1100" b="1">
              <a:solidFill>
                <a:schemeClr val="accent1">
                  <a:lumMod val="50000"/>
                </a:schemeClr>
              </a:solidFill>
            </a:endParaRPr>
          </a:p>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chemeClr val="accent1">
                    <a:lumMod val="50000"/>
                  </a:schemeClr>
                </a:solidFill>
              </a:rPr>
              <a:t>Distribution of projects by sectors</a:t>
            </a:r>
          </a:p>
          <a:p>
            <a:pPr>
              <a:defRPr sz="126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1">
                <a:solidFill>
                  <a:schemeClr val="accent1">
                    <a:lumMod val="50000"/>
                  </a:schemeClr>
                </a:solidFill>
              </a:rPr>
              <a:t>PRE MASS-15</a:t>
            </a: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4290909714717038E-2"/>
          <c:y val="0.19415506710950231"/>
          <c:w val="0.92094559366519868"/>
          <c:h val="0.62414953339165935"/>
        </c:manualLayout>
      </c:layout>
      <c:bar3DChart>
        <c:barDir val="col"/>
        <c:grouping val="clustered"/>
        <c:varyColors val="0"/>
        <c:ser>
          <c:idx val="0"/>
          <c:order val="0"/>
          <c:tx>
            <c:strRef>
              <c:f>Sheet2!$C$4</c:f>
              <c:strCache>
                <c:ptCount val="1"/>
                <c:pt idx="0">
                  <c:v>Prodhim</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RZHQ</c:v>
                </c:pt>
                <c:pt idx="1">
                  <c:v>RZHJ</c:v>
                </c:pt>
                <c:pt idx="2">
                  <c:v>RZHP</c:v>
                </c:pt>
                <c:pt idx="3">
                  <c:v>RZHV</c:v>
                </c:pt>
                <c:pt idx="4">
                  <c:v>RZHL</c:v>
                </c:pt>
              </c:strCache>
            </c:strRef>
          </c:cat>
          <c:val>
            <c:numRef>
              <c:f>Sheet2!$C$5:$C$9</c:f>
              <c:numCache>
                <c:formatCode>General</c:formatCode>
                <c:ptCount val="5"/>
                <c:pt idx="0">
                  <c:v>5</c:v>
                </c:pt>
                <c:pt idx="1">
                  <c:v>9</c:v>
                </c:pt>
                <c:pt idx="2">
                  <c:v>10</c:v>
                </c:pt>
                <c:pt idx="3">
                  <c:v>7</c:v>
                </c:pt>
                <c:pt idx="4">
                  <c:v>7</c:v>
                </c:pt>
              </c:numCache>
            </c:numRef>
          </c:val>
        </c:ser>
        <c:ser>
          <c:idx val="1"/>
          <c:order val="1"/>
          <c:tx>
            <c:strRef>
              <c:f>Sheet2!$D$4</c:f>
              <c:strCache>
                <c:ptCount val="1"/>
                <c:pt idx="0">
                  <c:v>Shërbime</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Sheet2!$B$5:$B$9</c:f>
              <c:strCache>
                <c:ptCount val="5"/>
                <c:pt idx="0">
                  <c:v>RZHQ</c:v>
                </c:pt>
                <c:pt idx="1">
                  <c:v>RZHJ</c:v>
                </c:pt>
                <c:pt idx="2">
                  <c:v>RZHP</c:v>
                </c:pt>
                <c:pt idx="3">
                  <c:v>RZHV</c:v>
                </c:pt>
                <c:pt idx="4">
                  <c:v>RZHL</c:v>
                </c:pt>
              </c:strCache>
            </c:strRef>
          </c:cat>
          <c:val>
            <c:numRef>
              <c:f>Sheet2!$D$5:$D$9</c:f>
              <c:numCache>
                <c:formatCode>General</c:formatCode>
                <c:ptCount val="5"/>
                <c:pt idx="0">
                  <c:v>13</c:v>
                </c:pt>
                <c:pt idx="1">
                  <c:v>7</c:v>
                </c:pt>
                <c:pt idx="2">
                  <c:v>8</c:v>
                </c:pt>
                <c:pt idx="3">
                  <c:v>5</c:v>
                </c:pt>
                <c:pt idx="4">
                  <c:v>9</c:v>
                </c:pt>
              </c:numCache>
            </c:numRef>
          </c:val>
        </c:ser>
        <c:dLbls>
          <c:showLegendKey val="0"/>
          <c:showVal val="1"/>
          <c:showCatName val="0"/>
          <c:showSerName val="0"/>
          <c:showPercent val="0"/>
          <c:showBubbleSize val="0"/>
        </c:dLbls>
        <c:gapWidth val="150"/>
        <c:shape val="box"/>
        <c:axId val="358859904"/>
        <c:axId val="358859512"/>
        <c:axId val="0"/>
      </c:bar3DChart>
      <c:catAx>
        <c:axId val="35885990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9512"/>
        <c:crosses val="autoZero"/>
        <c:auto val="1"/>
        <c:lblAlgn val="ctr"/>
        <c:lblOffset val="100"/>
        <c:noMultiLvlLbl val="0"/>
      </c:catAx>
      <c:valAx>
        <c:axId val="358859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588599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sz="105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1">
                <a:solidFill>
                  <a:schemeClr val="accent1">
                    <a:lumMod val="50000"/>
                  </a:schemeClr>
                </a:solidFill>
                <a:latin typeface="Times New Roman" panose="02020603050405020304" pitchFamily="18" charset="0"/>
                <a:cs typeface="Times New Roman" panose="02020603050405020304" pitchFamily="18" charset="0"/>
              </a:rPr>
              <a:t>Distribution of projects according to ethnicity</a:t>
            </a:r>
          </a:p>
          <a:p>
            <a:pPr>
              <a:defRPr sz="1400" b="0" i="0" u="none" strike="noStrike" kern="1200" spc="0" baseline="0">
                <a:solidFill>
                  <a:schemeClr val="tx1">
                    <a:lumMod val="65000"/>
                    <a:lumOff val="35000"/>
                  </a:schemeClr>
                </a:solidFill>
                <a:latin typeface="+mn-lt"/>
                <a:ea typeface="+mn-ea"/>
                <a:cs typeface="+mn-cs"/>
              </a:defRPr>
            </a:pPr>
            <a:r>
              <a:rPr lang="en-US" sz="1100" b="1">
                <a:solidFill>
                  <a:schemeClr val="accent1">
                    <a:lumMod val="50000"/>
                  </a:schemeClr>
                </a:solidFill>
                <a:latin typeface="Times New Roman" panose="02020603050405020304" pitchFamily="18" charset="0"/>
                <a:cs typeface="Times New Roman" panose="02020603050405020304" pitchFamily="18" charset="0"/>
              </a:rPr>
              <a:t>Measure 15</a:t>
            </a:r>
          </a:p>
        </c:rich>
      </c:tx>
      <c:layout>
        <c:manualLayout>
          <c:xMode val="edge"/>
          <c:yMode val="edge"/>
          <c:x val="0.28994487320837931"/>
          <c:y val="2.7777777777777776E-2"/>
        </c:manualLayout>
      </c:layout>
      <c:overlay val="0"/>
      <c:spPr>
        <a:noFill/>
        <a:ln>
          <a:noFill/>
        </a:ln>
        <a:effectLst/>
      </c:spPr>
    </c:title>
    <c:autoTitleDeleted val="0"/>
    <c:plotArea>
      <c:layout/>
      <c:barChart>
        <c:barDir val="bar"/>
        <c:grouping val="clustered"/>
        <c:varyColors val="0"/>
        <c:ser>
          <c:idx val="0"/>
          <c:order val="0"/>
          <c:spPr>
            <a:solidFill>
              <a:schemeClr val="accent1"/>
            </a:solidFill>
            <a:ln>
              <a:noFill/>
            </a:ln>
            <a:effectLst/>
          </c:spPr>
          <c:invertIfNegative val="0"/>
          <c:dLbls>
            <c:dLbl>
              <c:idx val="0"/>
              <c:layout>
                <c:manualLayout>
                  <c:x val="-2.1166666666666771E-2"/>
                  <c:y val="-6.9388939039072284E-18"/>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24AF-4BCB-9E91-64EE9A039FC2}"/>
                </c:ext>
                <c:ext xmlns:c15="http://schemas.microsoft.com/office/drawing/2012/chart" uri="{CE6537A1-D6FC-4f65-9D91-7224C49458BB}">
                  <c15:layout>
                    <c:manualLayout>
                      <c:w val="5.0333333333333327E-2"/>
                      <c:h val="6.4745552639253412E-2"/>
                    </c:manualLayout>
                  </c15:layout>
                </c:ext>
              </c:extLst>
            </c:dLbl>
            <c:dLbl>
              <c:idx val="3"/>
              <c:layout>
                <c:manualLayout>
                  <c:x val="-7.2561242344706912E-3"/>
                  <c:y val="9.2592592592591737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24AF-4BCB-9E91-64EE9A039FC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Word]Komunitet'!$A$1:$F$1</c:f>
              <c:strCache>
                <c:ptCount val="6"/>
                <c:pt idx="0">
                  <c:v>Shqiptar</c:v>
                </c:pt>
                <c:pt idx="1">
                  <c:v>Serb</c:v>
                </c:pt>
                <c:pt idx="2">
                  <c:v>Boshnjak</c:v>
                </c:pt>
                <c:pt idx="3">
                  <c:v>Turk</c:v>
                </c:pt>
                <c:pt idx="4">
                  <c:v>Goran</c:v>
                </c:pt>
                <c:pt idx="5">
                  <c:v>Rom, Ashkali, Egjiptas</c:v>
                </c:pt>
              </c:strCache>
            </c:strRef>
          </c:cat>
          <c:val>
            <c:numRef>
              <c:f>'[Chart in Microsoft Word]Komunitet'!$A$2:$F$2</c:f>
              <c:numCache>
                <c:formatCode>General</c:formatCode>
                <c:ptCount val="6"/>
                <c:pt idx="0">
                  <c:v>74</c:v>
                </c:pt>
                <c:pt idx="1">
                  <c:v>1</c:v>
                </c:pt>
                <c:pt idx="2">
                  <c:v>0</c:v>
                </c:pt>
                <c:pt idx="3">
                  <c:v>5</c:v>
                </c:pt>
                <c:pt idx="4">
                  <c:v>0</c:v>
                </c:pt>
                <c:pt idx="5">
                  <c:v>0</c:v>
                </c:pt>
              </c:numCache>
            </c:numRef>
          </c:val>
          <c:extLst xmlns:c16r2="http://schemas.microsoft.com/office/drawing/2015/06/chart">
            <c:ext xmlns:c16="http://schemas.microsoft.com/office/drawing/2014/chart" uri="{C3380CC4-5D6E-409C-BE32-E72D297353CC}">
              <c16:uniqueId val="{00000002-24AF-4BCB-9E91-64EE9A039FC2}"/>
            </c:ext>
          </c:extLst>
        </c:ser>
        <c:dLbls>
          <c:dLblPos val="inEnd"/>
          <c:showLegendKey val="0"/>
          <c:showVal val="1"/>
          <c:showCatName val="0"/>
          <c:showSerName val="0"/>
          <c:showPercent val="0"/>
          <c:showBubbleSize val="0"/>
        </c:dLbls>
        <c:gapWidth val="182"/>
        <c:axId val="358859120"/>
        <c:axId val="358858728"/>
      </c:barChart>
      <c:valAx>
        <c:axId val="35885872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9120"/>
        <c:crosses val="autoZero"/>
        <c:crossBetween val="between"/>
      </c:valAx>
      <c:catAx>
        <c:axId val="3588591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8858728"/>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100" b="1">
                <a:solidFill>
                  <a:schemeClr val="accent1">
                    <a:lumMod val="75000"/>
                  </a:schemeClr>
                </a:solidFill>
                <a:latin typeface="Times New Roman" panose="02020603050405020304" pitchFamily="18" charset="0"/>
                <a:cs typeface="Times New Roman" panose="02020603050405020304" pitchFamily="18" charset="0"/>
              </a:rPr>
              <a:t>Distribution of projects by gender</a:t>
            </a:r>
          </a:p>
          <a:p>
            <a:pPr>
              <a:defRPr sz="1600" b="1" i="0" u="none" strike="noStrike" kern="1200" baseline="0">
                <a:solidFill>
                  <a:schemeClr val="tx2"/>
                </a:solidFill>
                <a:latin typeface="+mn-lt"/>
                <a:ea typeface="+mn-ea"/>
                <a:cs typeface="+mn-cs"/>
              </a:defRPr>
            </a:pPr>
            <a:r>
              <a:rPr lang="en-US" sz="1100" b="1">
                <a:solidFill>
                  <a:schemeClr val="accent1">
                    <a:lumMod val="75000"/>
                  </a:schemeClr>
                </a:solidFill>
                <a:latin typeface="Times New Roman" panose="02020603050405020304" pitchFamily="18" charset="0"/>
                <a:cs typeface="Times New Roman" panose="02020603050405020304" pitchFamily="18" charset="0"/>
              </a:rPr>
              <a:t>Measure 15</a:t>
            </a:r>
          </a:p>
        </c:rich>
      </c:tx>
      <c:overlay val="0"/>
      <c:spPr>
        <a:solidFill>
          <a:schemeClr val="bg2"/>
        </a:solid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1D72-443A-A856-BEE8D62A70F9}"/>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1D72-443A-A856-BEE8D62A70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Word]Grate total'!$A$1:$B$1</c:f>
              <c:strCache>
                <c:ptCount val="2"/>
                <c:pt idx="0">
                  <c:v>Gra</c:v>
                </c:pt>
                <c:pt idx="1">
                  <c:v>Burra</c:v>
                </c:pt>
              </c:strCache>
            </c:strRef>
          </c:cat>
          <c:val>
            <c:numRef>
              <c:f>'[Chart in Microsoft Word]Grate total'!$A$2:$B$2</c:f>
              <c:numCache>
                <c:formatCode>General</c:formatCode>
                <c:ptCount val="2"/>
                <c:pt idx="0">
                  <c:v>11</c:v>
                </c:pt>
                <c:pt idx="1">
                  <c:v>69</c:v>
                </c:pt>
              </c:numCache>
            </c:numRef>
          </c:val>
          <c:extLst xmlns:c16r2="http://schemas.microsoft.com/office/drawing/2015/06/chart">
            <c:ext xmlns:c16="http://schemas.microsoft.com/office/drawing/2014/chart" uri="{C3380CC4-5D6E-409C-BE32-E72D297353CC}">
              <c16:uniqueId val="{00000004-1D72-443A-A856-BEE8D62A70F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accent1">
                    <a:lumMod val="75000"/>
                  </a:schemeClr>
                </a:solidFill>
                <a:latin typeface="+mn-lt"/>
                <a:ea typeface="+mn-ea"/>
                <a:cs typeface="+mn-cs"/>
              </a:defRPr>
            </a:pPr>
            <a:r>
              <a:rPr lang="en-US" sz="1100">
                <a:solidFill>
                  <a:schemeClr val="accent1">
                    <a:lumMod val="75000"/>
                  </a:schemeClr>
                </a:solidFill>
                <a:latin typeface="Times New Roman" panose="02020603050405020304" pitchFamily="18" charset="0"/>
                <a:cs typeface="Times New Roman" panose="02020603050405020304" pitchFamily="18" charset="0"/>
              </a:rPr>
              <a:t>Total number of projects Measure-15</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8245614035087717E-2"/>
          <c:y val="0.29212290502793298"/>
          <c:w val="0.90350877192982459"/>
          <c:h val="0.56069590463203278"/>
        </c:manualLayout>
      </c:layout>
      <c:pie3DChart>
        <c:varyColors val="1"/>
        <c:ser>
          <c:idx val="0"/>
          <c:order val="0"/>
          <c:tx>
            <c:strRef>
              <c:f>'[Chart in Microsoft Word]Sheet9'!$B$1</c:f>
              <c:strCache>
                <c:ptCount val="1"/>
                <c:pt idx="0">
                  <c:v>NUMRI I PËRGJITHSHËM I PROJEKTEVE </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940A-4684-953A-02DC568D44B9}"/>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940A-4684-953A-02DC568D44B9}"/>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940A-4684-953A-02DC568D44B9}"/>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940A-4684-953A-02DC568D44B9}"/>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940A-4684-953A-02DC568D44B9}"/>
              </c:ext>
            </c:extLst>
          </c:dPt>
          <c:dLbls>
            <c:dLbl>
              <c:idx val="2"/>
              <c:layout>
                <c:manualLayout>
                  <c:x val="-0.14737476964315629"/>
                  <c:y val="-0.25846329692659387"/>
                </c:manualLayout>
              </c:layout>
              <c:dLblPos val="bestFi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Word]Sheet9'!$A$2:$A$6</c:f>
              <c:strCache>
                <c:ptCount val="5"/>
                <c:pt idx="0">
                  <c:v>RZHQ</c:v>
                </c:pt>
                <c:pt idx="1">
                  <c:v>RZHJ</c:v>
                </c:pt>
                <c:pt idx="2">
                  <c:v>RZHP</c:v>
                </c:pt>
                <c:pt idx="3">
                  <c:v>RZHV</c:v>
                </c:pt>
                <c:pt idx="4">
                  <c:v>RZHL</c:v>
                </c:pt>
              </c:strCache>
            </c:strRef>
          </c:cat>
          <c:val>
            <c:numRef>
              <c:f>'[Chart in Microsoft Word]Sheet9'!$B$2:$B$6</c:f>
              <c:numCache>
                <c:formatCode>General</c:formatCode>
                <c:ptCount val="5"/>
                <c:pt idx="0">
                  <c:v>3</c:v>
                </c:pt>
                <c:pt idx="1">
                  <c:v>2</c:v>
                </c:pt>
                <c:pt idx="2">
                  <c:v>0</c:v>
                </c:pt>
                <c:pt idx="3">
                  <c:v>4</c:v>
                </c:pt>
                <c:pt idx="4">
                  <c:v>2</c:v>
                </c:pt>
              </c:numCache>
            </c:numRef>
          </c:val>
          <c:extLst xmlns:c16r2="http://schemas.microsoft.com/office/drawing/2015/06/chart">
            <c:ext xmlns:c16="http://schemas.microsoft.com/office/drawing/2014/chart" uri="{C3380CC4-5D6E-409C-BE32-E72D297353CC}">
              <c16:uniqueId val="{0000000A-940A-4684-953A-02DC568D44B9}"/>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800" b="1">
                <a:effectLst/>
              </a:rPr>
              <a:t>Western Developing Region</a:t>
            </a:r>
            <a:endParaRPr lang="en-US" sz="1800" b="1">
              <a:effectLst/>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Sheet3!$A$13</c:f>
              <c:strCache>
                <c:ptCount val="1"/>
                <c:pt idx="0">
                  <c:v>PZHRB (2021)</c:v>
                </c:pt>
              </c:strCache>
            </c:strRef>
          </c:tx>
          <c:spPr>
            <a:solidFill>
              <a:schemeClr val="accent1"/>
            </a:solidFill>
            <a:ln>
              <a:noFill/>
            </a:ln>
            <a:effectLst/>
            <a:sp3d/>
          </c:spPr>
          <c:cat>
            <c:strRef>
              <c:f>Sheet3!$B$12:$C$12</c:f>
              <c:strCache>
                <c:ptCount val="1"/>
                <c:pt idx="0">
                  <c:v>Vlera e financimit</c:v>
                </c:pt>
              </c:strCache>
            </c:strRef>
          </c:cat>
          <c:val>
            <c:numRef>
              <c:f>Sheet3!$B$13:$C$13</c:f>
              <c:numCache>
                <c:formatCode>General</c:formatCode>
                <c:ptCount val="2"/>
                <c:pt idx="0" formatCode="#,##0.00">
                  <c:v>82745.039999999994</c:v>
                </c:pt>
              </c:numCache>
            </c:numRef>
          </c:val>
          <c:extLst xmlns:c16r2="http://schemas.microsoft.com/office/drawing/2015/06/chart">
            <c:ext xmlns:c16="http://schemas.microsoft.com/office/drawing/2014/chart" uri="{C3380CC4-5D6E-409C-BE32-E72D297353CC}">
              <c16:uniqueId val="{00000000-A423-4689-BC04-5EC96CBC0753}"/>
            </c:ext>
          </c:extLst>
        </c:ser>
        <c:ser>
          <c:idx val="1"/>
          <c:order val="1"/>
          <c:tx>
            <c:strRef>
              <c:f>Sheet3!$A$14</c:f>
              <c:strCache>
                <c:ptCount val="1"/>
                <c:pt idx="0">
                  <c:v>MASA 15 (2021)</c:v>
                </c:pt>
              </c:strCache>
            </c:strRef>
          </c:tx>
          <c:spPr>
            <a:solidFill>
              <a:schemeClr val="accent2"/>
            </a:solidFill>
            <a:ln>
              <a:noFill/>
            </a:ln>
            <a:effectLst/>
            <a:sp3d/>
          </c:spPr>
          <c:cat>
            <c:strRef>
              <c:f>Sheet3!$B$12:$C$12</c:f>
              <c:strCache>
                <c:ptCount val="1"/>
                <c:pt idx="0">
                  <c:v>Vlera e financimit</c:v>
                </c:pt>
              </c:strCache>
            </c:strRef>
          </c:cat>
          <c:val>
            <c:numRef>
              <c:f>Sheet3!$B$14:$C$14</c:f>
              <c:numCache>
                <c:formatCode>General</c:formatCode>
                <c:ptCount val="2"/>
                <c:pt idx="0" formatCode="#,##0">
                  <c:v>218455</c:v>
                </c:pt>
              </c:numCache>
            </c:numRef>
          </c:val>
          <c:extLst xmlns:c16r2="http://schemas.microsoft.com/office/drawing/2015/06/chart">
            <c:ext xmlns:c16="http://schemas.microsoft.com/office/drawing/2014/chart" uri="{C3380CC4-5D6E-409C-BE32-E72D297353CC}">
              <c16:uniqueId val="{00000001-A423-4689-BC04-5EC96CBC0753}"/>
            </c:ext>
          </c:extLst>
        </c:ser>
        <c:dLbls>
          <c:showLegendKey val="0"/>
          <c:showVal val="0"/>
          <c:showCatName val="0"/>
          <c:showSerName val="0"/>
          <c:showPercent val="0"/>
          <c:showBubbleSize val="0"/>
        </c:dLbls>
        <c:axId val="346750688"/>
        <c:axId val="346746376"/>
        <c:axId val="358537520"/>
      </c:area3DChart>
      <c:catAx>
        <c:axId val="34675068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6376"/>
        <c:crosses val="autoZero"/>
        <c:auto val="1"/>
        <c:lblAlgn val="ctr"/>
        <c:lblOffset val="100"/>
        <c:noMultiLvlLbl val="0"/>
      </c:catAx>
      <c:valAx>
        <c:axId val="3467463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50688"/>
        <c:crosses val="autoZero"/>
        <c:crossBetween val="midCat"/>
      </c:valAx>
      <c:serAx>
        <c:axId val="358537520"/>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6376"/>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q-AL" sz="1400" b="1" i="0" u="none" strike="noStrike" baseline="0">
                <a:effectLst/>
              </a:rPr>
              <a:t>Northern Developing Region</a:t>
            </a:r>
            <a:endParaRPr lang="en-US">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Sheet3!$A$13</c:f>
              <c:strCache>
                <c:ptCount val="1"/>
                <c:pt idx="0">
                  <c:v>PZHRB (2021)</c:v>
                </c:pt>
              </c:strCache>
            </c:strRef>
          </c:tx>
          <c:spPr>
            <a:solidFill>
              <a:schemeClr val="accent1"/>
            </a:solidFill>
            <a:ln>
              <a:noFill/>
            </a:ln>
            <a:effectLst/>
            <a:sp3d/>
          </c:spPr>
          <c:dLbls>
            <c:delete val="1"/>
          </c:dLbls>
          <c:cat>
            <c:strRef>
              <c:f>Sheet3!$B$12:$C$12</c:f>
              <c:strCache>
                <c:ptCount val="1"/>
                <c:pt idx="0">
                  <c:v>Vlera e financimit</c:v>
                </c:pt>
              </c:strCache>
            </c:strRef>
          </c:cat>
          <c:val>
            <c:numRef>
              <c:f>Sheet3!$B$13:$C$13</c:f>
              <c:numCache>
                <c:formatCode>General</c:formatCode>
                <c:ptCount val="2"/>
                <c:pt idx="0" formatCode="#,##0.00">
                  <c:v>77240.899999999994</c:v>
                </c:pt>
              </c:numCache>
            </c:numRef>
          </c:val>
          <c:extLst xmlns:c16r2="http://schemas.microsoft.com/office/drawing/2015/06/chart">
            <c:ext xmlns:c16="http://schemas.microsoft.com/office/drawing/2014/chart" uri="{C3380CC4-5D6E-409C-BE32-E72D297353CC}">
              <c16:uniqueId val="{00000000-BE62-4FB9-8CEC-C59330ED946F}"/>
            </c:ext>
          </c:extLst>
        </c:ser>
        <c:ser>
          <c:idx val="1"/>
          <c:order val="1"/>
          <c:tx>
            <c:strRef>
              <c:f>Sheet3!$A$14</c:f>
              <c:strCache>
                <c:ptCount val="1"/>
                <c:pt idx="0">
                  <c:v>MASA 15 (2021)</c:v>
                </c:pt>
              </c:strCache>
            </c:strRef>
          </c:tx>
          <c:spPr>
            <a:solidFill>
              <a:schemeClr val="accent2"/>
            </a:solidFill>
            <a:ln>
              <a:noFill/>
            </a:ln>
            <a:effectLst/>
            <a:sp3d/>
          </c:spPr>
          <c:dLbls>
            <c:delete val="1"/>
          </c:dLbls>
          <c:cat>
            <c:strRef>
              <c:f>Sheet3!$B$12:$C$12</c:f>
              <c:strCache>
                <c:ptCount val="1"/>
                <c:pt idx="0">
                  <c:v>Vlera e financimit</c:v>
                </c:pt>
              </c:strCache>
            </c:strRef>
          </c:cat>
          <c:val>
            <c:numRef>
              <c:f>Sheet3!$B$14:$C$14</c:f>
              <c:numCache>
                <c:formatCode>General</c:formatCode>
                <c:ptCount val="2"/>
                <c:pt idx="0" formatCode="#,##0">
                  <c:v>156700</c:v>
                </c:pt>
              </c:numCache>
            </c:numRef>
          </c:val>
          <c:extLst xmlns:c16r2="http://schemas.microsoft.com/office/drawing/2015/06/chart">
            <c:ext xmlns:c16="http://schemas.microsoft.com/office/drawing/2014/chart" uri="{C3380CC4-5D6E-409C-BE32-E72D297353CC}">
              <c16:uniqueId val="{00000001-BE62-4FB9-8CEC-C59330ED946F}"/>
            </c:ext>
          </c:extLst>
        </c:ser>
        <c:dLbls>
          <c:showLegendKey val="0"/>
          <c:showVal val="1"/>
          <c:showCatName val="0"/>
          <c:showSerName val="0"/>
          <c:showPercent val="0"/>
          <c:showBubbleSize val="0"/>
        </c:dLbls>
        <c:axId val="346747944"/>
        <c:axId val="346743632"/>
        <c:axId val="358532856"/>
      </c:area3DChart>
      <c:catAx>
        <c:axId val="34674794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3632"/>
        <c:crosses val="autoZero"/>
        <c:auto val="1"/>
        <c:lblAlgn val="ctr"/>
        <c:lblOffset val="100"/>
        <c:noMultiLvlLbl val="0"/>
      </c:catAx>
      <c:valAx>
        <c:axId val="34674363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7944"/>
        <c:crosses val="autoZero"/>
        <c:crossBetween val="midCat"/>
      </c:valAx>
      <c:serAx>
        <c:axId val="358532856"/>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3632"/>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800" b="1">
                <a:effectLst/>
              </a:rPr>
              <a:t> </a:t>
            </a:r>
            <a:r>
              <a:rPr lang="sq-AL" sz="1800" b="1">
                <a:effectLst/>
              </a:rPr>
              <a:t>Eastern Developing Region</a:t>
            </a:r>
            <a:endParaRPr lang="en-US" sz="1800" b="1">
              <a:effectLst/>
            </a:endParaRPr>
          </a:p>
        </c:rich>
      </c:tx>
      <c:overlay val="0"/>
      <c:spPr>
        <a:noFill/>
        <a:ln>
          <a:noFill/>
        </a:ln>
        <a:effectLst/>
      </c:spPr>
    </c:title>
    <c:autoTitleDeleted val="0"/>
    <c:view3D>
      <c:rotX val="15"/>
      <c:rotY val="20"/>
      <c:depthPercent val="100"/>
      <c:rAngAx val="0"/>
    </c:view3D>
    <c:floor>
      <c:thickness val="0"/>
      <c:spPr>
        <a:noFill/>
        <a:ln w="9525" cap="flat" cmpd="sng" algn="ctr">
          <a:solidFill>
            <a:schemeClr val="tx1">
              <a:lumMod val="15000"/>
              <a:lumOff val="85000"/>
            </a:schemeClr>
          </a:solidFill>
          <a:round/>
        </a:ln>
        <a:effectLst/>
        <a:sp3d contourW="9525">
          <a:contourClr>
            <a:schemeClr val="tx1">
              <a:lumMod val="15000"/>
              <a:lumOff val="85000"/>
            </a:schemeClr>
          </a:contourClr>
        </a:sp3d>
      </c:spPr>
    </c:floor>
    <c:sideWall>
      <c:thickness val="0"/>
      <c:spPr>
        <a:noFill/>
        <a:ln>
          <a:noFill/>
        </a:ln>
        <a:effectLst/>
        <a:sp3d/>
      </c:spPr>
    </c:sideWall>
    <c:backWall>
      <c:thickness val="0"/>
      <c:spPr>
        <a:noFill/>
        <a:ln>
          <a:noFill/>
        </a:ln>
        <a:effectLst/>
        <a:sp3d/>
      </c:spPr>
    </c:backWall>
    <c:plotArea>
      <c:layout/>
      <c:area3DChart>
        <c:grouping val="standard"/>
        <c:varyColors val="0"/>
        <c:ser>
          <c:idx val="0"/>
          <c:order val="0"/>
          <c:tx>
            <c:strRef>
              <c:f>Sheet3!$A$13</c:f>
              <c:strCache>
                <c:ptCount val="1"/>
                <c:pt idx="0">
                  <c:v>PZHRB (2021)</c:v>
                </c:pt>
              </c:strCache>
            </c:strRef>
          </c:tx>
          <c:spPr>
            <a:solidFill>
              <a:schemeClr val="accent1"/>
            </a:solidFill>
            <a:ln>
              <a:noFill/>
            </a:ln>
            <a:effectLst/>
            <a:sp3d/>
          </c:spPr>
          <c:cat>
            <c:strRef>
              <c:f>Sheet3!$B$12:$C$12</c:f>
              <c:strCache>
                <c:ptCount val="1"/>
                <c:pt idx="0">
                  <c:v>Vlera e financimit</c:v>
                </c:pt>
              </c:strCache>
            </c:strRef>
          </c:cat>
          <c:val>
            <c:numRef>
              <c:f>Sheet3!$B$13:$C$13</c:f>
              <c:numCache>
                <c:formatCode>General</c:formatCode>
                <c:ptCount val="2"/>
                <c:pt idx="0" formatCode="#,##0.00">
                  <c:v>82505.679999999993</c:v>
                </c:pt>
              </c:numCache>
            </c:numRef>
          </c:val>
          <c:extLst xmlns:c16r2="http://schemas.microsoft.com/office/drawing/2015/06/chart">
            <c:ext xmlns:c16="http://schemas.microsoft.com/office/drawing/2014/chart" uri="{C3380CC4-5D6E-409C-BE32-E72D297353CC}">
              <c16:uniqueId val="{00000000-8CE9-4FE1-B2E0-7F38E5B05315}"/>
            </c:ext>
          </c:extLst>
        </c:ser>
        <c:ser>
          <c:idx val="1"/>
          <c:order val="1"/>
          <c:tx>
            <c:strRef>
              <c:f>Sheet3!$A$14</c:f>
              <c:strCache>
                <c:ptCount val="1"/>
                <c:pt idx="0">
                  <c:v>MASA 15 (2021)</c:v>
                </c:pt>
              </c:strCache>
            </c:strRef>
          </c:tx>
          <c:spPr>
            <a:solidFill>
              <a:schemeClr val="accent2"/>
            </a:solidFill>
            <a:ln>
              <a:noFill/>
            </a:ln>
            <a:effectLst/>
            <a:sp3d/>
          </c:spPr>
          <c:cat>
            <c:strRef>
              <c:f>Sheet3!$B$12:$C$12</c:f>
              <c:strCache>
                <c:ptCount val="1"/>
                <c:pt idx="0">
                  <c:v>Vlera e financimit</c:v>
                </c:pt>
              </c:strCache>
            </c:strRef>
          </c:cat>
          <c:val>
            <c:numRef>
              <c:f>Sheet3!$B$14:$C$14</c:f>
              <c:numCache>
                <c:formatCode>General</c:formatCode>
                <c:ptCount val="2"/>
                <c:pt idx="0" formatCode="#,##0">
                  <c:v>190190</c:v>
                </c:pt>
              </c:numCache>
            </c:numRef>
          </c:val>
          <c:extLst xmlns:c16r2="http://schemas.microsoft.com/office/drawing/2015/06/chart">
            <c:ext xmlns:c16="http://schemas.microsoft.com/office/drawing/2014/chart" uri="{C3380CC4-5D6E-409C-BE32-E72D297353CC}">
              <c16:uniqueId val="{00000001-8CE9-4FE1-B2E0-7F38E5B05315}"/>
            </c:ext>
          </c:extLst>
        </c:ser>
        <c:dLbls>
          <c:showLegendKey val="0"/>
          <c:showVal val="0"/>
          <c:showCatName val="0"/>
          <c:showSerName val="0"/>
          <c:showPercent val="0"/>
          <c:showBubbleSize val="0"/>
        </c:dLbls>
        <c:axId val="346744416"/>
        <c:axId val="346744808"/>
        <c:axId val="358536672"/>
      </c:area3DChart>
      <c:catAx>
        <c:axId val="3467444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4808"/>
        <c:crosses val="autoZero"/>
        <c:auto val="1"/>
        <c:lblAlgn val="ctr"/>
        <c:lblOffset val="100"/>
        <c:noMultiLvlLbl val="0"/>
      </c:catAx>
      <c:valAx>
        <c:axId val="346744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4416"/>
        <c:crosses val="autoZero"/>
        <c:crossBetween val="midCat"/>
      </c:valAx>
      <c:serAx>
        <c:axId val="358536672"/>
        <c:scaling>
          <c:orientation val="minMax"/>
        </c:scaling>
        <c:delete val="0"/>
        <c:axPos val="b"/>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6744808"/>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latin typeface="Times New Roman" panose="02020603050405020304" pitchFamily="18" charset="0"/>
                <a:cs typeface="Times New Roman" panose="02020603050405020304" pitchFamily="18" charset="0"/>
              </a:rPr>
              <a:t>Employment (BRDP)</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'financimi ndamas'!$B$9</c:f>
              <c:strCache>
                <c:ptCount val="1"/>
                <c:pt idx="0">
                  <c:v>Punësimi</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16DC-48EC-B406-ECC6E7903364}"/>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16DC-48EC-B406-ECC6E7903364}"/>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16DC-48EC-B406-ECC6E7903364}"/>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16DC-48EC-B406-ECC6E7903364}"/>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16DC-48EC-B406-ECC6E790336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'financimi ndamas'!$A$10:$A$14</c:f>
              <c:strCache>
                <c:ptCount val="5"/>
                <c:pt idx="0">
                  <c:v>RZHQ</c:v>
                </c:pt>
                <c:pt idx="1">
                  <c:v>RZHJ</c:v>
                </c:pt>
                <c:pt idx="2">
                  <c:v>RZHP</c:v>
                </c:pt>
                <c:pt idx="3">
                  <c:v>RZHV</c:v>
                </c:pt>
                <c:pt idx="4">
                  <c:v>RZHL</c:v>
                </c:pt>
              </c:strCache>
            </c:strRef>
          </c:cat>
          <c:val>
            <c:numRef>
              <c:f>'financimi ndamas'!$B$10:$B$14</c:f>
              <c:numCache>
                <c:formatCode>#,##0.00\ [$€-1];[Red]\-#,##0.00\ [$€-1]</c:formatCode>
                <c:ptCount val="5"/>
                <c:pt idx="0">
                  <c:v>28</c:v>
                </c:pt>
                <c:pt idx="1">
                  <c:v>34</c:v>
                </c:pt>
                <c:pt idx="2">
                  <c:v>35</c:v>
                </c:pt>
                <c:pt idx="3">
                  <c:v>28</c:v>
                </c:pt>
                <c:pt idx="4">
                  <c:v>22</c:v>
                </c:pt>
              </c:numCache>
            </c:numRef>
          </c:val>
          <c:extLst xmlns:c16r2="http://schemas.microsoft.com/office/drawing/2015/06/chart">
            <c:ext xmlns:c16="http://schemas.microsoft.com/office/drawing/2014/chart" uri="{C3380CC4-5D6E-409C-BE32-E72D297353CC}">
              <c16:uniqueId val="{0000000A-16DC-48EC-B406-ECC6E790336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2"/>
                </a:solidFill>
                <a:latin typeface="+mn-lt"/>
                <a:ea typeface="+mn-ea"/>
                <a:cs typeface="+mn-cs"/>
              </a:defRPr>
            </a:pPr>
            <a:r>
              <a:rPr lang="en-US" sz="1200">
                <a:latin typeface="Times New Roman" panose="02020603050405020304" pitchFamily="18" charset="0"/>
                <a:cs typeface="Times New Roman" panose="02020603050405020304" pitchFamily="18" charset="0"/>
              </a:rPr>
              <a:t>Employment(MASA 15)</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'financimi ndamas'!$B$9</c:f>
              <c:strCache>
                <c:ptCount val="1"/>
                <c:pt idx="0">
                  <c:v>Punësimi</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5DFF-4C37-96EA-FDB1A4C231C4}"/>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5DFF-4C37-96EA-FDB1A4C231C4}"/>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5DFF-4C37-96EA-FDB1A4C231C4}"/>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5DFF-4C37-96EA-FDB1A4C231C4}"/>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5DFF-4C37-96EA-FDB1A4C231C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'financimi ndamas'!$A$10:$A$14</c:f>
              <c:strCache>
                <c:ptCount val="5"/>
                <c:pt idx="0">
                  <c:v>RZHQ</c:v>
                </c:pt>
                <c:pt idx="1">
                  <c:v>RZHJ</c:v>
                </c:pt>
                <c:pt idx="2">
                  <c:v>RZHP</c:v>
                </c:pt>
                <c:pt idx="3">
                  <c:v>RZHV</c:v>
                </c:pt>
                <c:pt idx="4">
                  <c:v>RZHL</c:v>
                </c:pt>
              </c:strCache>
            </c:strRef>
          </c:cat>
          <c:val>
            <c:numRef>
              <c:f>'financimi ndamas'!$B$10:$B$14</c:f>
              <c:numCache>
                <c:formatCode>#,##0.00\ [$€-1];[Red]\-#,##0.00\ [$€-1]</c:formatCode>
                <c:ptCount val="5"/>
                <c:pt idx="0">
                  <c:v>53</c:v>
                </c:pt>
                <c:pt idx="1">
                  <c:v>45</c:v>
                </c:pt>
                <c:pt idx="2">
                  <c:v>49</c:v>
                </c:pt>
                <c:pt idx="3">
                  <c:v>36</c:v>
                </c:pt>
                <c:pt idx="4">
                  <c:v>35</c:v>
                </c:pt>
              </c:numCache>
            </c:numRef>
          </c:val>
          <c:extLst xmlns:c16r2="http://schemas.microsoft.com/office/drawing/2015/06/chart">
            <c:ext xmlns:c16="http://schemas.microsoft.com/office/drawing/2014/chart" uri="{C3380CC4-5D6E-409C-BE32-E72D297353CC}">
              <c16:uniqueId val="{0000000A-5DFF-4C37-96EA-FDB1A4C231C4}"/>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none" spc="20" baseline="0">
                <a:solidFill>
                  <a:schemeClr val="tx1">
                    <a:lumMod val="50000"/>
                    <a:lumOff val="50000"/>
                  </a:schemeClr>
                </a:solidFill>
                <a:latin typeface="+mn-lt"/>
                <a:ea typeface="+mn-ea"/>
                <a:cs typeface="+mn-cs"/>
              </a:defRPr>
            </a:pPr>
            <a:r>
              <a:rPr lang="en-US" b="1">
                <a:solidFill>
                  <a:schemeClr val="bg2">
                    <a:lumMod val="50000"/>
                  </a:schemeClr>
                </a:solidFill>
                <a:latin typeface="Times New Roman" panose="02020603050405020304" pitchFamily="18" charset="0"/>
                <a:cs typeface="Times New Roman" panose="02020603050405020304" pitchFamily="18" charset="0"/>
              </a:rPr>
              <a:t>BRDP</a:t>
            </a:r>
            <a:r>
              <a:rPr lang="en-US" b="1" baseline="0">
                <a:solidFill>
                  <a:schemeClr val="bg2">
                    <a:lumMod val="50000"/>
                  </a:schemeClr>
                </a:solidFill>
                <a:latin typeface="Times New Roman" panose="02020603050405020304" pitchFamily="18" charset="0"/>
                <a:cs typeface="Times New Roman" panose="02020603050405020304" pitchFamily="18" charset="0"/>
              </a:rPr>
              <a:t> Program</a:t>
            </a:r>
            <a:endParaRPr lang="en-US" b="1">
              <a:solidFill>
                <a:schemeClr val="bg2">
                  <a:lumMod val="50000"/>
                </a:schemeClr>
              </a:solidFill>
              <a:latin typeface="Times New Roman" panose="02020603050405020304" pitchFamily="18" charset="0"/>
              <a:cs typeface="Times New Roman" panose="02020603050405020304" pitchFamily="18" charset="0"/>
            </a:endParaRPr>
          </a:p>
        </c:rich>
      </c:tx>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'[Chart in Microsoft Word]TOTALI I VLERAVE'!$C$3</c:f>
              <c:strCache>
                <c:ptCount val="1"/>
                <c:pt idx="0">
                  <c:v>VLERA E FINANCIMIT-PZHRB 2021 ( €)</c:v>
                </c:pt>
              </c:strCache>
            </c:strRef>
          </c:tx>
          <c:spPr>
            <a:solidFill>
              <a:schemeClr val="accent1">
                <a:lumMod val="75000"/>
              </a:schemeClr>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'[Chart in Microsoft Word]TOTALI I VLERAVE'!$B$4:$B$8</c:f>
              <c:strCache>
                <c:ptCount val="5"/>
                <c:pt idx="0">
                  <c:v>RZHQ</c:v>
                </c:pt>
                <c:pt idx="1">
                  <c:v>RZHJ</c:v>
                </c:pt>
                <c:pt idx="2">
                  <c:v>RZHP</c:v>
                </c:pt>
                <c:pt idx="3">
                  <c:v>RZHV</c:v>
                </c:pt>
                <c:pt idx="4">
                  <c:v>RZHL</c:v>
                </c:pt>
              </c:strCache>
            </c:strRef>
          </c:cat>
          <c:val>
            <c:numRef>
              <c:f>'[Chart in Microsoft Word]TOTALI I VLERAVE'!$C$4:$C$8</c:f>
              <c:numCache>
                <c:formatCode>#,##0.00\ [$€-1];[Red]\-#,##0.00\ [$€-1]</c:formatCode>
                <c:ptCount val="5"/>
                <c:pt idx="0">
                  <c:v>78781</c:v>
                </c:pt>
                <c:pt idx="1">
                  <c:v>74949</c:v>
                </c:pt>
                <c:pt idx="2">
                  <c:v>82745.039999999994</c:v>
                </c:pt>
                <c:pt idx="3">
                  <c:v>77240.899999999994</c:v>
                </c:pt>
                <c:pt idx="4">
                  <c:v>82505.679999999993</c:v>
                </c:pt>
              </c:numCache>
            </c:numRef>
          </c:val>
        </c:ser>
        <c:ser>
          <c:idx val="1"/>
          <c:order val="1"/>
          <c:tx>
            <c:strRef>
              <c:f>'[Chart in Microsoft Word]TOTALI I VLERAVE'!$D$3</c:f>
              <c:strCache>
                <c:ptCount val="1"/>
                <c:pt idx="0">
                  <c:v>VLERA E BASHKËFINANCIMIT NGA BIZNESET</c:v>
                </c:pt>
              </c:strCache>
            </c:strRef>
          </c:tx>
          <c:spPr>
            <a:gradFill rotWithShape="1">
              <a:gsLst>
                <a:gs pos="0">
                  <a:schemeClr val="accent2">
                    <a:tint val="65000"/>
                    <a:lumMod val="110000"/>
                  </a:schemeClr>
                </a:gs>
                <a:gs pos="88000">
                  <a:schemeClr val="accent2">
                    <a:tint val="90000"/>
                  </a:schemeClr>
                </a:gs>
              </a:gsLst>
              <a:lin ang="5400000" scaled="0"/>
            </a:gradFill>
            <a:ln w="9525" cap="flat" cmpd="sng" algn="ctr">
              <a:solidFill>
                <a:schemeClr val="accent2">
                  <a:shade val="95000"/>
                </a:schemeClr>
              </a:solidFill>
              <a:round/>
            </a:ln>
            <a:effectLst/>
            <a:sp3d contourW="9525">
              <a:contourClr>
                <a:schemeClr val="accent2">
                  <a:shade val="95000"/>
                </a:schemeClr>
              </a:contourClr>
            </a:sp3d>
          </c:spPr>
          <c:invertIfNegative val="0"/>
          <c:cat>
            <c:strRef>
              <c:f>'[Chart in Microsoft Word]TOTALI I VLERAVE'!$B$4:$B$8</c:f>
              <c:strCache>
                <c:ptCount val="5"/>
                <c:pt idx="0">
                  <c:v>RZHQ</c:v>
                </c:pt>
                <c:pt idx="1">
                  <c:v>RZHJ</c:v>
                </c:pt>
                <c:pt idx="2">
                  <c:v>RZHP</c:v>
                </c:pt>
                <c:pt idx="3">
                  <c:v>RZHV</c:v>
                </c:pt>
                <c:pt idx="4">
                  <c:v>RZHL</c:v>
                </c:pt>
              </c:strCache>
            </c:strRef>
          </c:cat>
          <c:val>
            <c:numRef>
              <c:f>'[Chart in Microsoft Word]TOTALI I VLERAVE'!$D$4:$D$8</c:f>
              <c:numCache>
                <c:formatCode>#,##0.00\ [$€-1];[Red]\-#,##0.00\ [$€-1]</c:formatCode>
                <c:ptCount val="5"/>
                <c:pt idx="0">
                  <c:v>14906.49</c:v>
                </c:pt>
                <c:pt idx="1">
                  <c:v>10192.99</c:v>
                </c:pt>
                <c:pt idx="2">
                  <c:v>13458.82</c:v>
                </c:pt>
                <c:pt idx="3">
                  <c:v>15606.47</c:v>
                </c:pt>
                <c:pt idx="4">
                  <c:v>11862.91</c:v>
                </c:pt>
              </c:numCache>
            </c:numRef>
          </c:val>
        </c:ser>
        <c:dLbls>
          <c:showLegendKey val="0"/>
          <c:showVal val="0"/>
          <c:showCatName val="0"/>
          <c:showSerName val="0"/>
          <c:showPercent val="0"/>
          <c:showBubbleSize val="0"/>
        </c:dLbls>
        <c:gapWidth val="150"/>
        <c:shape val="box"/>
        <c:axId val="358848144"/>
        <c:axId val="358845792"/>
        <c:axId val="0"/>
      </c:bar3DChart>
      <c:catAx>
        <c:axId val="35884814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58845792"/>
        <c:crosses val="autoZero"/>
        <c:auto val="1"/>
        <c:lblAlgn val="ctr"/>
        <c:lblOffset val="100"/>
        <c:noMultiLvlLbl val="0"/>
      </c:catAx>
      <c:valAx>
        <c:axId val="358845792"/>
        <c:scaling>
          <c:orientation val="minMax"/>
        </c:scaling>
        <c:delete val="0"/>
        <c:axPos val="l"/>
        <c:majorGridlines>
          <c:spPr>
            <a:ln w="9525" cap="flat" cmpd="sng" algn="ctr">
              <a:solidFill>
                <a:schemeClr val="tx1">
                  <a:lumMod val="15000"/>
                  <a:lumOff val="85000"/>
                </a:schemeClr>
              </a:solidFill>
              <a:round/>
            </a:ln>
            <a:effectLst/>
          </c:spPr>
        </c:majorGridlines>
        <c:numFmt formatCode="#,##0.00\ [$€-1];[Red]\-#,##0.00\ [$€-1]"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358848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baseline="0">
                <a:solidFill>
                  <a:schemeClr val="tx2"/>
                </a:solidFill>
                <a:latin typeface="+mn-lt"/>
                <a:ea typeface="+mn-ea"/>
                <a:cs typeface="+mn-cs"/>
              </a:defRPr>
            </a:pPr>
            <a:r>
              <a:rPr lang="en-US" sz="1100">
                <a:latin typeface="Times New Roman" panose="02020603050405020304" pitchFamily="18" charset="0"/>
                <a:cs typeface="Times New Roman" panose="02020603050405020304" pitchFamily="18" charset="0"/>
              </a:rPr>
              <a:t>BRDP Financing</a:t>
            </a:r>
          </a:p>
        </c:rich>
      </c:tx>
      <c:overlay val="0"/>
      <c:spPr>
        <a:noFill/>
        <a:ln>
          <a:noFill/>
        </a:ln>
        <a:effectLst/>
      </c:sp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'[Chart in Microsoft Word]financimi ndamas'!$B$1</c:f>
              <c:strCache>
                <c:ptCount val="1"/>
                <c:pt idx="0">
                  <c:v>Financimi</c:v>
                </c:pt>
              </c:strCache>
            </c:strRef>
          </c:tx>
          <c:dPt>
            <c:idx val="0"/>
            <c:bubble3D val="0"/>
            <c:spPr>
              <a:gradFill rotWithShape="1">
                <a:gsLst>
                  <a:gs pos="0">
                    <a:schemeClr val="accent1">
                      <a:tint val="96000"/>
                      <a:lumMod val="100000"/>
                    </a:schemeClr>
                  </a:gs>
                  <a:gs pos="78000">
                    <a:schemeClr val="accent1">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1-61D6-490C-AE95-C205F069E873}"/>
              </c:ext>
            </c:extLst>
          </c:dPt>
          <c:dPt>
            <c:idx val="1"/>
            <c:bubble3D val="0"/>
            <c:spPr>
              <a:gradFill rotWithShape="1">
                <a:gsLst>
                  <a:gs pos="0">
                    <a:schemeClr val="accent2">
                      <a:tint val="96000"/>
                      <a:lumMod val="100000"/>
                    </a:schemeClr>
                  </a:gs>
                  <a:gs pos="78000">
                    <a:schemeClr val="accent2">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3-61D6-490C-AE95-C205F069E873}"/>
              </c:ext>
            </c:extLst>
          </c:dPt>
          <c:dPt>
            <c:idx val="2"/>
            <c:bubble3D val="0"/>
            <c:spPr>
              <a:gradFill rotWithShape="1">
                <a:gsLst>
                  <a:gs pos="0">
                    <a:schemeClr val="accent3">
                      <a:tint val="96000"/>
                      <a:lumMod val="100000"/>
                    </a:schemeClr>
                  </a:gs>
                  <a:gs pos="78000">
                    <a:schemeClr val="accent3">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5-61D6-490C-AE95-C205F069E873}"/>
              </c:ext>
            </c:extLst>
          </c:dPt>
          <c:dPt>
            <c:idx val="3"/>
            <c:bubble3D val="0"/>
            <c:spPr>
              <a:gradFill rotWithShape="1">
                <a:gsLst>
                  <a:gs pos="0">
                    <a:schemeClr val="accent4">
                      <a:tint val="96000"/>
                      <a:lumMod val="100000"/>
                    </a:schemeClr>
                  </a:gs>
                  <a:gs pos="78000">
                    <a:schemeClr val="accent4">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7-61D6-490C-AE95-C205F069E873}"/>
              </c:ext>
            </c:extLst>
          </c:dPt>
          <c:dPt>
            <c:idx val="4"/>
            <c:bubble3D val="0"/>
            <c:spPr>
              <a:gradFill rotWithShape="1">
                <a:gsLst>
                  <a:gs pos="0">
                    <a:schemeClr val="accent5">
                      <a:tint val="96000"/>
                      <a:lumMod val="100000"/>
                    </a:schemeClr>
                  </a:gs>
                  <a:gs pos="78000">
                    <a:schemeClr val="accent5">
                      <a:shade val="94000"/>
                      <a:lumMod val="94000"/>
                    </a:schemeClr>
                  </a:gs>
                </a:gsLst>
                <a:lin ang="5400000" scaled="0"/>
              </a:gradFill>
              <a:ln>
                <a:noFill/>
              </a:ln>
              <a:effectLst>
                <a:outerShdw blurRad="38100" dist="25400" dir="5400000" rotWithShape="0">
                  <a:srgbClr val="000000">
                    <a:alpha val="35000"/>
                  </a:srgbClr>
                </a:outerShdw>
              </a:effectLst>
              <a:sp3d/>
            </c:spPr>
            <c:extLst xmlns:c16r2="http://schemas.microsoft.com/office/drawing/2015/06/chart">
              <c:ext xmlns:c16="http://schemas.microsoft.com/office/drawing/2014/chart" uri="{C3380CC4-5D6E-409C-BE32-E72D297353CC}">
                <c16:uniqueId val="{00000009-61D6-490C-AE95-C205F069E87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tx2">
                      <a:lumMod val="35000"/>
                      <a:lumOff val="65000"/>
                    </a:schemeClr>
                  </a:solidFill>
                </a:ln>
                <a:effectLst/>
              </c:spPr>
            </c:leaderLines>
            <c:extLst xmlns:c16r2="http://schemas.microsoft.com/office/drawing/2015/06/chart">
              <c:ext xmlns:c15="http://schemas.microsoft.com/office/drawing/2012/chart" uri="{CE6537A1-D6FC-4f65-9D91-7224C49458BB}"/>
            </c:extLst>
          </c:dLbls>
          <c:cat>
            <c:strRef>
              <c:f>'[Chart in Microsoft Word]financimi ndamas'!$A$2:$A$6</c:f>
              <c:strCache>
                <c:ptCount val="5"/>
                <c:pt idx="0">
                  <c:v>RZHQ</c:v>
                </c:pt>
                <c:pt idx="1">
                  <c:v>RZHJ</c:v>
                </c:pt>
                <c:pt idx="2">
                  <c:v>RZHP</c:v>
                </c:pt>
                <c:pt idx="3">
                  <c:v>RZHV</c:v>
                </c:pt>
                <c:pt idx="4">
                  <c:v>RZHL</c:v>
                </c:pt>
              </c:strCache>
            </c:strRef>
          </c:cat>
          <c:val>
            <c:numRef>
              <c:f>'[Chart in Microsoft Word]financimi ndamas'!$B$2:$B$6</c:f>
              <c:numCache>
                <c:formatCode>#,##0.00\ [$€-1];[Red]\-#,##0.00\ [$€-1]</c:formatCode>
                <c:ptCount val="5"/>
                <c:pt idx="0">
                  <c:v>78781</c:v>
                </c:pt>
                <c:pt idx="1">
                  <c:v>74649</c:v>
                </c:pt>
                <c:pt idx="2">
                  <c:v>82745.039999999994</c:v>
                </c:pt>
                <c:pt idx="3">
                  <c:v>77240.899999999994</c:v>
                </c:pt>
                <c:pt idx="4">
                  <c:v>82505.100000000006</c:v>
                </c:pt>
              </c:numCache>
            </c:numRef>
          </c:val>
          <c:extLst xmlns:c16r2="http://schemas.microsoft.com/office/drawing/2015/06/chart">
            <c:ext xmlns:c16="http://schemas.microsoft.com/office/drawing/2014/chart" uri="{C3380CC4-5D6E-409C-BE32-E72D297353CC}">
              <c16:uniqueId val="{0000000A-61D6-490C-AE95-C205F069E873}"/>
            </c:ext>
          </c:extLst>
        </c:ser>
        <c:dLbls>
          <c:dLblPos val="ctr"/>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legend>
    <c:plotVisOnly val="1"/>
    <c:dispBlanksAs val="gap"/>
    <c:showDLblsOverMax val="0"/>
  </c:chart>
  <c:spPr>
    <a:solidFill>
      <a:schemeClr val="bg2"/>
    </a:solidFill>
    <a:ln w="9525" cap="flat" cmpd="sng" algn="ctr">
      <a:solidFill>
        <a:schemeClr val="tx2">
          <a:lumMod val="15000"/>
          <a:lumOff val="85000"/>
        </a:schemeClr>
      </a:solidFill>
      <a:round/>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Facet">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word/theme/themeOverride1.xml><?xml version="1.0" encoding="utf-8"?>
<a:themeOverride xmlns:a="http://schemas.openxmlformats.org/drawingml/2006/main">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2022</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87CD95C-6879-45C7-82D4-825C8B5F0F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92</Pages>
  <Words>17862</Words>
  <Characters>101814</Characters>
  <Application>Microsoft Office Word</Application>
  <DocSecurity>0</DocSecurity>
  <Lines>848</Lines>
  <Paragraphs>238</Paragraphs>
  <ScaleCrop>false</ScaleCrop>
  <HeadingPairs>
    <vt:vector size="2" baseType="variant">
      <vt:variant>
        <vt:lpstr>Title</vt:lpstr>
      </vt:variant>
      <vt:variant>
        <vt:i4>1</vt:i4>
      </vt:variant>
    </vt:vector>
  </HeadingPairs>
  <TitlesOfParts>
    <vt:vector size="1" baseType="lpstr">
      <vt:lpstr>ANALIZË E ZHVILLIMIT SOCIO – EKONOMIK RAJONAL TË BALANCUAR NË KOSOVË - VITI 2021</vt:lpstr>
    </vt:vector>
  </TitlesOfParts>
  <Company/>
  <LinksUpToDate>false</LinksUpToDate>
  <CharactersWithSpaces>119438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ANALIZË E ZHVILLIMIT SOCIO – EKONOMIK RAJONAL TË BALANCUAR NË KOSOVË - VITI 2021</dc:title>
  <dc:creator>Admin</dc:creator>
  <cp:lastModifiedBy>Nesim Kalajdzini</cp:lastModifiedBy>
  <cp:revision>2</cp:revision>
  <cp:lastPrinted>2022-06-14T08:28:00Z</cp:lastPrinted>
  <dcterms:created xsi:type="dcterms:W3CDTF">2022-12-27T12:18:00Z</dcterms:created>
  <dcterms:modified xsi:type="dcterms:W3CDTF">2022-12-27T12:18:00Z</dcterms:modified>
</cp:coreProperties>
</file>