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757C7" w14:textId="77777777" w:rsidR="0070629E" w:rsidRPr="001A42C2" w:rsidRDefault="0070629E" w:rsidP="0070629E">
      <w:pPr>
        <w:rPr>
          <w:sz w:val="24"/>
          <w:szCs w:val="24"/>
        </w:rPr>
      </w:pPr>
    </w:p>
    <w:p w14:paraId="20DF3287" w14:textId="77777777" w:rsidR="005E0BFB" w:rsidRPr="001A42C2" w:rsidRDefault="0070629E" w:rsidP="0070629E">
      <w:pPr>
        <w:jc w:val="center"/>
        <w:rPr>
          <w:sz w:val="24"/>
          <w:szCs w:val="24"/>
        </w:rPr>
      </w:pPr>
      <w:r w:rsidRPr="001A42C2">
        <w:rPr>
          <w:noProof/>
          <w:sz w:val="24"/>
          <w:szCs w:val="24"/>
        </w:rPr>
        <w:drawing>
          <wp:inline distT="0" distB="0" distL="0" distR="0" wp14:anchorId="7E243573" wp14:editId="4E2381B3">
            <wp:extent cx="963295" cy="97155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A23897" w14:textId="77777777" w:rsidR="0070629E" w:rsidRPr="001A42C2" w:rsidRDefault="0070629E" w:rsidP="0070629E">
      <w:pPr>
        <w:jc w:val="center"/>
        <w:rPr>
          <w:b/>
          <w:sz w:val="24"/>
          <w:szCs w:val="24"/>
        </w:rPr>
      </w:pPr>
      <w:r w:rsidRPr="001A42C2">
        <w:rPr>
          <w:b/>
          <w:sz w:val="24"/>
          <w:szCs w:val="24"/>
        </w:rPr>
        <w:t xml:space="preserve">Republika e Kosovës </w:t>
      </w:r>
    </w:p>
    <w:p w14:paraId="4361C0A3" w14:textId="77777777" w:rsidR="0070629E" w:rsidRPr="001A42C2" w:rsidRDefault="0070629E" w:rsidP="0070629E">
      <w:pPr>
        <w:jc w:val="center"/>
        <w:rPr>
          <w:b/>
          <w:sz w:val="24"/>
          <w:szCs w:val="24"/>
        </w:rPr>
      </w:pPr>
      <w:r w:rsidRPr="001A42C2">
        <w:rPr>
          <w:b/>
          <w:sz w:val="24"/>
          <w:szCs w:val="24"/>
        </w:rPr>
        <w:t>Republika Kosov</w:t>
      </w:r>
      <w:r w:rsidR="00A021B4" w:rsidRPr="001A42C2">
        <w:rPr>
          <w:b/>
          <w:sz w:val="24"/>
          <w:szCs w:val="24"/>
        </w:rPr>
        <w:t>o</w:t>
      </w:r>
      <w:r w:rsidRPr="001A42C2">
        <w:rPr>
          <w:b/>
          <w:sz w:val="24"/>
          <w:szCs w:val="24"/>
        </w:rPr>
        <w:t>-Republic of Kosovo</w:t>
      </w:r>
    </w:p>
    <w:p w14:paraId="18280782" w14:textId="77777777" w:rsidR="0070629E" w:rsidRPr="001A42C2" w:rsidRDefault="0070629E" w:rsidP="0070629E">
      <w:pPr>
        <w:jc w:val="center"/>
        <w:rPr>
          <w:sz w:val="24"/>
          <w:szCs w:val="24"/>
        </w:rPr>
      </w:pPr>
      <w:r w:rsidRPr="001A42C2">
        <w:rPr>
          <w:b/>
          <w:sz w:val="24"/>
          <w:szCs w:val="24"/>
        </w:rPr>
        <w:t>Qeveria - Vlada - Government</w:t>
      </w:r>
    </w:p>
    <w:p w14:paraId="52B4B4FB" w14:textId="77777777" w:rsidR="0070629E" w:rsidRPr="001A42C2" w:rsidRDefault="0070629E" w:rsidP="0070629E">
      <w:pPr>
        <w:jc w:val="center"/>
        <w:rPr>
          <w:sz w:val="24"/>
          <w:szCs w:val="24"/>
        </w:rPr>
      </w:pPr>
      <w:r w:rsidRPr="001A42C2">
        <w:rPr>
          <w:sz w:val="24"/>
          <w:szCs w:val="24"/>
        </w:rPr>
        <w:t>Ministria e Zhvillimit Rajonal</w:t>
      </w:r>
    </w:p>
    <w:p w14:paraId="798FE835" w14:textId="77777777" w:rsidR="0070629E" w:rsidRPr="001A42C2" w:rsidRDefault="0070629E" w:rsidP="0070629E">
      <w:pPr>
        <w:jc w:val="center"/>
        <w:rPr>
          <w:sz w:val="24"/>
          <w:szCs w:val="24"/>
        </w:rPr>
      </w:pPr>
      <w:r w:rsidRPr="001A42C2">
        <w:rPr>
          <w:sz w:val="24"/>
          <w:szCs w:val="24"/>
        </w:rPr>
        <w:t xml:space="preserve">Ministarstvo za </w:t>
      </w:r>
      <w:r w:rsidR="00A021B4" w:rsidRPr="001A42C2">
        <w:rPr>
          <w:sz w:val="24"/>
          <w:szCs w:val="24"/>
        </w:rPr>
        <w:t>regionalni razvoj</w:t>
      </w:r>
    </w:p>
    <w:p w14:paraId="20CC3018" w14:textId="77777777" w:rsidR="0070629E" w:rsidRPr="001A42C2" w:rsidRDefault="0070629E" w:rsidP="0070629E">
      <w:pPr>
        <w:jc w:val="center"/>
        <w:rPr>
          <w:sz w:val="24"/>
          <w:szCs w:val="24"/>
        </w:rPr>
      </w:pPr>
      <w:r w:rsidRPr="001A42C2">
        <w:rPr>
          <w:sz w:val="24"/>
          <w:szCs w:val="24"/>
        </w:rPr>
        <w:t>Ministry of Regional Development</w:t>
      </w:r>
    </w:p>
    <w:p w14:paraId="545DBF7E" w14:textId="77777777" w:rsidR="00976E06" w:rsidRPr="001A42C2" w:rsidRDefault="00976E06" w:rsidP="00976E06">
      <w:pPr>
        <w:pBdr>
          <w:bottom w:val="single" w:sz="4" w:space="1" w:color="auto"/>
        </w:pBdr>
        <w:jc w:val="center"/>
        <w:rPr>
          <w:sz w:val="24"/>
          <w:szCs w:val="24"/>
        </w:rPr>
      </w:pPr>
    </w:p>
    <w:p w14:paraId="2B881626" w14:textId="77777777" w:rsidR="005E0BFB" w:rsidRPr="001A42C2" w:rsidRDefault="005E0BFB" w:rsidP="0070629E">
      <w:pPr>
        <w:jc w:val="center"/>
        <w:rPr>
          <w:sz w:val="24"/>
          <w:szCs w:val="24"/>
        </w:rPr>
      </w:pPr>
    </w:p>
    <w:p w14:paraId="1EC66D53" w14:textId="77777777" w:rsidR="009E590A" w:rsidRPr="001A42C2" w:rsidRDefault="009E590A" w:rsidP="00804117">
      <w:pPr>
        <w:rPr>
          <w:rFonts w:eastAsia="Tahoma"/>
          <w:b/>
          <w:spacing w:val="1"/>
          <w:sz w:val="24"/>
          <w:szCs w:val="24"/>
        </w:rPr>
      </w:pPr>
    </w:p>
    <w:p w14:paraId="3D5CC180" w14:textId="77777777" w:rsidR="00213C7D" w:rsidRPr="001A42C2" w:rsidRDefault="00213C7D" w:rsidP="00213C7D">
      <w:pPr>
        <w:jc w:val="center"/>
        <w:rPr>
          <w:rFonts w:eastAsia="Tahoma"/>
          <w:b/>
          <w:sz w:val="24"/>
          <w:szCs w:val="24"/>
        </w:rPr>
      </w:pPr>
      <w:r w:rsidRPr="001A42C2">
        <w:rPr>
          <w:rFonts w:eastAsia="Tahoma"/>
          <w:b/>
          <w:spacing w:val="1"/>
          <w:sz w:val="24"/>
          <w:szCs w:val="24"/>
        </w:rPr>
        <w:t>UPUTSTVO ZA APLIKANTE ZA GRANTOVE</w:t>
      </w:r>
    </w:p>
    <w:p w14:paraId="2A7815C1" w14:textId="04038143" w:rsidR="00B93B1F" w:rsidRPr="001A42C2" w:rsidRDefault="00CC63C8" w:rsidP="00213C7D">
      <w:pPr>
        <w:jc w:val="center"/>
        <w:rPr>
          <w:rFonts w:eastAsia="Tahoma"/>
          <w:sz w:val="24"/>
          <w:szCs w:val="24"/>
        </w:rPr>
      </w:pPr>
      <w:r w:rsidRPr="001A42C2">
        <w:rPr>
          <w:rFonts w:eastAsia="Tahoma"/>
          <w:b/>
          <w:sz w:val="24"/>
          <w:szCs w:val="24"/>
        </w:rPr>
        <w:t xml:space="preserve">URRP </w:t>
      </w:r>
      <w:r w:rsidR="00A021B4" w:rsidRPr="001A42C2">
        <w:rPr>
          <w:rFonts w:eastAsia="Tahoma"/>
          <w:b/>
          <w:sz w:val="24"/>
          <w:szCs w:val="24"/>
        </w:rPr>
        <w:t xml:space="preserve"> </w:t>
      </w:r>
      <w:r w:rsidR="002A0AEF" w:rsidRPr="001A42C2">
        <w:rPr>
          <w:rFonts w:eastAsia="Tahoma"/>
          <w:b/>
          <w:sz w:val="24"/>
          <w:szCs w:val="24"/>
        </w:rPr>
        <w:t>202</w:t>
      </w:r>
      <w:r w:rsidRPr="001A42C2">
        <w:rPr>
          <w:rFonts w:eastAsia="Tahoma"/>
          <w:b/>
          <w:sz w:val="24"/>
          <w:szCs w:val="24"/>
        </w:rPr>
        <w:t>3</w:t>
      </w:r>
    </w:p>
    <w:p w14:paraId="5BE7672D" w14:textId="77777777" w:rsidR="005E0BFB" w:rsidRPr="001A42C2" w:rsidRDefault="005E0BFB" w:rsidP="00ED0140">
      <w:pPr>
        <w:jc w:val="both"/>
        <w:rPr>
          <w:sz w:val="24"/>
          <w:szCs w:val="24"/>
        </w:rPr>
      </w:pPr>
    </w:p>
    <w:p w14:paraId="576E0FEC" w14:textId="77777777" w:rsidR="00430F05" w:rsidRPr="001A42C2" w:rsidRDefault="00430F05" w:rsidP="00ED0140">
      <w:pPr>
        <w:jc w:val="center"/>
        <w:rPr>
          <w:rFonts w:eastAsia="Tahoma"/>
          <w:b/>
          <w:sz w:val="24"/>
          <w:szCs w:val="24"/>
        </w:rPr>
      </w:pPr>
    </w:p>
    <w:p w14:paraId="031CD427" w14:textId="77777777" w:rsidR="00CC63C8" w:rsidRPr="001A42C2" w:rsidRDefault="00213C7D" w:rsidP="00ED0140">
      <w:pPr>
        <w:jc w:val="center"/>
        <w:rPr>
          <w:rFonts w:eastAsia="Tahoma"/>
          <w:b/>
          <w:sz w:val="24"/>
          <w:szCs w:val="24"/>
        </w:rPr>
      </w:pPr>
      <w:r w:rsidRPr="001A42C2">
        <w:rPr>
          <w:rFonts w:eastAsia="Tahoma"/>
          <w:b/>
          <w:sz w:val="24"/>
          <w:szCs w:val="24"/>
        </w:rPr>
        <w:t>Šema grantova “</w:t>
      </w:r>
      <w:r w:rsidR="002A0AEF" w:rsidRPr="001A42C2">
        <w:rPr>
          <w:rFonts w:eastAsia="Tahoma"/>
          <w:b/>
          <w:sz w:val="24"/>
          <w:szCs w:val="24"/>
        </w:rPr>
        <w:t>Uravnoteženi Regionalni Razvojni P</w:t>
      </w:r>
      <w:r w:rsidRPr="001A42C2">
        <w:rPr>
          <w:rFonts w:eastAsia="Tahoma"/>
          <w:b/>
          <w:sz w:val="24"/>
          <w:szCs w:val="24"/>
        </w:rPr>
        <w:t xml:space="preserve">ogram” URRP  </w:t>
      </w:r>
      <w:r w:rsidR="00D80789" w:rsidRPr="001A42C2">
        <w:rPr>
          <w:rFonts w:eastAsia="Tahoma"/>
          <w:b/>
          <w:sz w:val="24"/>
          <w:szCs w:val="24"/>
        </w:rPr>
        <w:t>202</w:t>
      </w:r>
      <w:r w:rsidR="00CC63C8" w:rsidRPr="001A42C2">
        <w:rPr>
          <w:rFonts w:eastAsia="Tahoma"/>
          <w:b/>
          <w:sz w:val="24"/>
          <w:szCs w:val="24"/>
        </w:rPr>
        <w:t>3</w:t>
      </w:r>
    </w:p>
    <w:p w14:paraId="3465C420" w14:textId="1836A320" w:rsidR="00213C7D" w:rsidRPr="001A42C2" w:rsidRDefault="00004CA0" w:rsidP="00ED0140">
      <w:pPr>
        <w:jc w:val="center"/>
        <w:rPr>
          <w:rFonts w:eastAsia="Tahoma"/>
          <w:b/>
          <w:sz w:val="24"/>
          <w:szCs w:val="24"/>
        </w:rPr>
      </w:pPr>
      <w:r w:rsidRPr="001A42C2">
        <w:rPr>
          <w:rFonts w:eastAsia="Tahoma"/>
          <w:b/>
          <w:sz w:val="24"/>
          <w:szCs w:val="24"/>
        </w:rPr>
        <w:t xml:space="preserve"> </w:t>
      </w:r>
    </w:p>
    <w:p w14:paraId="1E7AF040" w14:textId="36846CF0" w:rsidR="00CC63C8" w:rsidRPr="001A42C2" w:rsidRDefault="00CC63C8" w:rsidP="00ED0140">
      <w:pPr>
        <w:jc w:val="center"/>
        <w:rPr>
          <w:rFonts w:eastAsia="Tahoma"/>
          <w:b/>
          <w:sz w:val="24"/>
          <w:szCs w:val="24"/>
        </w:rPr>
      </w:pPr>
    </w:p>
    <w:p w14:paraId="0B682E2B" w14:textId="115411AD" w:rsidR="00CC63C8" w:rsidRPr="001A42C2" w:rsidRDefault="00CC63C8" w:rsidP="00CC63C8">
      <w:pPr>
        <w:rPr>
          <w:rFonts w:eastAsia="Tahoma"/>
          <w:b/>
          <w:sz w:val="24"/>
          <w:szCs w:val="24"/>
        </w:rPr>
      </w:pPr>
      <w:r w:rsidRPr="001A42C2">
        <w:rPr>
          <w:rFonts w:eastAsia="Tahoma"/>
          <w:b/>
          <w:sz w:val="24"/>
          <w:szCs w:val="24"/>
        </w:rPr>
        <w:t>-</w:t>
      </w:r>
      <w:r w:rsidR="00004CA0" w:rsidRPr="001A42C2">
        <w:rPr>
          <w:rFonts w:eastAsia="Tahoma"/>
          <w:b/>
          <w:sz w:val="24"/>
          <w:szCs w:val="24"/>
        </w:rPr>
        <w:t>Start</w:t>
      </w:r>
      <w:r w:rsidR="00786A1A" w:rsidRPr="001A42C2">
        <w:rPr>
          <w:rFonts w:eastAsia="Tahoma"/>
          <w:b/>
          <w:sz w:val="24"/>
          <w:szCs w:val="24"/>
        </w:rPr>
        <w:t>-</w:t>
      </w:r>
      <w:r w:rsidR="0092177D" w:rsidRPr="001A42C2">
        <w:rPr>
          <w:rFonts w:eastAsia="Tahoma"/>
          <w:b/>
          <w:sz w:val="24"/>
          <w:szCs w:val="24"/>
        </w:rPr>
        <w:t>u</w:t>
      </w:r>
      <w:r w:rsidR="00004CA0" w:rsidRPr="001A42C2">
        <w:rPr>
          <w:rFonts w:eastAsia="Tahoma"/>
          <w:b/>
          <w:sz w:val="24"/>
          <w:szCs w:val="24"/>
        </w:rPr>
        <w:t xml:space="preserve">p </w:t>
      </w:r>
    </w:p>
    <w:p w14:paraId="6136CF32" w14:textId="77777777" w:rsidR="00CC63C8" w:rsidRPr="001A42C2" w:rsidRDefault="00CC63C8" w:rsidP="00CC63C8">
      <w:pPr>
        <w:rPr>
          <w:rFonts w:eastAsia="Tahoma"/>
          <w:b/>
          <w:sz w:val="24"/>
          <w:szCs w:val="24"/>
        </w:rPr>
      </w:pPr>
    </w:p>
    <w:p w14:paraId="0C8FD965" w14:textId="0EB79798" w:rsidR="00CC63C8" w:rsidRPr="001A42C2" w:rsidRDefault="00CC63C8" w:rsidP="00CC63C8">
      <w:pPr>
        <w:rPr>
          <w:rFonts w:eastAsia="Tahoma"/>
          <w:b/>
          <w:sz w:val="24"/>
          <w:szCs w:val="24"/>
        </w:rPr>
      </w:pPr>
      <w:r w:rsidRPr="001A42C2">
        <w:rPr>
          <w:rFonts w:eastAsia="Tahoma"/>
          <w:b/>
          <w:sz w:val="24"/>
          <w:szCs w:val="24"/>
        </w:rPr>
        <w:t>- LOT 1: P</w:t>
      </w:r>
      <w:r w:rsidR="00213C7D" w:rsidRPr="001A42C2">
        <w:rPr>
          <w:rFonts w:eastAsia="Tahoma"/>
          <w:b/>
          <w:sz w:val="24"/>
          <w:szCs w:val="24"/>
        </w:rPr>
        <w:t>ostojeć</w:t>
      </w:r>
      <w:r w:rsidR="007D3776" w:rsidRPr="001A42C2">
        <w:rPr>
          <w:rFonts w:eastAsia="Tahoma"/>
          <w:b/>
          <w:sz w:val="24"/>
          <w:szCs w:val="24"/>
        </w:rPr>
        <w:t>a</w:t>
      </w:r>
      <w:r w:rsidR="00FF7F3D" w:rsidRPr="001A42C2">
        <w:rPr>
          <w:rFonts w:eastAsia="Tahoma"/>
          <w:b/>
          <w:sz w:val="24"/>
          <w:szCs w:val="24"/>
        </w:rPr>
        <w:t xml:space="preserve"> </w:t>
      </w:r>
      <w:r w:rsidR="007D3776" w:rsidRPr="001A42C2">
        <w:rPr>
          <w:rFonts w:eastAsia="Tahoma"/>
          <w:b/>
          <w:sz w:val="24"/>
          <w:szCs w:val="24"/>
        </w:rPr>
        <w:t>Preduzeća</w:t>
      </w:r>
      <w:r w:rsidR="002A0AEF" w:rsidRPr="001A42C2">
        <w:rPr>
          <w:rFonts w:eastAsia="Tahoma"/>
          <w:b/>
          <w:sz w:val="24"/>
          <w:szCs w:val="24"/>
        </w:rPr>
        <w:t xml:space="preserve"> </w:t>
      </w:r>
    </w:p>
    <w:p w14:paraId="343F614F" w14:textId="77777777" w:rsidR="00CC63C8" w:rsidRPr="001A42C2" w:rsidRDefault="00CC63C8" w:rsidP="00CC63C8">
      <w:pPr>
        <w:rPr>
          <w:rFonts w:eastAsia="Tahoma"/>
          <w:b/>
          <w:sz w:val="24"/>
          <w:szCs w:val="24"/>
        </w:rPr>
      </w:pPr>
    </w:p>
    <w:p w14:paraId="3F21CEF9" w14:textId="64694B8E" w:rsidR="005E0BFB" w:rsidRPr="001A42C2" w:rsidRDefault="00CC63C8" w:rsidP="00CC63C8">
      <w:pPr>
        <w:rPr>
          <w:rFonts w:eastAsia="Tahoma"/>
          <w:sz w:val="24"/>
          <w:szCs w:val="24"/>
        </w:rPr>
      </w:pPr>
      <w:r w:rsidRPr="001A42C2">
        <w:rPr>
          <w:rFonts w:eastAsia="Tahoma"/>
          <w:b/>
          <w:sz w:val="24"/>
          <w:szCs w:val="24"/>
        </w:rPr>
        <w:t>-</w:t>
      </w:r>
      <w:r w:rsidR="00D80789" w:rsidRPr="001A42C2">
        <w:rPr>
          <w:rFonts w:eastAsia="Tahoma"/>
          <w:b/>
          <w:sz w:val="24"/>
          <w:szCs w:val="24"/>
          <w:lang w:val="hr-HR"/>
        </w:rPr>
        <w:t xml:space="preserve"> Lot </w:t>
      </w:r>
      <w:r w:rsidR="002A0AEF" w:rsidRPr="001A42C2">
        <w:rPr>
          <w:rFonts w:eastAsia="Tahoma"/>
          <w:b/>
          <w:sz w:val="24"/>
          <w:szCs w:val="24"/>
          <w:lang w:val="hr-HR"/>
        </w:rPr>
        <w:t>II</w:t>
      </w:r>
      <w:r w:rsidRPr="001A42C2">
        <w:rPr>
          <w:rFonts w:eastAsia="Tahoma"/>
          <w:b/>
          <w:sz w:val="24"/>
          <w:szCs w:val="24"/>
          <w:lang w:val="hr-HR"/>
        </w:rPr>
        <w:t xml:space="preserve">: </w:t>
      </w:r>
      <w:r w:rsidR="002A0AEF" w:rsidRPr="001A42C2">
        <w:rPr>
          <w:rFonts w:eastAsia="Tahoma"/>
          <w:b/>
          <w:sz w:val="24"/>
          <w:szCs w:val="24"/>
          <w:lang w:val="hr-HR"/>
        </w:rPr>
        <w:t xml:space="preserve"> </w:t>
      </w:r>
      <w:r w:rsidRPr="001A42C2">
        <w:rPr>
          <w:rFonts w:eastAsia="Tahoma"/>
          <w:b/>
          <w:sz w:val="24"/>
          <w:szCs w:val="24"/>
        </w:rPr>
        <w:t>Postojeća Preduzeća</w:t>
      </w:r>
    </w:p>
    <w:p w14:paraId="0F0E0E03" w14:textId="77777777" w:rsidR="005E0BFB" w:rsidRPr="001A42C2" w:rsidRDefault="005E0BFB" w:rsidP="00ED0140">
      <w:pPr>
        <w:jc w:val="both"/>
        <w:rPr>
          <w:sz w:val="24"/>
          <w:szCs w:val="24"/>
        </w:rPr>
      </w:pPr>
    </w:p>
    <w:p w14:paraId="293C3D9E" w14:textId="77777777" w:rsidR="005E0BFB" w:rsidRPr="001A42C2" w:rsidRDefault="005E0BFB" w:rsidP="00ED0140">
      <w:pPr>
        <w:jc w:val="both"/>
        <w:rPr>
          <w:sz w:val="24"/>
          <w:szCs w:val="24"/>
        </w:rPr>
      </w:pPr>
    </w:p>
    <w:p w14:paraId="0714968A" w14:textId="77777777" w:rsidR="005E0BFB" w:rsidRPr="001A42C2" w:rsidRDefault="005E0BFB" w:rsidP="00ED0140">
      <w:pPr>
        <w:jc w:val="both"/>
        <w:rPr>
          <w:sz w:val="24"/>
          <w:szCs w:val="24"/>
        </w:rPr>
      </w:pPr>
    </w:p>
    <w:p w14:paraId="3BDFF231" w14:textId="77777777" w:rsidR="005E0BFB" w:rsidRPr="001A42C2" w:rsidRDefault="005E0BFB" w:rsidP="00ED0140">
      <w:pPr>
        <w:jc w:val="both"/>
        <w:rPr>
          <w:sz w:val="24"/>
          <w:szCs w:val="24"/>
        </w:rPr>
      </w:pPr>
    </w:p>
    <w:p w14:paraId="195B1546" w14:textId="77777777" w:rsidR="005E0BFB" w:rsidRPr="001A42C2" w:rsidRDefault="00213C7D" w:rsidP="00ED0140">
      <w:pPr>
        <w:jc w:val="center"/>
        <w:rPr>
          <w:rFonts w:eastAsia="Tahoma"/>
          <w:sz w:val="24"/>
          <w:szCs w:val="24"/>
        </w:rPr>
      </w:pPr>
      <w:r w:rsidRPr="001A42C2">
        <w:rPr>
          <w:rFonts w:eastAsia="Tahoma"/>
          <w:b/>
          <w:spacing w:val="-1"/>
          <w:sz w:val="24"/>
          <w:szCs w:val="24"/>
          <w:lang w:val="sr-Latn-CS"/>
        </w:rPr>
        <w:t>Ugovorni autoritet</w:t>
      </w:r>
      <w:r w:rsidR="005E0BFB" w:rsidRPr="001A42C2">
        <w:rPr>
          <w:rFonts w:eastAsia="Tahoma"/>
          <w:b/>
          <w:w w:val="99"/>
          <w:sz w:val="24"/>
          <w:szCs w:val="24"/>
        </w:rPr>
        <w:t>:</w:t>
      </w:r>
    </w:p>
    <w:p w14:paraId="37C02BEF" w14:textId="77777777" w:rsidR="005E0BFB" w:rsidRPr="001A42C2" w:rsidRDefault="005E0BFB" w:rsidP="00ED0140">
      <w:pPr>
        <w:jc w:val="both"/>
        <w:rPr>
          <w:sz w:val="24"/>
          <w:szCs w:val="24"/>
        </w:rPr>
      </w:pPr>
    </w:p>
    <w:p w14:paraId="62624491" w14:textId="77777777" w:rsidR="00213C7D" w:rsidRPr="001A42C2" w:rsidRDefault="00213C7D" w:rsidP="00213C7D">
      <w:pPr>
        <w:jc w:val="center"/>
        <w:rPr>
          <w:rFonts w:eastAsia="Tahoma"/>
          <w:sz w:val="24"/>
          <w:szCs w:val="24"/>
          <w:lang w:val="sr-Latn-CS"/>
        </w:rPr>
      </w:pPr>
      <w:bookmarkStart w:id="0" w:name="_Hlk33768550"/>
      <w:r w:rsidRPr="001A42C2">
        <w:rPr>
          <w:rFonts w:eastAsia="Tahoma"/>
          <w:b/>
          <w:sz w:val="24"/>
          <w:szCs w:val="24"/>
          <w:lang w:val="sr-Latn-CS"/>
        </w:rPr>
        <w:t xml:space="preserve">Ministarstvo za </w:t>
      </w:r>
      <w:r w:rsidR="002A0AEF" w:rsidRPr="001A42C2">
        <w:rPr>
          <w:rFonts w:eastAsia="Tahoma"/>
          <w:b/>
          <w:sz w:val="24"/>
          <w:szCs w:val="24"/>
          <w:lang w:val="sr-Latn-CS"/>
        </w:rPr>
        <w:t>Regionalni R</w:t>
      </w:r>
      <w:r w:rsidR="00A021B4" w:rsidRPr="001A42C2">
        <w:rPr>
          <w:rFonts w:eastAsia="Tahoma"/>
          <w:b/>
          <w:sz w:val="24"/>
          <w:szCs w:val="24"/>
          <w:lang w:val="sr-Latn-CS"/>
        </w:rPr>
        <w:t>azvoj</w:t>
      </w:r>
      <w:r w:rsidRPr="001A42C2">
        <w:rPr>
          <w:rFonts w:eastAsia="Tahoma"/>
          <w:b/>
          <w:sz w:val="24"/>
          <w:szCs w:val="24"/>
          <w:lang w:val="sr-Latn-CS"/>
        </w:rPr>
        <w:t xml:space="preserve"> </w:t>
      </w:r>
      <w:r w:rsidRPr="001A42C2">
        <w:rPr>
          <w:rFonts w:eastAsia="Tahoma"/>
          <w:b/>
          <w:spacing w:val="3"/>
          <w:w w:val="99"/>
          <w:sz w:val="24"/>
          <w:szCs w:val="24"/>
          <w:lang w:val="sr-Latn-CS"/>
        </w:rPr>
        <w:t>(</w:t>
      </w:r>
      <w:r w:rsidRPr="001A42C2">
        <w:rPr>
          <w:rFonts w:eastAsia="Tahoma"/>
          <w:b/>
          <w:w w:val="99"/>
          <w:sz w:val="24"/>
          <w:szCs w:val="24"/>
          <w:lang w:val="sr-Latn-CS"/>
        </w:rPr>
        <w:t>MRR)</w:t>
      </w:r>
    </w:p>
    <w:bookmarkEnd w:id="0"/>
    <w:p w14:paraId="6EED5939" w14:textId="77777777" w:rsidR="005E0BFB" w:rsidRPr="001A42C2" w:rsidRDefault="005E0BFB" w:rsidP="00ED0140">
      <w:pPr>
        <w:jc w:val="center"/>
        <w:rPr>
          <w:rFonts w:eastAsia="Tahoma"/>
          <w:sz w:val="24"/>
          <w:szCs w:val="24"/>
        </w:rPr>
      </w:pPr>
    </w:p>
    <w:p w14:paraId="2284C4CA" w14:textId="77777777" w:rsidR="005E0BFB" w:rsidRPr="001A42C2" w:rsidRDefault="005E0BFB" w:rsidP="00ED0140">
      <w:pPr>
        <w:jc w:val="both"/>
        <w:rPr>
          <w:sz w:val="24"/>
          <w:szCs w:val="24"/>
        </w:rPr>
      </w:pPr>
    </w:p>
    <w:p w14:paraId="5A7E2E35" w14:textId="77777777" w:rsidR="005E0BFB" w:rsidRPr="001A42C2" w:rsidRDefault="005E0BFB" w:rsidP="00ED0140">
      <w:pPr>
        <w:jc w:val="both"/>
        <w:rPr>
          <w:sz w:val="24"/>
          <w:szCs w:val="24"/>
        </w:rPr>
      </w:pPr>
    </w:p>
    <w:p w14:paraId="35BF8344" w14:textId="77777777" w:rsidR="005E0BFB" w:rsidRPr="001A42C2" w:rsidRDefault="005E0BFB" w:rsidP="00ED0140">
      <w:pPr>
        <w:jc w:val="both"/>
        <w:rPr>
          <w:sz w:val="24"/>
          <w:szCs w:val="24"/>
        </w:rPr>
      </w:pPr>
    </w:p>
    <w:p w14:paraId="0F1BA3A5" w14:textId="77777777" w:rsidR="005E0BFB" w:rsidRPr="001A42C2" w:rsidRDefault="005E0BFB" w:rsidP="00ED0140">
      <w:pPr>
        <w:jc w:val="both"/>
        <w:rPr>
          <w:sz w:val="24"/>
          <w:szCs w:val="24"/>
        </w:rPr>
      </w:pPr>
    </w:p>
    <w:p w14:paraId="32619F8C" w14:textId="77777777" w:rsidR="005E0BFB" w:rsidRPr="001A42C2" w:rsidRDefault="005E0BFB" w:rsidP="00ED0140">
      <w:pPr>
        <w:jc w:val="both"/>
        <w:rPr>
          <w:sz w:val="24"/>
          <w:szCs w:val="24"/>
        </w:rPr>
      </w:pPr>
    </w:p>
    <w:p w14:paraId="663296F2" w14:textId="77777777" w:rsidR="00A0409C" w:rsidRPr="001A42C2" w:rsidRDefault="00A0409C" w:rsidP="00ED0140">
      <w:pPr>
        <w:jc w:val="center"/>
        <w:rPr>
          <w:b/>
          <w:sz w:val="24"/>
          <w:szCs w:val="24"/>
        </w:rPr>
      </w:pPr>
    </w:p>
    <w:p w14:paraId="3DD5C0FE" w14:textId="77777777" w:rsidR="00A0409C" w:rsidRPr="001A42C2" w:rsidRDefault="00A0409C" w:rsidP="00ED0140">
      <w:pPr>
        <w:jc w:val="center"/>
        <w:rPr>
          <w:b/>
          <w:sz w:val="24"/>
          <w:szCs w:val="24"/>
        </w:rPr>
      </w:pPr>
    </w:p>
    <w:p w14:paraId="4C59AC82" w14:textId="77777777" w:rsidR="00A0409C" w:rsidRPr="001A42C2" w:rsidRDefault="00A0409C" w:rsidP="00ED0140">
      <w:pPr>
        <w:jc w:val="center"/>
        <w:rPr>
          <w:b/>
          <w:sz w:val="24"/>
          <w:szCs w:val="24"/>
        </w:rPr>
      </w:pPr>
    </w:p>
    <w:p w14:paraId="273BE812" w14:textId="77777777" w:rsidR="00A0409C" w:rsidRPr="001A42C2" w:rsidRDefault="00A0409C" w:rsidP="00ED0140">
      <w:pPr>
        <w:jc w:val="center"/>
        <w:rPr>
          <w:b/>
          <w:sz w:val="24"/>
          <w:szCs w:val="24"/>
        </w:rPr>
      </w:pPr>
    </w:p>
    <w:p w14:paraId="4042C325" w14:textId="77777777" w:rsidR="00A0409C" w:rsidRPr="001A42C2" w:rsidRDefault="00A0409C" w:rsidP="00430F05">
      <w:pPr>
        <w:rPr>
          <w:b/>
          <w:sz w:val="24"/>
          <w:szCs w:val="24"/>
        </w:rPr>
      </w:pPr>
    </w:p>
    <w:p w14:paraId="5C453CA7" w14:textId="77777777" w:rsidR="00333A63" w:rsidRPr="001A42C2" w:rsidRDefault="00333A63" w:rsidP="00333A63">
      <w:pPr>
        <w:jc w:val="center"/>
        <w:rPr>
          <w:b/>
          <w:sz w:val="24"/>
          <w:szCs w:val="24"/>
          <w:lang w:val="sr-Latn-CS"/>
        </w:rPr>
      </w:pPr>
      <w:r w:rsidRPr="001A42C2">
        <w:rPr>
          <w:b/>
          <w:sz w:val="24"/>
          <w:szCs w:val="24"/>
          <w:lang w:val="sr-Latn-CS"/>
        </w:rPr>
        <w:t>Rok za podnošenje prijave:</w:t>
      </w:r>
    </w:p>
    <w:p w14:paraId="6734C72E" w14:textId="7FF86B87" w:rsidR="00333A63" w:rsidRPr="001A42C2" w:rsidRDefault="00232325" w:rsidP="00333A63">
      <w:pPr>
        <w:jc w:val="center"/>
        <w:rPr>
          <w:rFonts w:eastAsia="Tahoma"/>
          <w:sz w:val="24"/>
          <w:szCs w:val="24"/>
          <w:lang w:val="sr-Latn-CS"/>
        </w:rPr>
      </w:pPr>
      <w:r w:rsidRPr="001A42C2">
        <w:rPr>
          <w:sz w:val="24"/>
          <w:szCs w:val="24"/>
          <w:lang w:val="sr-Latn-CS"/>
        </w:rPr>
        <w:t xml:space="preserve">Od </w:t>
      </w:r>
      <w:r w:rsidR="00A35F42">
        <w:rPr>
          <w:sz w:val="24"/>
          <w:szCs w:val="24"/>
          <w:lang w:val="sr-Latn-CS"/>
        </w:rPr>
        <w:t>15.05</w:t>
      </w:r>
      <w:r w:rsidR="00CC63C8" w:rsidRPr="001A42C2">
        <w:rPr>
          <w:sz w:val="24"/>
          <w:szCs w:val="24"/>
          <w:lang w:val="sr-Latn-CS"/>
        </w:rPr>
        <w:t xml:space="preserve">.2023 </w:t>
      </w:r>
      <w:r w:rsidRPr="001A42C2">
        <w:rPr>
          <w:sz w:val="24"/>
          <w:szCs w:val="24"/>
          <w:lang w:val="sr-Latn-CS"/>
        </w:rPr>
        <w:t xml:space="preserve"> do </w:t>
      </w:r>
      <w:r w:rsidR="00A35F42">
        <w:rPr>
          <w:sz w:val="24"/>
          <w:szCs w:val="24"/>
          <w:lang w:val="sr-Latn-CS"/>
        </w:rPr>
        <w:t>0</w:t>
      </w:r>
      <w:r w:rsidR="00282882">
        <w:rPr>
          <w:sz w:val="24"/>
          <w:szCs w:val="24"/>
          <w:lang w:val="sr-Latn-CS"/>
        </w:rPr>
        <w:t>5</w:t>
      </w:r>
      <w:r w:rsidR="00A35F42">
        <w:rPr>
          <w:sz w:val="24"/>
          <w:szCs w:val="24"/>
          <w:lang w:val="sr-Latn-CS"/>
        </w:rPr>
        <w:t>.06</w:t>
      </w:r>
      <w:r w:rsidR="00CC63C8" w:rsidRPr="001A42C2">
        <w:rPr>
          <w:sz w:val="24"/>
          <w:szCs w:val="24"/>
          <w:lang w:val="sr-Latn-CS"/>
        </w:rPr>
        <w:t>.2023</w:t>
      </w:r>
      <w:r w:rsidR="00333A63" w:rsidRPr="001A42C2">
        <w:rPr>
          <w:sz w:val="24"/>
          <w:szCs w:val="24"/>
          <w:lang w:val="sr-Latn-CS"/>
        </w:rPr>
        <w:t xml:space="preserve"> god 16:00 časova</w:t>
      </w:r>
    </w:p>
    <w:p w14:paraId="6ECA1ADB" w14:textId="77777777" w:rsidR="00B979BD" w:rsidRPr="001A42C2" w:rsidRDefault="00B979BD" w:rsidP="00ED0140">
      <w:pPr>
        <w:jc w:val="both"/>
        <w:rPr>
          <w:rFonts w:eastAsia="Tahoma"/>
          <w:sz w:val="24"/>
          <w:szCs w:val="24"/>
        </w:rPr>
      </w:pPr>
    </w:p>
    <w:p w14:paraId="5E3FB266" w14:textId="77777777" w:rsidR="00B979BD" w:rsidRPr="001A42C2" w:rsidRDefault="00B979BD" w:rsidP="00ED0140">
      <w:pPr>
        <w:jc w:val="both"/>
        <w:rPr>
          <w:rFonts w:eastAsia="Tahoma"/>
          <w:sz w:val="24"/>
          <w:szCs w:val="24"/>
        </w:rPr>
        <w:sectPr w:rsidR="00B979BD" w:rsidRPr="001A42C2" w:rsidSect="003D1B52">
          <w:pgSz w:w="11909" w:h="16834" w:code="9"/>
          <w:pgMar w:top="922" w:right="1339" w:bottom="1440" w:left="1685" w:header="734" w:footer="720" w:gutter="0"/>
          <w:cols w:space="720"/>
        </w:sect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116515088"/>
        <w:docPartObj>
          <w:docPartGallery w:val="Table of Contents"/>
          <w:docPartUnique/>
        </w:docPartObj>
      </w:sdtPr>
      <w:sdtEndPr/>
      <w:sdtContent>
        <w:p w14:paraId="4CABD210" w14:textId="77777777" w:rsidR="00173654" w:rsidRPr="001A42C2" w:rsidRDefault="00213C7D">
          <w:pPr>
            <w:pStyle w:val="TOCHeading"/>
            <w:rPr>
              <w:rFonts w:ascii="Times New Roman" w:hAnsi="Times New Roman" w:cs="Times New Roman"/>
              <w:color w:val="2F5496" w:themeColor="accent5" w:themeShade="BF"/>
              <w:sz w:val="24"/>
              <w:szCs w:val="24"/>
            </w:rPr>
          </w:pPr>
          <w:r w:rsidRPr="001A42C2">
            <w:rPr>
              <w:rFonts w:ascii="Times New Roman" w:hAnsi="Times New Roman" w:cs="Times New Roman"/>
              <w:color w:val="2F5496" w:themeColor="accent5" w:themeShade="BF"/>
              <w:sz w:val="24"/>
              <w:szCs w:val="24"/>
            </w:rPr>
            <w:t>Sadržaj</w:t>
          </w:r>
          <w:bookmarkStart w:id="1" w:name="_GoBack"/>
          <w:bookmarkEnd w:id="1"/>
        </w:p>
        <w:p w14:paraId="76A695F0" w14:textId="77777777" w:rsidR="00173654" w:rsidRPr="001A42C2" w:rsidRDefault="00173654" w:rsidP="00173654">
          <w:pPr>
            <w:rPr>
              <w:color w:val="2F5496" w:themeColor="accent5" w:themeShade="BF"/>
              <w:sz w:val="24"/>
              <w:szCs w:val="24"/>
            </w:rPr>
          </w:pPr>
        </w:p>
        <w:p w14:paraId="2EFFFD53" w14:textId="77777777" w:rsidR="00A224AA" w:rsidRDefault="00EF29C1">
          <w:pPr>
            <w:pStyle w:val="TOC1"/>
            <w:tabs>
              <w:tab w:val="right" w:leader="dot" w:pos="958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1A42C2">
            <w:rPr>
              <w:sz w:val="24"/>
              <w:szCs w:val="24"/>
            </w:rPr>
            <w:fldChar w:fldCharType="begin"/>
          </w:r>
          <w:r w:rsidR="00173654" w:rsidRPr="001A42C2">
            <w:rPr>
              <w:sz w:val="24"/>
              <w:szCs w:val="24"/>
            </w:rPr>
            <w:instrText xml:space="preserve"> TOC \o "1-3" \h \z \u </w:instrText>
          </w:r>
          <w:r w:rsidRPr="001A42C2">
            <w:rPr>
              <w:sz w:val="24"/>
              <w:szCs w:val="24"/>
            </w:rPr>
            <w:fldChar w:fldCharType="separate"/>
          </w:r>
          <w:hyperlink w:anchor="_Toc135057915" w:history="1">
            <w:r w:rsidR="00A224AA" w:rsidRPr="00C76D85">
              <w:rPr>
                <w:rStyle w:val="Hyperlink"/>
                <w:rFonts w:eastAsia="Tahoma"/>
                <w:i/>
                <w:noProof/>
              </w:rPr>
              <w:t>1.</w:t>
            </w:r>
            <w:r w:rsidR="00A224AA" w:rsidRPr="00C76D85">
              <w:rPr>
                <w:rStyle w:val="Hyperlink"/>
                <w:rFonts w:eastAsia="Tahoma"/>
                <w:i/>
                <w:noProof/>
                <w:spacing w:val="34"/>
              </w:rPr>
              <w:t xml:space="preserve"> </w:t>
            </w:r>
            <w:r w:rsidR="00A224AA" w:rsidRPr="00C76D85">
              <w:rPr>
                <w:rStyle w:val="Hyperlink"/>
                <w:rFonts w:eastAsia="Tahoma"/>
                <w:i/>
                <w:noProof/>
              </w:rPr>
              <w:t xml:space="preserve"> </w:t>
            </w:r>
            <w:r w:rsidR="00A224AA" w:rsidRPr="00C76D85">
              <w:rPr>
                <w:rStyle w:val="Hyperlink"/>
                <w:rFonts w:eastAsia="Tahoma"/>
                <w:i/>
                <w:noProof/>
                <w:lang w:val="sr-Latn-CS"/>
              </w:rPr>
              <w:t>ŠEMA GRANTOVA „URAVNOTEŽENI REGIONALNI RAZVOJNI PROGRAM”</w:t>
            </w:r>
            <w:r w:rsidR="00A224AA">
              <w:rPr>
                <w:noProof/>
                <w:webHidden/>
              </w:rPr>
              <w:tab/>
            </w:r>
            <w:r w:rsidR="00A224AA">
              <w:rPr>
                <w:noProof/>
                <w:webHidden/>
              </w:rPr>
              <w:fldChar w:fldCharType="begin"/>
            </w:r>
            <w:r w:rsidR="00A224AA">
              <w:rPr>
                <w:noProof/>
                <w:webHidden/>
              </w:rPr>
              <w:instrText xml:space="preserve"> PAGEREF _Toc135057915 \h </w:instrText>
            </w:r>
            <w:r w:rsidR="00A224AA">
              <w:rPr>
                <w:noProof/>
                <w:webHidden/>
              </w:rPr>
            </w:r>
            <w:r w:rsidR="00A224AA">
              <w:rPr>
                <w:noProof/>
                <w:webHidden/>
              </w:rPr>
              <w:fldChar w:fldCharType="separate"/>
            </w:r>
            <w:r w:rsidR="00A224AA">
              <w:rPr>
                <w:noProof/>
                <w:webHidden/>
              </w:rPr>
              <w:t>3</w:t>
            </w:r>
            <w:r w:rsidR="00A224AA">
              <w:rPr>
                <w:noProof/>
                <w:webHidden/>
              </w:rPr>
              <w:fldChar w:fldCharType="end"/>
            </w:r>
          </w:hyperlink>
        </w:p>
        <w:p w14:paraId="2DA61F36" w14:textId="77777777" w:rsidR="00A224AA" w:rsidRDefault="00A224AA">
          <w:pPr>
            <w:pStyle w:val="TOC2"/>
            <w:tabs>
              <w:tab w:val="right" w:leader="dot" w:pos="958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5057916" w:history="1">
            <w:r w:rsidRPr="00C76D85">
              <w:rPr>
                <w:rStyle w:val="Hyperlink"/>
                <w:rFonts w:eastAsia="Tahoma"/>
                <w:noProof/>
              </w:rPr>
              <w:t xml:space="preserve">1.1. </w:t>
            </w:r>
            <w:r w:rsidRPr="00C76D85">
              <w:rPr>
                <w:rStyle w:val="Hyperlink"/>
                <w:rFonts w:eastAsia="Tahoma"/>
                <w:noProof/>
                <w:lang w:val="sr-Latn-CS"/>
              </w:rPr>
              <w:t>Uvod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_Toc135057916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082E16" w14:textId="77777777" w:rsidR="00A224AA" w:rsidRDefault="00A224AA">
          <w:pPr>
            <w:pStyle w:val="TOC2"/>
            <w:tabs>
              <w:tab w:val="right" w:leader="dot" w:pos="958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5057917" w:history="1">
            <w:r w:rsidRPr="00C76D85">
              <w:rPr>
                <w:rStyle w:val="Hyperlink"/>
                <w:rFonts w:eastAsia="Tahoma"/>
                <w:noProof/>
              </w:rPr>
              <w:t>1.2. Šema „Program ravnomernog regionalnog razvoja“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_Toc135057917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DCE92C" w14:textId="77777777" w:rsidR="00A224AA" w:rsidRDefault="00A224AA">
          <w:pPr>
            <w:pStyle w:val="TOC2"/>
            <w:tabs>
              <w:tab w:val="right" w:leader="dot" w:pos="958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5057918" w:history="1">
            <w:r w:rsidRPr="00C76D85">
              <w:rPr>
                <w:rStyle w:val="Hyperlink"/>
                <w:noProof/>
              </w:rPr>
              <w:t>1.3. Ciljevi Poziva za Podnošenje Predloga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_Toc135057918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E9F509" w14:textId="77777777" w:rsidR="00A224AA" w:rsidRDefault="00A224AA">
          <w:pPr>
            <w:pStyle w:val="TOC2"/>
            <w:tabs>
              <w:tab w:val="right" w:leader="dot" w:pos="958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5057919" w:history="1">
            <w:r w:rsidRPr="00C76D85">
              <w:rPr>
                <w:rStyle w:val="Hyperlink"/>
                <w:noProof/>
              </w:rPr>
              <w:t>1.4. Finansijska podrška koju pruza Ministarstvo za Regionalni Razvoj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_Toc135057919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6A08A7" w14:textId="77777777" w:rsidR="00A224AA" w:rsidRDefault="00A224AA">
          <w:pPr>
            <w:pStyle w:val="TOC2"/>
            <w:tabs>
              <w:tab w:val="right" w:leader="dot" w:pos="958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5057920" w:history="1">
            <w:r w:rsidRPr="00C76D85">
              <w:rPr>
                <w:rStyle w:val="Hyperlink"/>
                <w:noProof/>
              </w:rPr>
              <w:t>1.5. Iznosi grantova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_Toc135057920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DAB2DB" w14:textId="77777777" w:rsidR="00A224AA" w:rsidRDefault="00A224AA">
          <w:pPr>
            <w:pStyle w:val="TOC1"/>
            <w:tabs>
              <w:tab w:val="right" w:leader="dot" w:pos="958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5057921" w:history="1">
            <w:r w:rsidRPr="00C76D85">
              <w:rPr>
                <w:rStyle w:val="Hyperlink"/>
                <w:noProof/>
              </w:rPr>
              <w:t>2. PRAVILA ZA POZIV ZA PODNOŠENJE PREDLOGA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_Toc135057921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0C3A47" w14:textId="77777777" w:rsidR="00A224AA" w:rsidRDefault="00A224AA">
          <w:pPr>
            <w:pStyle w:val="TOC2"/>
            <w:tabs>
              <w:tab w:val="right" w:leader="dot" w:pos="958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5057922" w:history="1">
            <w:r w:rsidRPr="00C76D85">
              <w:rPr>
                <w:rStyle w:val="Hyperlink"/>
                <w:noProof/>
              </w:rPr>
              <w:t>2.1. Kvalifikacija kandidata: ko se može prijaviti?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_Toc135057922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246A8B" w14:textId="77777777" w:rsidR="00A224AA" w:rsidRDefault="00A224AA">
          <w:pPr>
            <w:pStyle w:val="TOC2"/>
            <w:tabs>
              <w:tab w:val="right" w:leader="dot" w:pos="958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5057923" w:history="1">
            <w:r w:rsidRPr="00C76D85">
              <w:rPr>
                <w:rStyle w:val="Hyperlink"/>
                <w:noProof/>
              </w:rPr>
              <w:t>2.2. Kandidati koji se ne kvalifikuju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_Toc135057923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182B8A" w14:textId="77777777" w:rsidR="00A224AA" w:rsidRDefault="00A224AA">
          <w:pPr>
            <w:pStyle w:val="TOC2"/>
            <w:tabs>
              <w:tab w:val="right" w:leader="dot" w:pos="958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5057924" w:history="1">
            <w:r w:rsidRPr="00C76D85">
              <w:rPr>
                <w:rStyle w:val="Hyperlink"/>
                <w:noProof/>
              </w:rPr>
              <w:t>2.3. Prihvatljivi aplikanti (sektori)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_Toc135057924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4B2D31" w14:textId="77777777" w:rsidR="00A224AA" w:rsidRDefault="00A224AA">
          <w:pPr>
            <w:pStyle w:val="TOC2"/>
            <w:tabs>
              <w:tab w:val="right" w:leader="dot" w:pos="958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5057925" w:history="1">
            <w:r w:rsidRPr="00C76D85">
              <w:rPr>
                <w:rStyle w:val="Hyperlink"/>
                <w:noProof/>
              </w:rPr>
              <w:t>2.4. Trajanje projekta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_Toc135057925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118565" w14:textId="77777777" w:rsidR="00A224AA" w:rsidRDefault="00A224AA">
          <w:pPr>
            <w:pStyle w:val="TOC2"/>
            <w:tabs>
              <w:tab w:val="right" w:leader="dot" w:pos="958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5057926" w:history="1">
            <w:r w:rsidRPr="00C76D85">
              <w:rPr>
                <w:rStyle w:val="Hyperlink"/>
                <w:noProof/>
              </w:rPr>
              <w:t>2.5. Lokacija projekta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_Toc135057926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37504D" w14:textId="77777777" w:rsidR="00A224AA" w:rsidRDefault="00A224AA">
          <w:pPr>
            <w:pStyle w:val="TOC2"/>
            <w:tabs>
              <w:tab w:val="right" w:leader="dot" w:pos="958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5057927" w:history="1">
            <w:r w:rsidRPr="00C76D85">
              <w:rPr>
                <w:rStyle w:val="Hyperlink"/>
                <w:noProof/>
              </w:rPr>
              <w:t>2.6. Podobnost troškova: troškovi koji se mogu uzeti u obzir za grant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_Toc135057927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10874B" w14:textId="77777777" w:rsidR="00A224AA" w:rsidRDefault="00A224AA">
          <w:pPr>
            <w:pStyle w:val="TOC3"/>
            <w:tabs>
              <w:tab w:val="right" w:leader="dot" w:pos="9581"/>
            </w:tabs>
            <w:rPr>
              <w:noProof/>
            </w:rPr>
          </w:pPr>
          <w:hyperlink w:anchor="_Toc135057928" w:history="1">
            <w:r w:rsidRPr="00C76D85">
              <w:rPr>
                <w:rStyle w:val="Hyperlink"/>
                <w:noProof/>
              </w:rPr>
              <w:t>2.6.1. Prihvatljivi troškovi su: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_Toc135057928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2322AF" w14:textId="77777777" w:rsidR="00A224AA" w:rsidRDefault="00A224AA">
          <w:pPr>
            <w:pStyle w:val="TOC3"/>
            <w:tabs>
              <w:tab w:val="right" w:leader="dot" w:pos="9581"/>
            </w:tabs>
            <w:rPr>
              <w:noProof/>
            </w:rPr>
          </w:pPr>
          <w:hyperlink w:anchor="_Toc135057929" w:history="1">
            <w:r w:rsidRPr="00C76D85">
              <w:rPr>
                <w:rStyle w:val="Hyperlink"/>
                <w:noProof/>
              </w:rPr>
              <w:t>2.6.2. Neprihvatljivi troškovi su: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_Toc135057929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F676A0" w14:textId="77777777" w:rsidR="00A224AA" w:rsidRDefault="00A224AA">
          <w:pPr>
            <w:pStyle w:val="TOC2"/>
            <w:tabs>
              <w:tab w:val="right" w:leader="dot" w:pos="958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5057930" w:history="1">
            <w:r w:rsidRPr="00C76D85">
              <w:rPr>
                <w:rStyle w:val="Hyperlink"/>
                <w:noProof/>
              </w:rPr>
              <w:t>2.7. Procedure nabavke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_Toc135057930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31DD6C" w14:textId="77777777" w:rsidR="00A224AA" w:rsidRDefault="00A224AA">
          <w:pPr>
            <w:pStyle w:val="TOC1"/>
            <w:tabs>
              <w:tab w:val="right" w:leader="dot" w:pos="958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5057931" w:history="1">
            <w:r w:rsidRPr="00C76D85">
              <w:rPr>
                <w:rStyle w:val="Hyperlink"/>
                <w:noProof/>
              </w:rPr>
              <w:t>3. KAKO SE PRIJAVITI I PROCEDURE KOJE TREBA PRATITI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_Toc135057931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085778" w14:textId="77777777" w:rsidR="00A224AA" w:rsidRDefault="00A224AA">
          <w:pPr>
            <w:pStyle w:val="TOC2"/>
            <w:tabs>
              <w:tab w:val="right" w:leader="dot" w:pos="958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5057932" w:history="1">
            <w:r w:rsidRPr="00C76D85">
              <w:rPr>
                <w:rStyle w:val="Hyperlink"/>
                <w:noProof/>
              </w:rPr>
              <w:t>3.1. Način prijavljivanja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_Toc135057932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106B43" w14:textId="77777777" w:rsidR="00A224AA" w:rsidRDefault="00A224AA">
          <w:pPr>
            <w:pStyle w:val="TOC2"/>
            <w:tabs>
              <w:tab w:val="right" w:leader="dot" w:pos="958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5057933" w:history="1">
            <w:r w:rsidRPr="00C76D85">
              <w:rPr>
                <w:rStyle w:val="Hyperlink"/>
                <w:noProof/>
              </w:rPr>
              <w:t>3.2. Gde i kako se prijaviti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_Toc135057933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EFCCEC" w14:textId="77777777" w:rsidR="00A224AA" w:rsidRDefault="00A224AA">
          <w:pPr>
            <w:pStyle w:val="TOC2"/>
            <w:tabs>
              <w:tab w:val="right" w:leader="dot" w:pos="958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5057934" w:history="1">
            <w:r w:rsidRPr="00C76D85">
              <w:rPr>
                <w:rStyle w:val="Hyperlink"/>
                <w:noProof/>
              </w:rPr>
              <w:t>3.3. Rok za prijavu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_Toc135057934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953C93" w14:textId="77777777" w:rsidR="00A224AA" w:rsidRDefault="00A224AA">
          <w:pPr>
            <w:pStyle w:val="TOC2"/>
            <w:tabs>
              <w:tab w:val="right" w:leader="dot" w:pos="958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5057935" w:history="1">
            <w:r w:rsidRPr="00C76D85">
              <w:rPr>
                <w:rStyle w:val="Hyperlink"/>
                <w:noProof/>
              </w:rPr>
              <w:t>3.4. Dodatne informacije za prijavljivanje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_Toc135057935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4187C7" w14:textId="77777777" w:rsidR="00A224AA" w:rsidRDefault="00A224AA">
          <w:pPr>
            <w:pStyle w:val="TOC1"/>
            <w:tabs>
              <w:tab w:val="right" w:leader="dot" w:pos="958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5057936" w:history="1">
            <w:r w:rsidRPr="00C76D85">
              <w:rPr>
                <w:rStyle w:val="Hyperlink"/>
                <w:noProof/>
              </w:rPr>
              <w:t>4. KRITERIJUMI PROCENE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_Toc135057936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02B5DC" w14:textId="77777777" w:rsidR="00A224AA" w:rsidRDefault="00A224AA">
          <w:pPr>
            <w:pStyle w:val="TOC1"/>
            <w:tabs>
              <w:tab w:val="right" w:leader="dot" w:pos="958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5057937" w:history="1">
            <w:r w:rsidRPr="00C76D85">
              <w:rPr>
                <w:rStyle w:val="Hyperlink"/>
                <w:noProof/>
              </w:rPr>
              <w:t>5. ŽALBE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_Toc135057937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7B95D8" w14:textId="6FD24214" w:rsidR="00173654" w:rsidRPr="001A42C2" w:rsidRDefault="00EF29C1">
          <w:pPr>
            <w:rPr>
              <w:sz w:val="24"/>
              <w:szCs w:val="24"/>
            </w:rPr>
          </w:pPr>
          <w:r w:rsidRPr="001A42C2">
            <w:rPr>
              <w:sz w:val="24"/>
              <w:szCs w:val="24"/>
            </w:rPr>
            <w:fldChar w:fldCharType="end"/>
          </w:r>
        </w:p>
      </w:sdtContent>
    </w:sdt>
    <w:p w14:paraId="21307076" w14:textId="77777777" w:rsidR="004F6023" w:rsidRPr="001A42C2" w:rsidRDefault="004F6023" w:rsidP="00ED0140">
      <w:pPr>
        <w:jc w:val="both"/>
        <w:rPr>
          <w:rFonts w:eastAsia="Tahoma"/>
          <w:b/>
          <w:sz w:val="24"/>
          <w:szCs w:val="24"/>
        </w:rPr>
      </w:pPr>
    </w:p>
    <w:p w14:paraId="5A573568" w14:textId="77777777" w:rsidR="004F6023" w:rsidRPr="001A42C2" w:rsidRDefault="004F6023" w:rsidP="00ED0140">
      <w:pPr>
        <w:jc w:val="both"/>
        <w:rPr>
          <w:rFonts w:eastAsia="Tahoma"/>
          <w:b/>
          <w:sz w:val="24"/>
          <w:szCs w:val="24"/>
        </w:rPr>
      </w:pPr>
    </w:p>
    <w:p w14:paraId="5EA8CF1D" w14:textId="77777777" w:rsidR="004F6023" w:rsidRPr="001A42C2" w:rsidRDefault="004F6023" w:rsidP="00ED0140">
      <w:pPr>
        <w:jc w:val="both"/>
        <w:rPr>
          <w:rFonts w:eastAsia="Tahoma"/>
          <w:b/>
          <w:sz w:val="24"/>
          <w:szCs w:val="24"/>
        </w:rPr>
      </w:pPr>
    </w:p>
    <w:p w14:paraId="0D1E80CD" w14:textId="77777777" w:rsidR="004F6023" w:rsidRPr="001A42C2" w:rsidRDefault="004F6023" w:rsidP="00ED0140">
      <w:pPr>
        <w:jc w:val="both"/>
        <w:rPr>
          <w:rFonts w:eastAsia="Tahoma"/>
          <w:b/>
          <w:sz w:val="24"/>
          <w:szCs w:val="24"/>
        </w:rPr>
      </w:pPr>
    </w:p>
    <w:p w14:paraId="663FF636" w14:textId="77777777" w:rsidR="00173654" w:rsidRPr="001A42C2" w:rsidRDefault="00173654" w:rsidP="00ED0140">
      <w:pPr>
        <w:jc w:val="both"/>
        <w:rPr>
          <w:rFonts w:eastAsia="Tahoma"/>
          <w:b/>
          <w:sz w:val="24"/>
          <w:szCs w:val="24"/>
        </w:rPr>
      </w:pPr>
    </w:p>
    <w:p w14:paraId="3ED5693B" w14:textId="77777777" w:rsidR="00173654" w:rsidRPr="001A42C2" w:rsidRDefault="00173654" w:rsidP="00ED0140">
      <w:pPr>
        <w:jc w:val="both"/>
        <w:rPr>
          <w:rFonts w:eastAsia="Tahoma"/>
          <w:b/>
          <w:sz w:val="24"/>
          <w:szCs w:val="24"/>
        </w:rPr>
      </w:pPr>
    </w:p>
    <w:p w14:paraId="1C32E0B1" w14:textId="77777777" w:rsidR="00173654" w:rsidRPr="001A42C2" w:rsidRDefault="00173654" w:rsidP="00ED0140">
      <w:pPr>
        <w:jc w:val="both"/>
        <w:rPr>
          <w:rFonts w:eastAsia="Tahoma"/>
          <w:b/>
          <w:sz w:val="24"/>
          <w:szCs w:val="24"/>
        </w:rPr>
      </w:pPr>
    </w:p>
    <w:p w14:paraId="66E29B20" w14:textId="77777777" w:rsidR="00173654" w:rsidRPr="001A42C2" w:rsidRDefault="00173654" w:rsidP="00ED0140">
      <w:pPr>
        <w:jc w:val="both"/>
        <w:rPr>
          <w:rFonts w:eastAsia="Tahoma"/>
          <w:b/>
          <w:sz w:val="24"/>
          <w:szCs w:val="24"/>
        </w:rPr>
      </w:pPr>
    </w:p>
    <w:p w14:paraId="1E65F6A4" w14:textId="77777777" w:rsidR="00173654" w:rsidRPr="001A42C2" w:rsidRDefault="00173654" w:rsidP="00ED0140">
      <w:pPr>
        <w:jc w:val="both"/>
        <w:rPr>
          <w:rFonts w:eastAsia="Tahoma"/>
          <w:b/>
          <w:sz w:val="24"/>
          <w:szCs w:val="24"/>
        </w:rPr>
      </w:pPr>
    </w:p>
    <w:p w14:paraId="48B3A727" w14:textId="77777777" w:rsidR="00173654" w:rsidRPr="001A42C2" w:rsidRDefault="00173654" w:rsidP="00ED0140">
      <w:pPr>
        <w:jc w:val="both"/>
        <w:rPr>
          <w:rFonts w:eastAsia="Tahoma"/>
          <w:b/>
          <w:sz w:val="24"/>
          <w:szCs w:val="24"/>
        </w:rPr>
      </w:pPr>
    </w:p>
    <w:p w14:paraId="2F205823" w14:textId="77777777" w:rsidR="00173654" w:rsidRPr="001A42C2" w:rsidRDefault="00173654" w:rsidP="00ED0140">
      <w:pPr>
        <w:jc w:val="both"/>
        <w:rPr>
          <w:rFonts w:eastAsia="Tahoma"/>
          <w:b/>
          <w:sz w:val="24"/>
          <w:szCs w:val="24"/>
        </w:rPr>
      </w:pPr>
    </w:p>
    <w:p w14:paraId="06E20FCF" w14:textId="77777777" w:rsidR="00173654" w:rsidRDefault="00173654" w:rsidP="00ED0140">
      <w:pPr>
        <w:jc w:val="both"/>
        <w:rPr>
          <w:rFonts w:eastAsia="Tahoma"/>
          <w:b/>
          <w:sz w:val="24"/>
          <w:szCs w:val="24"/>
        </w:rPr>
      </w:pPr>
    </w:p>
    <w:p w14:paraId="72078738" w14:textId="77777777" w:rsidR="00A224AA" w:rsidRPr="001A42C2" w:rsidRDefault="00A224AA" w:rsidP="00ED0140">
      <w:pPr>
        <w:jc w:val="both"/>
        <w:rPr>
          <w:rFonts w:eastAsia="Tahoma"/>
          <w:b/>
          <w:sz w:val="24"/>
          <w:szCs w:val="24"/>
        </w:rPr>
      </w:pPr>
    </w:p>
    <w:p w14:paraId="29852A8D" w14:textId="77777777" w:rsidR="00173654" w:rsidRPr="001A42C2" w:rsidRDefault="00173654" w:rsidP="00ED0140">
      <w:pPr>
        <w:jc w:val="both"/>
        <w:rPr>
          <w:rFonts w:eastAsia="Tahoma"/>
          <w:b/>
          <w:sz w:val="24"/>
          <w:szCs w:val="24"/>
        </w:rPr>
      </w:pPr>
    </w:p>
    <w:p w14:paraId="74BE3F75" w14:textId="77777777" w:rsidR="00173654" w:rsidRPr="001A42C2" w:rsidRDefault="00173654" w:rsidP="00ED0140">
      <w:pPr>
        <w:jc w:val="both"/>
        <w:rPr>
          <w:rFonts w:eastAsia="Tahoma"/>
          <w:b/>
          <w:sz w:val="24"/>
          <w:szCs w:val="24"/>
        </w:rPr>
      </w:pPr>
    </w:p>
    <w:p w14:paraId="41955C59" w14:textId="77777777" w:rsidR="00173654" w:rsidRPr="001A42C2" w:rsidRDefault="00173654" w:rsidP="00ED0140">
      <w:pPr>
        <w:jc w:val="both"/>
        <w:rPr>
          <w:rFonts w:eastAsia="Tahoma"/>
          <w:b/>
          <w:sz w:val="24"/>
          <w:szCs w:val="24"/>
        </w:rPr>
      </w:pPr>
    </w:p>
    <w:p w14:paraId="1A048B17" w14:textId="77777777" w:rsidR="00173654" w:rsidRPr="001A42C2" w:rsidRDefault="00173654" w:rsidP="00ED0140">
      <w:pPr>
        <w:jc w:val="both"/>
        <w:rPr>
          <w:rFonts w:eastAsia="Tahoma"/>
          <w:b/>
          <w:sz w:val="24"/>
          <w:szCs w:val="24"/>
        </w:rPr>
      </w:pPr>
    </w:p>
    <w:p w14:paraId="3B58B325" w14:textId="3A4EB103" w:rsidR="005E0BFB" w:rsidRPr="001A42C2" w:rsidRDefault="005E0BFB" w:rsidP="00232CB7">
      <w:pPr>
        <w:pStyle w:val="Heading1"/>
        <w:numPr>
          <w:ilvl w:val="0"/>
          <w:numId w:val="0"/>
        </w:numPr>
        <w:ind w:left="720"/>
        <w:rPr>
          <w:rFonts w:ascii="Times New Roman" w:hAnsi="Times New Roman" w:cs="Times New Roman"/>
          <w:i/>
          <w:color w:val="0070C0"/>
          <w:sz w:val="24"/>
          <w:szCs w:val="24"/>
        </w:rPr>
      </w:pPr>
      <w:bookmarkStart w:id="2" w:name="_Toc135057915"/>
      <w:r w:rsidRPr="001A42C2">
        <w:rPr>
          <w:rFonts w:ascii="Times New Roman" w:eastAsia="Tahoma" w:hAnsi="Times New Roman" w:cs="Times New Roman"/>
          <w:i/>
          <w:color w:val="0070C0"/>
          <w:sz w:val="24"/>
          <w:szCs w:val="24"/>
        </w:rPr>
        <w:lastRenderedPageBreak/>
        <w:t>1.</w:t>
      </w:r>
      <w:r w:rsidRPr="001A42C2">
        <w:rPr>
          <w:rFonts w:ascii="Times New Roman" w:eastAsia="Tahoma" w:hAnsi="Times New Roman" w:cs="Times New Roman"/>
          <w:i/>
          <w:color w:val="0070C0"/>
          <w:spacing w:val="34"/>
          <w:sz w:val="24"/>
          <w:szCs w:val="24"/>
        </w:rPr>
        <w:t xml:space="preserve"> </w:t>
      </w:r>
      <w:r w:rsidR="00B678DD" w:rsidRPr="001A42C2">
        <w:rPr>
          <w:rFonts w:ascii="Times New Roman" w:eastAsia="Tahoma" w:hAnsi="Times New Roman" w:cs="Times New Roman"/>
          <w:i/>
          <w:color w:val="0070C0"/>
          <w:sz w:val="24"/>
          <w:szCs w:val="24"/>
        </w:rPr>
        <w:t xml:space="preserve"> </w:t>
      </w:r>
      <w:r w:rsidR="00213C7D" w:rsidRPr="001A42C2">
        <w:rPr>
          <w:rFonts w:ascii="Times New Roman" w:eastAsia="Tahoma" w:hAnsi="Times New Roman" w:cs="Times New Roman"/>
          <w:i/>
          <w:color w:val="0070C0"/>
          <w:sz w:val="24"/>
          <w:szCs w:val="24"/>
          <w:lang w:val="sr-Latn-CS"/>
        </w:rPr>
        <w:t xml:space="preserve">ŠEMA </w:t>
      </w:r>
      <w:r w:rsidR="004A74A0" w:rsidRPr="001A42C2">
        <w:rPr>
          <w:rFonts w:ascii="Times New Roman" w:eastAsia="Tahoma" w:hAnsi="Times New Roman" w:cs="Times New Roman"/>
          <w:i/>
          <w:color w:val="0070C0"/>
          <w:sz w:val="24"/>
          <w:szCs w:val="24"/>
          <w:lang w:val="sr-Latn-CS"/>
        </w:rPr>
        <w:t>GRANTOVA „URAVNOTEŽENI REGIONALNI RAZVOJNI PROGRAM</w:t>
      </w:r>
      <w:r w:rsidR="00213C7D" w:rsidRPr="001A42C2">
        <w:rPr>
          <w:rFonts w:ascii="Times New Roman" w:eastAsia="Tahoma" w:hAnsi="Times New Roman" w:cs="Times New Roman"/>
          <w:b w:val="0"/>
          <w:i/>
          <w:color w:val="0070C0"/>
          <w:sz w:val="24"/>
          <w:szCs w:val="24"/>
          <w:lang w:val="sr-Latn-CS"/>
        </w:rPr>
        <w:t>”</w:t>
      </w:r>
      <w:bookmarkEnd w:id="2"/>
    </w:p>
    <w:p w14:paraId="54DD5859" w14:textId="77777777" w:rsidR="005E0BFB" w:rsidRPr="001A42C2" w:rsidRDefault="00173654" w:rsidP="00CE03EA">
      <w:pPr>
        <w:pStyle w:val="Heading2"/>
        <w:numPr>
          <w:ilvl w:val="0"/>
          <w:numId w:val="0"/>
        </w:numPr>
        <w:tabs>
          <w:tab w:val="left" w:pos="1530"/>
        </w:tabs>
        <w:ind w:left="1440" w:hanging="1440"/>
        <w:rPr>
          <w:rFonts w:ascii="Times New Roman" w:eastAsia="Tahoma" w:hAnsi="Times New Roman" w:cs="Times New Roman"/>
          <w:color w:val="2E74B5" w:themeColor="accent1" w:themeShade="BF"/>
          <w:sz w:val="24"/>
          <w:szCs w:val="24"/>
          <w:lang w:val="sr-Latn-CS"/>
        </w:rPr>
      </w:pPr>
      <w:bookmarkStart w:id="3" w:name="_Toc135057916"/>
      <w:r w:rsidRPr="001A42C2">
        <w:rPr>
          <w:rFonts w:ascii="Times New Roman" w:eastAsia="Tahoma" w:hAnsi="Times New Roman" w:cs="Times New Roman"/>
          <w:color w:val="2E74B5" w:themeColor="accent1" w:themeShade="BF"/>
          <w:sz w:val="24"/>
          <w:szCs w:val="24"/>
        </w:rPr>
        <w:t xml:space="preserve">1.1. </w:t>
      </w:r>
      <w:r w:rsidR="00213C7D" w:rsidRPr="001A42C2">
        <w:rPr>
          <w:rFonts w:ascii="Times New Roman" w:eastAsia="Tahoma" w:hAnsi="Times New Roman" w:cs="Times New Roman"/>
          <w:color w:val="2E74B5" w:themeColor="accent1" w:themeShade="BF"/>
          <w:sz w:val="24"/>
          <w:szCs w:val="24"/>
          <w:lang w:val="sr-Latn-CS"/>
        </w:rPr>
        <w:t>Uvod</w:t>
      </w:r>
      <w:bookmarkEnd w:id="3"/>
    </w:p>
    <w:p w14:paraId="4A933A3A" w14:textId="77777777" w:rsidR="00180E5A" w:rsidRPr="001A42C2" w:rsidRDefault="00180E5A" w:rsidP="00180E5A">
      <w:pPr>
        <w:rPr>
          <w:rFonts w:eastAsia="Tahoma"/>
          <w:sz w:val="24"/>
          <w:szCs w:val="24"/>
          <w:lang w:val="sr-Latn-CS"/>
        </w:rPr>
      </w:pPr>
    </w:p>
    <w:p w14:paraId="7090257A" w14:textId="79583287" w:rsidR="00CC01C5" w:rsidRPr="001A42C2" w:rsidRDefault="00F66932" w:rsidP="00CC01C5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>Ministarstvo za Regionalni Razvoj</w:t>
      </w:r>
      <w:r w:rsidR="00CC01C5" w:rsidRPr="001A42C2">
        <w:rPr>
          <w:sz w:val="24"/>
          <w:szCs w:val="24"/>
        </w:rPr>
        <w:t>, na osnovu zakonskog mandata koje ima, svake godine razvija, sprovodi i upravlja programe ravnomernog regionalnog razvoja, ovi programi koji povećavaju uravnoteže</w:t>
      </w:r>
      <w:r w:rsidR="00D90A49" w:rsidRPr="001A42C2">
        <w:rPr>
          <w:sz w:val="24"/>
          <w:szCs w:val="24"/>
        </w:rPr>
        <w:t>n društveno-ekonomski razvoj u R</w:t>
      </w:r>
      <w:r w:rsidR="00CC01C5" w:rsidRPr="001A42C2">
        <w:rPr>
          <w:sz w:val="24"/>
          <w:szCs w:val="24"/>
        </w:rPr>
        <w:t xml:space="preserve">azvojnim </w:t>
      </w:r>
      <w:r w:rsidR="00D90A49" w:rsidRPr="001A42C2">
        <w:rPr>
          <w:sz w:val="24"/>
          <w:szCs w:val="24"/>
        </w:rPr>
        <w:t>R</w:t>
      </w:r>
      <w:r w:rsidR="00CC01C5" w:rsidRPr="001A42C2">
        <w:rPr>
          <w:sz w:val="24"/>
          <w:szCs w:val="24"/>
        </w:rPr>
        <w:t>egionima Kosova, imaju direktan uticaj na razvoj mikro i malih biznisa, proširenje njihovih proizvodnih ili uslužnih kapaciteta, otvaranje novih radnih mesta, kao i smanjenje uvoza i promovisanje izvoza.</w:t>
      </w:r>
    </w:p>
    <w:p w14:paraId="64FAB9BF" w14:textId="2DD61B34" w:rsidR="00CC01C5" w:rsidRPr="001A42C2" w:rsidRDefault="00CC01C5" w:rsidP="00F66932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>Zbog toga i ove godine MRR objavljuje Poziv za „Uravnotezeni Regionalni Razvojni Program</w:t>
      </w:r>
      <w:proofErr w:type="gramStart"/>
      <w:r w:rsidRPr="001A42C2">
        <w:rPr>
          <w:sz w:val="24"/>
          <w:szCs w:val="24"/>
        </w:rPr>
        <w:t>“ (</w:t>
      </w:r>
      <w:proofErr w:type="gramEnd"/>
      <w:r w:rsidRPr="001A42C2">
        <w:rPr>
          <w:rFonts w:eastAsia="Tahoma"/>
          <w:sz w:val="24"/>
          <w:szCs w:val="24"/>
        </w:rPr>
        <w:t>URRP  2023</w:t>
      </w:r>
      <w:r w:rsidRPr="001A42C2">
        <w:rPr>
          <w:sz w:val="24"/>
          <w:szCs w:val="24"/>
        </w:rPr>
        <w:t>), sa ciljem podrške početnicima, ali i postojećim biznisima.</w:t>
      </w:r>
    </w:p>
    <w:p w14:paraId="01B4BB1E" w14:textId="77777777" w:rsidR="00CC01C5" w:rsidRPr="001A42C2" w:rsidRDefault="00CC01C5" w:rsidP="00CC01C5">
      <w:pPr>
        <w:jc w:val="both"/>
        <w:rPr>
          <w:sz w:val="24"/>
          <w:szCs w:val="24"/>
        </w:rPr>
      </w:pPr>
    </w:p>
    <w:p w14:paraId="0D7B2280" w14:textId="119A3729" w:rsidR="00CC01C5" w:rsidRPr="001A42C2" w:rsidRDefault="00CC01C5" w:rsidP="00CC01C5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 xml:space="preserve">MRR je kroz ovaj program u koordinaciji sa međunarodnim partnerima godinama uspjelo da pomogne preduzećima da prošire svoje proizvodne i uslužne kapacitete postizanjem dugoročne održivosti poslovanja, </w:t>
      </w:r>
      <w:r w:rsidR="00D90A49" w:rsidRPr="001A42C2">
        <w:rPr>
          <w:sz w:val="24"/>
          <w:szCs w:val="24"/>
        </w:rPr>
        <w:t xml:space="preserve">takodje je </w:t>
      </w:r>
      <w:r w:rsidRPr="001A42C2">
        <w:rPr>
          <w:sz w:val="24"/>
          <w:szCs w:val="24"/>
        </w:rPr>
        <w:t xml:space="preserve">uticalo i na povećanje poslovnog prometa, smanjenje uvoza kao i </w:t>
      </w:r>
      <w:r w:rsidR="00D90A49" w:rsidRPr="001A42C2">
        <w:rPr>
          <w:sz w:val="24"/>
          <w:szCs w:val="24"/>
        </w:rPr>
        <w:t>podsticanje</w:t>
      </w:r>
      <w:r w:rsidRPr="001A42C2">
        <w:rPr>
          <w:sz w:val="24"/>
          <w:szCs w:val="24"/>
        </w:rPr>
        <w:t xml:space="preserve"> izvoza. Takođe, sprovedene su obuke za povećanje održivih kapaciteta postojećih preduzeća, a posebno se radilo sa kategorijom Start-up u cilju podrške njima kao start-up biznisi.</w:t>
      </w:r>
    </w:p>
    <w:p w14:paraId="6442DB76" w14:textId="73EA2737" w:rsidR="00D90A49" w:rsidRPr="001A42C2" w:rsidRDefault="00D90A49" w:rsidP="00CC01C5">
      <w:pPr>
        <w:jc w:val="both"/>
        <w:rPr>
          <w:sz w:val="24"/>
          <w:szCs w:val="24"/>
        </w:rPr>
      </w:pPr>
    </w:p>
    <w:p w14:paraId="71A8E79C" w14:textId="2B868A15" w:rsidR="00D90A49" w:rsidRPr="001A42C2" w:rsidRDefault="00D90A49" w:rsidP="00D90A49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>Kao i svake godine, i ove će godine MRR održati informativne sesije za potencijalne podnosioce zahteva/biznise u vezi s</w:t>
      </w:r>
      <w:r w:rsidR="00495DDF">
        <w:rPr>
          <w:sz w:val="24"/>
          <w:szCs w:val="24"/>
        </w:rPr>
        <w:t xml:space="preserve">a onlajn </w:t>
      </w:r>
      <w:proofErr w:type="gramStart"/>
      <w:r w:rsidR="00495DDF">
        <w:rPr>
          <w:sz w:val="24"/>
          <w:szCs w:val="24"/>
        </w:rPr>
        <w:t xml:space="preserve">prijavom </w:t>
      </w:r>
      <w:r w:rsidR="003A4BFB" w:rsidRPr="003A4BFB">
        <w:rPr>
          <w:color w:val="2E74B5" w:themeColor="accent1" w:themeShade="BF"/>
          <w:sz w:val="24"/>
          <w:szCs w:val="24"/>
        </w:rPr>
        <w:t xml:space="preserve"> </w:t>
      </w:r>
      <w:r w:rsidR="003A4BFB" w:rsidRPr="003A4BFB">
        <w:rPr>
          <w:i/>
          <w:color w:val="2E74B5" w:themeColor="accent1" w:themeShade="BF"/>
          <w:sz w:val="28"/>
          <w:szCs w:val="28"/>
          <w:u w:val="single"/>
        </w:rPr>
        <w:t>putem</w:t>
      </w:r>
      <w:proofErr w:type="gramEnd"/>
      <w:r w:rsidR="003A4BFB">
        <w:rPr>
          <w:i/>
          <w:color w:val="2E74B5" w:themeColor="accent1" w:themeShade="BF"/>
          <w:sz w:val="28"/>
          <w:szCs w:val="28"/>
          <w:u w:val="single"/>
        </w:rPr>
        <w:t xml:space="preserve"> Email-a</w:t>
      </w:r>
      <w:r w:rsidR="003A4BFB" w:rsidRPr="003A4BFB">
        <w:rPr>
          <w:i/>
          <w:color w:val="2E74B5" w:themeColor="accent1" w:themeShade="BF"/>
          <w:sz w:val="28"/>
          <w:szCs w:val="28"/>
          <w:u w:val="single"/>
        </w:rPr>
        <w:t xml:space="preserve"> prema R</w:t>
      </w:r>
      <w:r w:rsidR="00495DDF">
        <w:rPr>
          <w:i/>
          <w:color w:val="2E74B5" w:themeColor="accent1" w:themeShade="BF"/>
          <w:sz w:val="28"/>
          <w:szCs w:val="28"/>
          <w:u w:val="single"/>
        </w:rPr>
        <w:t xml:space="preserve">egionu razvoja, </w:t>
      </w:r>
      <w:r w:rsidR="00C02CE8" w:rsidRPr="00FE01F1">
        <w:rPr>
          <w:i/>
          <w:sz w:val="24"/>
          <w:szCs w:val="24"/>
        </w:rPr>
        <w:t>(vidi tačku 3.2 ovog vodiča)</w:t>
      </w:r>
      <w:r w:rsidR="003A4BFB" w:rsidRPr="003A4BFB">
        <w:rPr>
          <w:color w:val="2E74B5" w:themeColor="accent1" w:themeShade="BF"/>
          <w:sz w:val="28"/>
          <w:szCs w:val="28"/>
        </w:rPr>
        <w:t xml:space="preserve">, </w:t>
      </w:r>
      <w:r w:rsidRPr="001A42C2">
        <w:rPr>
          <w:sz w:val="24"/>
          <w:szCs w:val="24"/>
        </w:rPr>
        <w:t xml:space="preserve"> kao i informativne sesije za implementaciju projekta. Ove sednice se konstantno organizuju u koordinaciji sa ARR u Razvojnim Regionima sa kojima sarađuje MRR.</w:t>
      </w:r>
    </w:p>
    <w:p w14:paraId="78EF51A7" w14:textId="77777777" w:rsidR="00D90A49" w:rsidRPr="001A42C2" w:rsidRDefault="00D90A49" w:rsidP="00CC01C5">
      <w:pPr>
        <w:jc w:val="both"/>
        <w:rPr>
          <w:sz w:val="24"/>
          <w:szCs w:val="24"/>
        </w:rPr>
      </w:pPr>
    </w:p>
    <w:p w14:paraId="0FE5EC9D" w14:textId="5A9A7430" w:rsidR="00CC01C5" w:rsidRPr="001A42C2" w:rsidRDefault="00CC01C5" w:rsidP="00CC01C5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 xml:space="preserve">U tom kontekstu, </w:t>
      </w:r>
      <w:r w:rsidR="00D90A49" w:rsidRPr="001A42C2">
        <w:rPr>
          <w:sz w:val="24"/>
          <w:szCs w:val="24"/>
        </w:rPr>
        <w:t>MRR</w:t>
      </w:r>
      <w:r w:rsidRPr="001A42C2">
        <w:rPr>
          <w:sz w:val="24"/>
          <w:szCs w:val="24"/>
        </w:rPr>
        <w:t xml:space="preserve"> je povećao svoju posvećenost stvaranju novih mogućnosti zajedno sa lokalnim i međunarodnim donatorima za izgradnju kapaciteta za apliciranje i implementaciju projekata u saradnji sa partnerima: EBR</w:t>
      </w:r>
      <w:r w:rsidR="00D90A49" w:rsidRPr="001A42C2">
        <w:rPr>
          <w:sz w:val="24"/>
          <w:szCs w:val="24"/>
        </w:rPr>
        <w:t>R, UNICEF, S</w:t>
      </w:r>
      <w:r w:rsidRPr="001A42C2">
        <w:rPr>
          <w:sz w:val="24"/>
          <w:szCs w:val="24"/>
        </w:rPr>
        <w:t>vajcarski CARITAS, projekti</w:t>
      </w:r>
      <w:r w:rsidR="00D90A49" w:rsidRPr="001A42C2">
        <w:rPr>
          <w:sz w:val="24"/>
          <w:szCs w:val="24"/>
        </w:rPr>
        <w:t>ma</w:t>
      </w:r>
      <w:r w:rsidRPr="001A42C2">
        <w:rPr>
          <w:sz w:val="24"/>
          <w:szCs w:val="24"/>
        </w:rPr>
        <w:t xml:space="preserve"> finansirani</w:t>
      </w:r>
      <w:r w:rsidR="00D90A49" w:rsidRPr="001A42C2">
        <w:rPr>
          <w:sz w:val="24"/>
          <w:szCs w:val="24"/>
        </w:rPr>
        <w:t>h</w:t>
      </w:r>
      <w:r w:rsidRPr="001A42C2">
        <w:rPr>
          <w:sz w:val="24"/>
          <w:szCs w:val="24"/>
        </w:rPr>
        <w:t xml:space="preserve"> od strane USAID-a, ali ne ogranič</w:t>
      </w:r>
      <w:r w:rsidR="00D90A49" w:rsidRPr="001A42C2">
        <w:rPr>
          <w:sz w:val="24"/>
          <w:szCs w:val="24"/>
        </w:rPr>
        <w:t xml:space="preserve">avajuci se </w:t>
      </w:r>
      <w:r w:rsidRPr="001A42C2">
        <w:rPr>
          <w:sz w:val="24"/>
          <w:szCs w:val="24"/>
        </w:rPr>
        <w:t>na ove donatore. Dakle, ovaj poziv se može smatrati paralelnim partnerstvom za programe sa donatorima.</w:t>
      </w:r>
    </w:p>
    <w:p w14:paraId="02B30DD1" w14:textId="77777777" w:rsidR="00CC01C5" w:rsidRPr="001A42C2" w:rsidRDefault="00CC01C5" w:rsidP="00CC01C5">
      <w:pPr>
        <w:jc w:val="both"/>
        <w:rPr>
          <w:sz w:val="24"/>
          <w:szCs w:val="24"/>
        </w:rPr>
      </w:pPr>
    </w:p>
    <w:p w14:paraId="2A25C90B" w14:textId="14C0C2E6" w:rsidR="00CC01C5" w:rsidRPr="001A42C2" w:rsidRDefault="00F66932" w:rsidP="00CC01C5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>Ministarstvo za Regionalni Razvoj</w:t>
      </w:r>
      <w:r w:rsidR="00CC01C5" w:rsidRPr="001A42C2">
        <w:rPr>
          <w:sz w:val="24"/>
          <w:szCs w:val="24"/>
        </w:rPr>
        <w:t>, kroz ovu šemu, ostaje posvećeno da podrži još snažnije održive projekte koje vode žene, da osnaži žene u poslovanju, kao i da poveća njihove profesionalne i menadžerske kapacitete za dugoročnu održivost poslovanja, takođe ova šema podstiče prijave sa inovativnim projektima mladih ljudi kao i nevećinskih zajednica.</w:t>
      </w:r>
    </w:p>
    <w:p w14:paraId="069E74BB" w14:textId="77777777" w:rsidR="00CC01C5" w:rsidRPr="001A42C2" w:rsidRDefault="00CC01C5" w:rsidP="00CC01C5">
      <w:pPr>
        <w:jc w:val="both"/>
        <w:rPr>
          <w:sz w:val="24"/>
          <w:szCs w:val="24"/>
        </w:rPr>
      </w:pPr>
    </w:p>
    <w:p w14:paraId="07F0EA3A" w14:textId="5341DFCB" w:rsidR="00CC01C5" w:rsidRPr="001A42C2" w:rsidRDefault="00F66932" w:rsidP="00CC01C5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>Ministarstvo za Regionalni Razvoj</w:t>
      </w:r>
      <w:r w:rsidR="00D90A49" w:rsidRPr="001A42C2">
        <w:rPr>
          <w:sz w:val="24"/>
          <w:szCs w:val="24"/>
        </w:rPr>
        <w:t xml:space="preserve"> u okviru Programa Ravnomernog Regionalnog R</w:t>
      </w:r>
      <w:r w:rsidR="00CC01C5" w:rsidRPr="001A42C2">
        <w:rPr>
          <w:sz w:val="24"/>
          <w:szCs w:val="24"/>
        </w:rPr>
        <w:t>azvoja podržalo je i nastavlja da podržava proizvodnju i usluge putem ovog poziva.</w:t>
      </w:r>
    </w:p>
    <w:p w14:paraId="405660B4" w14:textId="77777777" w:rsidR="00CC01C5" w:rsidRPr="001A42C2" w:rsidRDefault="00CC01C5" w:rsidP="00CC01C5">
      <w:pPr>
        <w:jc w:val="both"/>
        <w:rPr>
          <w:sz w:val="24"/>
          <w:szCs w:val="24"/>
        </w:rPr>
      </w:pPr>
    </w:p>
    <w:p w14:paraId="4CC8A49E" w14:textId="760CE29A" w:rsidR="00D90A49" w:rsidRPr="001A42C2" w:rsidRDefault="00CC01C5" w:rsidP="00CC01C5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>U nastavku su navedeni svi kriterijumi za prijavu i smernice za potencijalne kandidate.</w:t>
      </w:r>
    </w:p>
    <w:p w14:paraId="675E3749" w14:textId="247BE9C7" w:rsidR="00D90A49" w:rsidRPr="001A42C2" w:rsidRDefault="00D90A49" w:rsidP="00D90A49">
      <w:pPr>
        <w:rPr>
          <w:sz w:val="24"/>
          <w:szCs w:val="24"/>
        </w:rPr>
      </w:pPr>
    </w:p>
    <w:p w14:paraId="7C7C38F0" w14:textId="3AB95D1A" w:rsidR="00D90A49" w:rsidRPr="001A42C2" w:rsidRDefault="00D90A49" w:rsidP="00C0050A">
      <w:pPr>
        <w:pStyle w:val="Heading2"/>
        <w:numPr>
          <w:ilvl w:val="0"/>
          <w:numId w:val="0"/>
        </w:numPr>
        <w:tabs>
          <w:tab w:val="left" w:pos="1530"/>
        </w:tabs>
        <w:ind w:left="1440" w:hanging="1440"/>
        <w:rPr>
          <w:rFonts w:ascii="Times New Roman" w:eastAsia="Tahoma" w:hAnsi="Times New Roman" w:cs="Times New Roman"/>
          <w:color w:val="2E74B5" w:themeColor="accent1" w:themeShade="BF"/>
          <w:sz w:val="24"/>
          <w:szCs w:val="24"/>
        </w:rPr>
      </w:pPr>
      <w:bookmarkStart w:id="4" w:name="_Toc135057917"/>
      <w:r w:rsidRPr="001A42C2">
        <w:rPr>
          <w:rFonts w:ascii="Times New Roman" w:eastAsia="Tahoma" w:hAnsi="Times New Roman" w:cs="Times New Roman"/>
          <w:color w:val="2E74B5" w:themeColor="accent1" w:themeShade="BF"/>
          <w:sz w:val="24"/>
          <w:szCs w:val="24"/>
        </w:rPr>
        <w:t>1.2. Šema „Program ravnomernog regionalnog razvoja“</w:t>
      </w:r>
      <w:bookmarkEnd w:id="4"/>
    </w:p>
    <w:p w14:paraId="74358775" w14:textId="77777777" w:rsidR="00D90A49" w:rsidRPr="001A42C2" w:rsidRDefault="00D90A49" w:rsidP="00D90A49">
      <w:pPr>
        <w:jc w:val="both"/>
        <w:rPr>
          <w:color w:val="70757A"/>
          <w:sz w:val="24"/>
          <w:szCs w:val="24"/>
        </w:rPr>
      </w:pPr>
    </w:p>
    <w:p w14:paraId="44A15024" w14:textId="4A2EF4BD" w:rsidR="00D90A49" w:rsidRPr="001A42C2" w:rsidRDefault="00F66932" w:rsidP="00D90A49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>Ministarstvo za Regionalni Razvoj</w:t>
      </w:r>
      <w:r w:rsidR="00D90A49" w:rsidRPr="001A42C2">
        <w:rPr>
          <w:sz w:val="24"/>
          <w:szCs w:val="24"/>
        </w:rPr>
        <w:t xml:space="preserve">, pokretanjem grant šeme za finansiranje privatnog sektora, pomaže </w:t>
      </w:r>
      <w:r w:rsidR="00C0050A" w:rsidRPr="001A42C2">
        <w:rPr>
          <w:sz w:val="24"/>
          <w:szCs w:val="24"/>
        </w:rPr>
        <w:t xml:space="preserve">njima </w:t>
      </w:r>
      <w:r w:rsidR="00D90A49" w:rsidRPr="001A42C2">
        <w:rPr>
          <w:sz w:val="24"/>
          <w:szCs w:val="24"/>
        </w:rPr>
        <w:t xml:space="preserve">da zadovolje svoje potrebe </w:t>
      </w:r>
      <w:r w:rsidR="00C0050A" w:rsidRPr="001A42C2">
        <w:rPr>
          <w:sz w:val="24"/>
          <w:szCs w:val="24"/>
        </w:rPr>
        <w:t xml:space="preserve">za </w:t>
      </w:r>
      <w:r w:rsidR="00D90A49" w:rsidRPr="001A42C2">
        <w:rPr>
          <w:sz w:val="24"/>
          <w:szCs w:val="24"/>
        </w:rPr>
        <w:t>posl</w:t>
      </w:r>
      <w:r w:rsidR="00C0050A" w:rsidRPr="001A42C2">
        <w:rPr>
          <w:sz w:val="24"/>
          <w:szCs w:val="24"/>
        </w:rPr>
        <w:t>ovanje</w:t>
      </w:r>
      <w:r w:rsidR="00D90A49" w:rsidRPr="001A42C2">
        <w:rPr>
          <w:sz w:val="24"/>
          <w:szCs w:val="24"/>
        </w:rPr>
        <w:t>.</w:t>
      </w:r>
    </w:p>
    <w:p w14:paraId="7B8C3FC7" w14:textId="0179669B" w:rsidR="00D90A49" w:rsidRPr="001A42C2" w:rsidRDefault="00D90A49" w:rsidP="00D90A49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 xml:space="preserve">Osnovni cilj grant šeme za privatni sektor je da omogući da se kvalitetni poslovni projekti realizuju i dalje razvijaju do povećanja njihovih kapaciteta u svim segmentima, uključujući i </w:t>
      </w:r>
      <w:r w:rsidR="00C0050A" w:rsidRPr="001A42C2">
        <w:rPr>
          <w:sz w:val="24"/>
          <w:szCs w:val="24"/>
        </w:rPr>
        <w:t>st</w:t>
      </w:r>
      <w:r w:rsidRPr="001A42C2">
        <w:rPr>
          <w:sz w:val="24"/>
          <w:szCs w:val="24"/>
        </w:rPr>
        <w:t>varanje novih radnih mesta koja će biti generisana rastom postojećih preduzeća kao i stvaranje novih preduzeća.</w:t>
      </w:r>
    </w:p>
    <w:p w14:paraId="4E77B92B" w14:textId="77777777" w:rsidR="00D90A49" w:rsidRPr="001A42C2" w:rsidRDefault="00D90A49" w:rsidP="00D90A49">
      <w:pPr>
        <w:jc w:val="both"/>
        <w:rPr>
          <w:sz w:val="24"/>
          <w:szCs w:val="24"/>
        </w:rPr>
      </w:pPr>
    </w:p>
    <w:p w14:paraId="62077478" w14:textId="2DBDDBC8" w:rsidR="00D90A49" w:rsidRPr="001A42C2" w:rsidRDefault="00D90A49" w:rsidP="00A224AA">
      <w:pPr>
        <w:pStyle w:val="Heading2"/>
        <w:numPr>
          <w:ilvl w:val="0"/>
          <w:numId w:val="0"/>
        </w:numPr>
        <w:rPr>
          <w:rStyle w:val="y2iqfc"/>
          <w:b w:val="0"/>
          <w:i w:val="0"/>
          <w:color w:val="2E74B5" w:themeColor="accent1" w:themeShade="BF"/>
          <w:sz w:val="24"/>
          <w:szCs w:val="24"/>
        </w:rPr>
      </w:pPr>
      <w:bookmarkStart w:id="5" w:name="_Toc135057918"/>
      <w:r w:rsidRPr="001A42C2">
        <w:rPr>
          <w:rStyle w:val="y2iqfc"/>
          <w:color w:val="2E74B5" w:themeColor="accent1" w:themeShade="BF"/>
          <w:sz w:val="24"/>
          <w:szCs w:val="24"/>
        </w:rPr>
        <w:t>1.3. Ci</w:t>
      </w:r>
      <w:r w:rsidR="00C0050A" w:rsidRPr="001A42C2">
        <w:rPr>
          <w:rStyle w:val="y2iqfc"/>
          <w:color w:val="2E74B5" w:themeColor="accent1" w:themeShade="BF"/>
          <w:sz w:val="24"/>
          <w:szCs w:val="24"/>
        </w:rPr>
        <w:t>ljevi Poziva za Podnošenje P</w:t>
      </w:r>
      <w:r w:rsidRPr="001A42C2">
        <w:rPr>
          <w:rStyle w:val="y2iqfc"/>
          <w:color w:val="2E74B5" w:themeColor="accent1" w:themeShade="BF"/>
          <w:sz w:val="24"/>
          <w:szCs w:val="24"/>
        </w:rPr>
        <w:t>redloga</w:t>
      </w:r>
      <w:bookmarkEnd w:id="5"/>
    </w:p>
    <w:p w14:paraId="2FEB1559" w14:textId="77777777" w:rsidR="00C0050A" w:rsidRPr="001A42C2" w:rsidRDefault="00C0050A" w:rsidP="00D90A49">
      <w:pPr>
        <w:jc w:val="both"/>
        <w:rPr>
          <w:rStyle w:val="y2iqfc"/>
          <w:rFonts w:eastAsiaTheme="majorEastAsia"/>
          <w:sz w:val="24"/>
          <w:szCs w:val="24"/>
        </w:rPr>
      </w:pPr>
    </w:p>
    <w:p w14:paraId="530C153B" w14:textId="044DCF61" w:rsidR="00D90A49" w:rsidRPr="001A42C2" w:rsidRDefault="00D90A49" w:rsidP="00D90A49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>Opšti cilj ovog poziva za podnošenje predloga je uravnotežen</w:t>
      </w:r>
      <w:r w:rsidR="00C0050A" w:rsidRPr="001A42C2">
        <w:rPr>
          <w:sz w:val="24"/>
          <w:szCs w:val="24"/>
        </w:rPr>
        <w:t>i</w:t>
      </w:r>
      <w:r w:rsidRPr="001A42C2">
        <w:rPr>
          <w:sz w:val="24"/>
          <w:szCs w:val="24"/>
        </w:rPr>
        <w:t xml:space="preserve"> regionalni društveno-ekonomski razvo</w:t>
      </w:r>
      <w:r w:rsidR="00C0050A" w:rsidRPr="001A42C2">
        <w:rPr>
          <w:sz w:val="24"/>
          <w:szCs w:val="24"/>
        </w:rPr>
        <w:t>j kroz razvoj preduzetništva u Razvojnim R</w:t>
      </w:r>
      <w:r w:rsidRPr="001A42C2">
        <w:rPr>
          <w:sz w:val="24"/>
          <w:szCs w:val="24"/>
        </w:rPr>
        <w:t>egionima Kosova.</w:t>
      </w:r>
    </w:p>
    <w:p w14:paraId="381978A2" w14:textId="77777777" w:rsidR="00C0050A" w:rsidRPr="001A42C2" w:rsidRDefault="00C0050A" w:rsidP="00D90A49">
      <w:pPr>
        <w:jc w:val="both"/>
        <w:rPr>
          <w:sz w:val="24"/>
          <w:szCs w:val="24"/>
        </w:rPr>
      </w:pPr>
    </w:p>
    <w:p w14:paraId="11975905" w14:textId="4435A1C3" w:rsidR="00D90A49" w:rsidRPr="001A42C2" w:rsidRDefault="00D90A49" w:rsidP="00D90A49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>Specifični ciljevi ovog poziva za podnošenje predloga projekata su:</w:t>
      </w:r>
    </w:p>
    <w:p w14:paraId="588B978C" w14:textId="77777777" w:rsidR="00C0050A" w:rsidRPr="001A42C2" w:rsidRDefault="00C0050A" w:rsidP="00D90A49">
      <w:pPr>
        <w:jc w:val="both"/>
        <w:rPr>
          <w:sz w:val="24"/>
          <w:szCs w:val="24"/>
        </w:rPr>
      </w:pPr>
    </w:p>
    <w:p w14:paraId="763ECD76" w14:textId="77777777" w:rsidR="00D90A49" w:rsidRPr="001A42C2" w:rsidRDefault="00D90A49" w:rsidP="00D90A49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>1. Podrška novim preduzećima i razvoj preduzeća sa potencijalom rasta;</w:t>
      </w:r>
    </w:p>
    <w:p w14:paraId="625D0DFE" w14:textId="77777777" w:rsidR="00D90A49" w:rsidRPr="001A42C2" w:rsidRDefault="00D90A49" w:rsidP="00D90A49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>2. Podrška preduzećima koja doprinose supstituciji uvoza;</w:t>
      </w:r>
    </w:p>
    <w:p w14:paraId="26EEB94B" w14:textId="77777777" w:rsidR="00D90A49" w:rsidRPr="001A42C2" w:rsidRDefault="00D90A49" w:rsidP="00D90A49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>3. Podrška preduzećima koja doprinose rastu izvoza;</w:t>
      </w:r>
    </w:p>
    <w:p w14:paraId="2F473AEE" w14:textId="65D1B33D" w:rsidR="00D90A49" w:rsidRPr="001A42C2" w:rsidRDefault="00D90A49" w:rsidP="00D90A49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 xml:space="preserve">4. Smanjenje nezaposlenosti kroz </w:t>
      </w:r>
      <w:r w:rsidR="00C0050A" w:rsidRPr="001A42C2">
        <w:rPr>
          <w:sz w:val="24"/>
          <w:szCs w:val="24"/>
        </w:rPr>
        <w:t>st</w:t>
      </w:r>
      <w:r w:rsidRPr="001A42C2">
        <w:rPr>
          <w:sz w:val="24"/>
          <w:szCs w:val="24"/>
        </w:rPr>
        <w:t>varanje novih radnih mesta, sa posebnim akcentom na mlade.</w:t>
      </w:r>
    </w:p>
    <w:p w14:paraId="5AAC7747" w14:textId="77777777" w:rsidR="00D90A49" w:rsidRPr="001A42C2" w:rsidRDefault="00D90A49" w:rsidP="00D90A49">
      <w:pPr>
        <w:jc w:val="both"/>
        <w:rPr>
          <w:sz w:val="24"/>
          <w:szCs w:val="24"/>
        </w:rPr>
      </w:pPr>
    </w:p>
    <w:p w14:paraId="2568CF30" w14:textId="783A1570" w:rsidR="00D90A49" w:rsidRPr="001A42C2" w:rsidRDefault="00A224AA" w:rsidP="00A224AA">
      <w:pPr>
        <w:pStyle w:val="Heading2"/>
        <w:numPr>
          <w:ilvl w:val="0"/>
          <w:numId w:val="0"/>
        </w:numPr>
        <w:rPr>
          <w:rStyle w:val="y2iqfc"/>
          <w:b w:val="0"/>
          <w:i w:val="0"/>
          <w:color w:val="70757A"/>
          <w:sz w:val="24"/>
          <w:szCs w:val="24"/>
        </w:rPr>
      </w:pPr>
      <w:bookmarkStart w:id="6" w:name="_Toc135057919"/>
      <w:r>
        <w:rPr>
          <w:rStyle w:val="y2iqfc"/>
          <w:color w:val="2E74B5" w:themeColor="accent1" w:themeShade="BF"/>
          <w:sz w:val="24"/>
          <w:szCs w:val="24"/>
        </w:rPr>
        <w:t>1</w:t>
      </w:r>
      <w:r w:rsidR="00D90A49" w:rsidRPr="001A42C2">
        <w:rPr>
          <w:rStyle w:val="y2iqfc"/>
          <w:color w:val="2E74B5" w:themeColor="accent1" w:themeShade="BF"/>
          <w:sz w:val="24"/>
          <w:szCs w:val="24"/>
        </w:rPr>
        <w:t>.4. Finansijsk</w:t>
      </w:r>
      <w:r w:rsidR="00C0050A" w:rsidRPr="001A42C2">
        <w:rPr>
          <w:rStyle w:val="y2iqfc"/>
          <w:color w:val="2E74B5" w:themeColor="accent1" w:themeShade="BF"/>
          <w:sz w:val="24"/>
          <w:szCs w:val="24"/>
        </w:rPr>
        <w:t>a</w:t>
      </w:r>
      <w:r w:rsidR="00D90A49" w:rsidRPr="001A42C2">
        <w:rPr>
          <w:rStyle w:val="y2iqfc"/>
          <w:color w:val="2E74B5" w:themeColor="accent1" w:themeShade="BF"/>
          <w:sz w:val="24"/>
          <w:szCs w:val="24"/>
        </w:rPr>
        <w:t xml:space="preserve"> podršk</w:t>
      </w:r>
      <w:r w:rsidR="00C0050A" w:rsidRPr="001A42C2">
        <w:rPr>
          <w:rStyle w:val="y2iqfc"/>
          <w:color w:val="2E74B5" w:themeColor="accent1" w:themeShade="BF"/>
          <w:sz w:val="24"/>
          <w:szCs w:val="24"/>
        </w:rPr>
        <w:t>a koju pruza</w:t>
      </w:r>
      <w:r w:rsidR="00D90A49" w:rsidRPr="001A42C2">
        <w:rPr>
          <w:rStyle w:val="y2iqfc"/>
          <w:color w:val="2E74B5" w:themeColor="accent1" w:themeShade="BF"/>
          <w:sz w:val="24"/>
          <w:szCs w:val="24"/>
        </w:rPr>
        <w:t xml:space="preserve"> </w:t>
      </w:r>
      <w:r w:rsidR="00F66932" w:rsidRPr="001A42C2">
        <w:rPr>
          <w:rStyle w:val="y2iqfc"/>
          <w:color w:val="2E74B5" w:themeColor="accent1" w:themeShade="BF"/>
          <w:sz w:val="24"/>
          <w:szCs w:val="24"/>
        </w:rPr>
        <w:t>Ministarstvo za Regionalni Razvoj</w:t>
      </w:r>
      <w:bookmarkEnd w:id="6"/>
    </w:p>
    <w:p w14:paraId="05B2E0DD" w14:textId="77777777" w:rsidR="00C0050A" w:rsidRPr="001A42C2" w:rsidRDefault="00C0050A" w:rsidP="00D90A49">
      <w:pPr>
        <w:jc w:val="both"/>
        <w:rPr>
          <w:rStyle w:val="y2iqfc"/>
          <w:rFonts w:eastAsiaTheme="majorEastAsia"/>
          <w:color w:val="70757A"/>
          <w:sz w:val="24"/>
          <w:szCs w:val="24"/>
        </w:rPr>
      </w:pPr>
    </w:p>
    <w:p w14:paraId="40E12999" w14:textId="6829D223" w:rsidR="00D90A49" w:rsidRPr="001A42C2" w:rsidRDefault="00D90A49" w:rsidP="00D90A49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>Okvirni iznos ovog poziva je oko 1</w:t>
      </w:r>
      <w:r w:rsidR="001812EC" w:rsidRPr="001A42C2">
        <w:rPr>
          <w:sz w:val="24"/>
          <w:szCs w:val="24"/>
        </w:rPr>
        <w:t>,</w:t>
      </w:r>
      <w:r w:rsidRPr="001A42C2">
        <w:rPr>
          <w:sz w:val="24"/>
          <w:szCs w:val="24"/>
        </w:rPr>
        <w:t>500</w:t>
      </w:r>
      <w:r w:rsidR="001812EC" w:rsidRPr="001A42C2">
        <w:rPr>
          <w:sz w:val="24"/>
          <w:szCs w:val="24"/>
        </w:rPr>
        <w:t>,</w:t>
      </w:r>
      <w:r w:rsidRPr="001A42C2">
        <w:rPr>
          <w:sz w:val="24"/>
          <w:szCs w:val="24"/>
        </w:rPr>
        <w:t>000</w:t>
      </w:r>
      <w:r w:rsidR="001812EC" w:rsidRPr="001A42C2">
        <w:rPr>
          <w:sz w:val="24"/>
          <w:szCs w:val="24"/>
        </w:rPr>
        <w:t>.</w:t>
      </w:r>
      <w:r w:rsidRPr="001A42C2">
        <w:rPr>
          <w:sz w:val="24"/>
          <w:szCs w:val="24"/>
        </w:rPr>
        <w:t xml:space="preserve">00 € (milion petsto hiljada evra) ali </w:t>
      </w:r>
      <w:r w:rsidR="00F66932" w:rsidRPr="001A42C2">
        <w:rPr>
          <w:sz w:val="24"/>
          <w:szCs w:val="24"/>
        </w:rPr>
        <w:t>Ministarstvo za Regionalni Razvoj</w:t>
      </w:r>
      <w:r w:rsidRPr="001A42C2">
        <w:rPr>
          <w:sz w:val="24"/>
          <w:szCs w:val="24"/>
        </w:rPr>
        <w:t xml:space="preserve"> zadržava pravo da ne raspodeli sva raspoloživa sredstva.</w:t>
      </w:r>
    </w:p>
    <w:p w14:paraId="19059F29" w14:textId="5703DF36" w:rsidR="00D90A49" w:rsidRPr="001A42C2" w:rsidRDefault="00D90A49" w:rsidP="00D90A49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>Takođe, u slučaju da Vlada Republike Kosovo izdvoji dodatna sredstva za M</w:t>
      </w:r>
      <w:r w:rsidR="001812EC" w:rsidRPr="001A42C2">
        <w:rPr>
          <w:sz w:val="24"/>
          <w:szCs w:val="24"/>
        </w:rPr>
        <w:t>R</w:t>
      </w:r>
      <w:r w:rsidRPr="001A42C2">
        <w:rPr>
          <w:sz w:val="24"/>
          <w:szCs w:val="24"/>
        </w:rPr>
        <w:t>R u kategoriji grantova i subvencija, u bilo kom vremenskom periodu nakon objavljivanja poziva, tada će se raspodela tih sredstava izvršiti na podnosioce prijava koji se nalaze na listi čekanja/rezervi sa poziva P</w:t>
      </w:r>
      <w:r w:rsidR="001812EC" w:rsidRPr="001A42C2">
        <w:rPr>
          <w:sz w:val="24"/>
          <w:szCs w:val="24"/>
        </w:rPr>
        <w:t>URR</w:t>
      </w:r>
      <w:r w:rsidRPr="001A42C2">
        <w:rPr>
          <w:sz w:val="24"/>
          <w:szCs w:val="24"/>
        </w:rPr>
        <w:t xml:space="preserve"> 2023</w:t>
      </w:r>
      <w:r w:rsidR="001812EC" w:rsidRPr="001A42C2">
        <w:rPr>
          <w:sz w:val="24"/>
          <w:szCs w:val="24"/>
        </w:rPr>
        <w:t xml:space="preserve"> do </w:t>
      </w:r>
      <w:r w:rsidRPr="001A42C2">
        <w:rPr>
          <w:sz w:val="24"/>
          <w:szCs w:val="24"/>
        </w:rPr>
        <w:t>utrošk</w:t>
      </w:r>
      <w:r w:rsidR="001812EC" w:rsidRPr="001A42C2">
        <w:rPr>
          <w:sz w:val="24"/>
          <w:szCs w:val="24"/>
        </w:rPr>
        <w:t>a</w:t>
      </w:r>
      <w:r w:rsidRPr="001A42C2">
        <w:rPr>
          <w:sz w:val="24"/>
          <w:szCs w:val="24"/>
        </w:rPr>
        <w:t xml:space="preserve"> izdvojenih sredstava.</w:t>
      </w:r>
    </w:p>
    <w:p w14:paraId="1E942281" w14:textId="77777777" w:rsidR="001812EC" w:rsidRPr="001A42C2" w:rsidRDefault="001812EC" w:rsidP="00D90A49">
      <w:pPr>
        <w:jc w:val="both"/>
        <w:rPr>
          <w:sz w:val="24"/>
          <w:szCs w:val="24"/>
        </w:rPr>
      </w:pPr>
    </w:p>
    <w:p w14:paraId="07B7B3CD" w14:textId="776C9006" w:rsidR="00D90A49" w:rsidRPr="001A42C2" w:rsidRDefault="00F66932" w:rsidP="00D90A49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>Ministarstvo za Regionalni Razvoj</w:t>
      </w:r>
      <w:r w:rsidR="00D90A49" w:rsidRPr="001A42C2">
        <w:rPr>
          <w:sz w:val="24"/>
          <w:szCs w:val="24"/>
        </w:rPr>
        <w:t xml:space="preserve"> će ravnomerno raspodeliti iznos od oko 1</w:t>
      </w:r>
      <w:r w:rsidR="001812EC" w:rsidRPr="001A42C2">
        <w:rPr>
          <w:sz w:val="24"/>
          <w:szCs w:val="24"/>
        </w:rPr>
        <w:t>,</w:t>
      </w:r>
      <w:r w:rsidR="00D90A49" w:rsidRPr="001A42C2">
        <w:rPr>
          <w:sz w:val="24"/>
          <w:szCs w:val="24"/>
        </w:rPr>
        <w:t>500</w:t>
      </w:r>
      <w:r w:rsidR="001812EC" w:rsidRPr="001A42C2">
        <w:rPr>
          <w:sz w:val="24"/>
          <w:szCs w:val="24"/>
        </w:rPr>
        <w:t>,</w:t>
      </w:r>
      <w:r w:rsidR="00D90A49" w:rsidRPr="001A42C2">
        <w:rPr>
          <w:sz w:val="24"/>
          <w:szCs w:val="24"/>
        </w:rPr>
        <w:t>000</w:t>
      </w:r>
      <w:r w:rsidR="001812EC" w:rsidRPr="001A42C2">
        <w:rPr>
          <w:sz w:val="24"/>
          <w:szCs w:val="24"/>
        </w:rPr>
        <w:t>.</w:t>
      </w:r>
      <w:r w:rsidR="00D90A49" w:rsidRPr="001A42C2">
        <w:rPr>
          <w:sz w:val="24"/>
          <w:szCs w:val="24"/>
        </w:rPr>
        <w:t>00 evra (milion petsto hilj</w:t>
      </w:r>
      <w:r w:rsidR="001812EC" w:rsidRPr="001A42C2">
        <w:rPr>
          <w:sz w:val="24"/>
          <w:szCs w:val="24"/>
        </w:rPr>
        <w:t>ada evra) za tri kategorije za Razvojne R</w:t>
      </w:r>
      <w:r w:rsidR="00D90A49" w:rsidRPr="001A42C2">
        <w:rPr>
          <w:sz w:val="24"/>
          <w:szCs w:val="24"/>
        </w:rPr>
        <w:t>egione:</w:t>
      </w:r>
    </w:p>
    <w:p w14:paraId="012D2CCB" w14:textId="77777777" w:rsidR="001812EC" w:rsidRPr="001A42C2" w:rsidRDefault="001812EC" w:rsidP="00D90A49">
      <w:pPr>
        <w:jc w:val="both"/>
        <w:rPr>
          <w:sz w:val="24"/>
          <w:szCs w:val="24"/>
        </w:rPr>
      </w:pPr>
    </w:p>
    <w:p w14:paraId="2D797306" w14:textId="7A290761" w:rsidR="00D90A49" w:rsidRPr="001A42C2" w:rsidRDefault="00D90A49" w:rsidP="00D90A49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 xml:space="preserve">1. </w:t>
      </w:r>
      <w:r w:rsidR="001812EC" w:rsidRPr="001A42C2">
        <w:rPr>
          <w:sz w:val="24"/>
          <w:szCs w:val="24"/>
        </w:rPr>
        <w:t>U kategoriji Start-Up imaju pravo da se prijave p</w:t>
      </w:r>
      <w:r w:rsidRPr="001A42C2">
        <w:rPr>
          <w:sz w:val="24"/>
          <w:szCs w:val="24"/>
        </w:rPr>
        <w:t>ojedinci koji još uvek nemaju registrovana preduzeća. Aplikacija se može podneti za sektore i delatnosti bez izuzetka (osim trgovine, građevinarstva, poljoprivrede, zdravstva i obrazovanja);</w:t>
      </w:r>
    </w:p>
    <w:p w14:paraId="273E85D2" w14:textId="2DF5411C" w:rsidR="00D90A49" w:rsidRPr="001A42C2" w:rsidRDefault="00D90A49" w:rsidP="00D90A49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>2. U kategoriji LOT 1</w:t>
      </w:r>
      <w:r w:rsidR="001812EC" w:rsidRPr="001A42C2">
        <w:rPr>
          <w:sz w:val="24"/>
          <w:szCs w:val="24"/>
        </w:rPr>
        <w:t>-</w:t>
      </w:r>
      <w:r w:rsidRPr="001A42C2">
        <w:rPr>
          <w:sz w:val="24"/>
          <w:szCs w:val="24"/>
        </w:rPr>
        <w:t xml:space="preserve"> postojeće poslovanje, </w:t>
      </w:r>
      <w:r w:rsidR="001812EC" w:rsidRPr="001A42C2">
        <w:rPr>
          <w:sz w:val="24"/>
          <w:szCs w:val="24"/>
        </w:rPr>
        <w:t xml:space="preserve">imaju pravo da se prijave </w:t>
      </w:r>
      <w:r w:rsidRPr="001A42C2">
        <w:rPr>
          <w:sz w:val="24"/>
          <w:szCs w:val="24"/>
        </w:rPr>
        <w:t>svi sektori i delatnosti (osim trgovine, građevinarstva, poljoprivrede, zdravstva i obrazovanja);</w:t>
      </w:r>
    </w:p>
    <w:p w14:paraId="24A09E8F" w14:textId="009D6311" w:rsidR="00D90A49" w:rsidRPr="001A42C2" w:rsidRDefault="00D90A49" w:rsidP="00D90A49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>3. U kategoriji LOT 2 - postojeće poslovanje, pravo prijave imaju samo p</w:t>
      </w:r>
      <w:r w:rsidR="001812EC" w:rsidRPr="001A42C2">
        <w:rPr>
          <w:sz w:val="24"/>
          <w:szCs w:val="24"/>
        </w:rPr>
        <w:t>reduzeca</w:t>
      </w:r>
      <w:r w:rsidRPr="001A42C2">
        <w:rPr>
          <w:sz w:val="24"/>
          <w:szCs w:val="24"/>
        </w:rPr>
        <w:t xml:space="preserve"> koj</w:t>
      </w:r>
      <w:r w:rsidR="001812EC" w:rsidRPr="001A42C2">
        <w:rPr>
          <w:sz w:val="24"/>
          <w:szCs w:val="24"/>
        </w:rPr>
        <w:t>e</w:t>
      </w:r>
      <w:r w:rsidRPr="001A42C2">
        <w:rPr>
          <w:sz w:val="24"/>
          <w:szCs w:val="24"/>
        </w:rPr>
        <w:t xml:space="preserve"> imaju poseban segment proizvodnje (zabranjena trgovina, građevinarstvo, poljoprivreda, zdravstvo i obrazovanje).</w:t>
      </w:r>
    </w:p>
    <w:p w14:paraId="30EE3621" w14:textId="77777777" w:rsidR="001812EC" w:rsidRPr="001A42C2" w:rsidRDefault="001812EC" w:rsidP="00D90A49">
      <w:pPr>
        <w:jc w:val="both"/>
        <w:rPr>
          <w:sz w:val="24"/>
          <w:szCs w:val="24"/>
        </w:rPr>
      </w:pPr>
    </w:p>
    <w:p w14:paraId="40EFA28D" w14:textId="3D9F573F" w:rsidR="00D90A49" w:rsidRPr="001A42C2" w:rsidRDefault="00D90A49" w:rsidP="00D90A49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 xml:space="preserve">Grantovi će </w:t>
      </w:r>
      <w:r w:rsidRPr="001A42C2">
        <w:rPr>
          <w:sz w:val="24"/>
          <w:szCs w:val="24"/>
          <w:u w:val="single"/>
        </w:rPr>
        <w:t>biti podeljeni u tri kategorije</w:t>
      </w:r>
      <w:r w:rsidRPr="001A42C2">
        <w:rPr>
          <w:sz w:val="24"/>
          <w:szCs w:val="24"/>
        </w:rPr>
        <w:t>, i to:</w:t>
      </w:r>
    </w:p>
    <w:p w14:paraId="24E2E744" w14:textId="77777777" w:rsidR="001812EC" w:rsidRPr="001A42C2" w:rsidRDefault="001812EC" w:rsidP="00D90A49">
      <w:pPr>
        <w:jc w:val="both"/>
        <w:rPr>
          <w:sz w:val="24"/>
          <w:szCs w:val="24"/>
        </w:rPr>
      </w:pPr>
    </w:p>
    <w:p w14:paraId="443BC374" w14:textId="2BFD48BD" w:rsidR="00D90A49" w:rsidRPr="001A42C2" w:rsidRDefault="00D90A49" w:rsidP="00A7297B">
      <w:pPr>
        <w:ind w:left="630"/>
        <w:jc w:val="both"/>
        <w:rPr>
          <w:sz w:val="24"/>
          <w:szCs w:val="24"/>
        </w:rPr>
      </w:pPr>
      <w:r w:rsidRPr="001A42C2">
        <w:rPr>
          <w:b/>
          <w:sz w:val="24"/>
          <w:szCs w:val="24"/>
        </w:rPr>
        <w:t>1. Start-Up</w:t>
      </w:r>
      <w:r w:rsidRPr="001A42C2">
        <w:rPr>
          <w:sz w:val="24"/>
          <w:szCs w:val="24"/>
        </w:rPr>
        <w:t xml:space="preserve"> - posvećen poslovnim idejama za </w:t>
      </w:r>
      <w:r w:rsidR="001812EC" w:rsidRPr="001A42C2">
        <w:rPr>
          <w:sz w:val="24"/>
          <w:szCs w:val="24"/>
        </w:rPr>
        <w:t>S</w:t>
      </w:r>
      <w:r w:rsidRPr="001A42C2">
        <w:rPr>
          <w:sz w:val="24"/>
          <w:szCs w:val="24"/>
        </w:rPr>
        <w:t>tart-up preduzeća koja još uvek nisu registrovana kao preduzeća;</w:t>
      </w:r>
    </w:p>
    <w:p w14:paraId="43C616E0" w14:textId="632C0B7D" w:rsidR="00D90A49" w:rsidRPr="001A42C2" w:rsidRDefault="00D90A49" w:rsidP="00A7297B">
      <w:pPr>
        <w:ind w:left="630"/>
        <w:jc w:val="both"/>
        <w:rPr>
          <w:sz w:val="24"/>
          <w:szCs w:val="24"/>
        </w:rPr>
      </w:pPr>
      <w:r w:rsidRPr="001A42C2">
        <w:rPr>
          <w:b/>
          <w:sz w:val="24"/>
          <w:szCs w:val="24"/>
        </w:rPr>
        <w:t>2. LOT 1</w:t>
      </w:r>
      <w:r w:rsidR="001812EC" w:rsidRPr="001A42C2">
        <w:rPr>
          <w:b/>
          <w:sz w:val="24"/>
          <w:szCs w:val="24"/>
        </w:rPr>
        <w:t>-</w:t>
      </w:r>
      <w:r w:rsidRPr="001A42C2">
        <w:rPr>
          <w:sz w:val="24"/>
          <w:szCs w:val="24"/>
        </w:rPr>
        <w:t xml:space="preserve"> </w:t>
      </w:r>
      <w:r w:rsidRPr="001A42C2">
        <w:rPr>
          <w:b/>
          <w:sz w:val="24"/>
          <w:szCs w:val="24"/>
        </w:rPr>
        <w:t xml:space="preserve">Postojeća preduzeća - Mikro i mala preduzeća </w:t>
      </w:r>
      <w:r w:rsidRPr="001A42C2">
        <w:rPr>
          <w:sz w:val="24"/>
          <w:szCs w:val="24"/>
        </w:rPr>
        <w:t>sa prometom od 2,000</w:t>
      </w:r>
      <w:r w:rsidR="00A7297B" w:rsidRPr="001A42C2">
        <w:rPr>
          <w:sz w:val="24"/>
          <w:szCs w:val="24"/>
        </w:rPr>
        <w:t>.</w:t>
      </w:r>
      <w:r w:rsidRPr="001A42C2">
        <w:rPr>
          <w:sz w:val="24"/>
          <w:szCs w:val="24"/>
        </w:rPr>
        <w:t>00€ do 29,999</w:t>
      </w:r>
      <w:r w:rsidR="00A7297B" w:rsidRPr="001A42C2">
        <w:rPr>
          <w:sz w:val="24"/>
          <w:szCs w:val="24"/>
        </w:rPr>
        <w:t>.</w:t>
      </w:r>
      <w:r w:rsidRPr="001A42C2">
        <w:rPr>
          <w:sz w:val="24"/>
          <w:szCs w:val="24"/>
        </w:rPr>
        <w:t xml:space="preserve">99€ iz prošle kalendarske godine, </w:t>
      </w:r>
      <w:r w:rsidR="00A7297B" w:rsidRPr="001A42C2">
        <w:rPr>
          <w:sz w:val="24"/>
          <w:szCs w:val="24"/>
        </w:rPr>
        <w:t xml:space="preserve">dokazano </w:t>
      </w:r>
      <w:r w:rsidRPr="001A42C2">
        <w:rPr>
          <w:sz w:val="24"/>
          <w:szCs w:val="24"/>
        </w:rPr>
        <w:t>od strane PAK-a;</w:t>
      </w:r>
    </w:p>
    <w:p w14:paraId="21687222" w14:textId="7B5F6084" w:rsidR="00D90A49" w:rsidRPr="001A42C2" w:rsidRDefault="00D90A49" w:rsidP="00A7297B">
      <w:pPr>
        <w:ind w:left="630"/>
        <w:jc w:val="both"/>
        <w:rPr>
          <w:sz w:val="24"/>
          <w:szCs w:val="24"/>
        </w:rPr>
      </w:pPr>
      <w:r w:rsidRPr="001A42C2">
        <w:rPr>
          <w:b/>
          <w:sz w:val="24"/>
          <w:szCs w:val="24"/>
        </w:rPr>
        <w:t xml:space="preserve">3. LOT 2 </w:t>
      </w:r>
      <w:r w:rsidR="00A7297B" w:rsidRPr="001A42C2">
        <w:rPr>
          <w:b/>
          <w:sz w:val="24"/>
          <w:szCs w:val="24"/>
        </w:rPr>
        <w:t>-</w:t>
      </w:r>
      <w:r w:rsidRPr="001A42C2">
        <w:rPr>
          <w:b/>
          <w:sz w:val="24"/>
          <w:szCs w:val="24"/>
        </w:rPr>
        <w:t xml:space="preserve"> Postojeća preduzeća - Mikro i mala preduzeća</w:t>
      </w:r>
      <w:r w:rsidRPr="001A42C2">
        <w:rPr>
          <w:sz w:val="24"/>
          <w:szCs w:val="24"/>
        </w:rPr>
        <w:t xml:space="preserve"> sa prometom od 30</w:t>
      </w:r>
      <w:r w:rsidR="00A7297B" w:rsidRPr="001A42C2">
        <w:rPr>
          <w:sz w:val="24"/>
          <w:szCs w:val="24"/>
        </w:rPr>
        <w:t>,</w:t>
      </w:r>
      <w:r w:rsidRPr="001A42C2">
        <w:rPr>
          <w:sz w:val="24"/>
          <w:szCs w:val="24"/>
        </w:rPr>
        <w:t>000</w:t>
      </w:r>
      <w:r w:rsidR="00A7297B" w:rsidRPr="001A42C2">
        <w:rPr>
          <w:sz w:val="24"/>
          <w:szCs w:val="24"/>
        </w:rPr>
        <w:t>.</w:t>
      </w:r>
      <w:r w:rsidRPr="001A42C2">
        <w:rPr>
          <w:sz w:val="24"/>
          <w:szCs w:val="24"/>
        </w:rPr>
        <w:t>00€ do 300</w:t>
      </w:r>
      <w:r w:rsidR="00A7297B" w:rsidRPr="001A42C2">
        <w:rPr>
          <w:sz w:val="24"/>
          <w:szCs w:val="24"/>
        </w:rPr>
        <w:t>,</w:t>
      </w:r>
      <w:r w:rsidRPr="001A42C2">
        <w:rPr>
          <w:sz w:val="24"/>
          <w:szCs w:val="24"/>
        </w:rPr>
        <w:t>000</w:t>
      </w:r>
      <w:r w:rsidR="00A7297B" w:rsidRPr="001A42C2">
        <w:rPr>
          <w:sz w:val="24"/>
          <w:szCs w:val="24"/>
        </w:rPr>
        <w:t>.</w:t>
      </w:r>
      <w:r w:rsidRPr="001A42C2">
        <w:rPr>
          <w:sz w:val="24"/>
          <w:szCs w:val="24"/>
        </w:rPr>
        <w:t xml:space="preserve">00€ iz prošle kalendarske godine, </w:t>
      </w:r>
      <w:r w:rsidR="00A7297B" w:rsidRPr="001A42C2">
        <w:rPr>
          <w:sz w:val="24"/>
          <w:szCs w:val="24"/>
        </w:rPr>
        <w:t>dokazano</w:t>
      </w:r>
      <w:r w:rsidRPr="001A42C2">
        <w:rPr>
          <w:sz w:val="24"/>
          <w:szCs w:val="24"/>
        </w:rPr>
        <w:t xml:space="preserve"> od strane PAK-a;</w:t>
      </w:r>
    </w:p>
    <w:p w14:paraId="15069D38" w14:textId="77777777" w:rsidR="00A7297B" w:rsidRPr="001A42C2" w:rsidRDefault="00A7297B" w:rsidP="00A7297B">
      <w:pPr>
        <w:ind w:left="630"/>
        <w:jc w:val="both"/>
        <w:rPr>
          <w:sz w:val="24"/>
          <w:szCs w:val="24"/>
        </w:rPr>
      </w:pPr>
    </w:p>
    <w:p w14:paraId="3EEF4543" w14:textId="43672BA2" w:rsidR="00D90A49" w:rsidRPr="001A42C2" w:rsidRDefault="00D90A49" w:rsidP="00D90A49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>Promet mora biti predstavljen p</w:t>
      </w:r>
      <w:r w:rsidR="00226001">
        <w:rPr>
          <w:sz w:val="24"/>
          <w:szCs w:val="24"/>
        </w:rPr>
        <w:t>rilikom apliciranja za grant putem</w:t>
      </w:r>
      <w:r w:rsidR="00226001">
        <w:rPr>
          <w:i/>
          <w:color w:val="2E74B5" w:themeColor="accent1" w:themeShade="BF"/>
          <w:sz w:val="28"/>
          <w:szCs w:val="28"/>
          <w:u w:val="single"/>
        </w:rPr>
        <w:t xml:space="preserve"> Email-a</w:t>
      </w:r>
      <w:r w:rsidR="00226001" w:rsidRPr="003A4BFB">
        <w:rPr>
          <w:i/>
          <w:color w:val="2E74B5" w:themeColor="accent1" w:themeShade="BF"/>
          <w:sz w:val="28"/>
          <w:szCs w:val="28"/>
          <w:u w:val="single"/>
        </w:rPr>
        <w:t xml:space="preserve"> prema R</w:t>
      </w:r>
      <w:r w:rsidR="00263F6B">
        <w:rPr>
          <w:i/>
          <w:color w:val="2E74B5" w:themeColor="accent1" w:themeShade="BF"/>
          <w:sz w:val="28"/>
          <w:szCs w:val="28"/>
          <w:u w:val="single"/>
        </w:rPr>
        <w:t xml:space="preserve">egionu razvoja, </w:t>
      </w:r>
      <w:r w:rsidR="00C02CE8" w:rsidRPr="00FE01F1">
        <w:rPr>
          <w:i/>
          <w:sz w:val="24"/>
          <w:szCs w:val="24"/>
        </w:rPr>
        <w:t>(vidi tačku 3.2 ovog vodiča)</w:t>
      </w:r>
      <w:r w:rsidRPr="001A42C2">
        <w:rPr>
          <w:sz w:val="24"/>
          <w:szCs w:val="24"/>
        </w:rPr>
        <w:t xml:space="preserve">, kroz dokaz o godišnjem prometu koji je sertifikovan od strane PAK-a za 2022 </w:t>
      </w:r>
      <w:r w:rsidR="00A7297B" w:rsidRPr="001A42C2">
        <w:rPr>
          <w:sz w:val="24"/>
          <w:szCs w:val="24"/>
        </w:rPr>
        <w:t>g</w:t>
      </w:r>
      <w:r w:rsidRPr="001A42C2">
        <w:rPr>
          <w:sz w:val="24"/>
          <w:szCs w:val="24"/>
        </w:rPr>
        <w:t>odinu</w:t>
      </w:r>
      <w:r w:rsidR="00A7297B" w:rsidRPr="001A42C2">
        <w:rPr>
          <w:sz w:val="24"/>
          <w:szCs w:val="24"/>
        </w:rPr>
        <w:t>.</w:t>
      </w:r>
    </w:p>
    <w:p w14:paraId="7FB1847F" w14:textId="77777777" w:rsidR="00A7297B" w:rsidRPr="001A42C2" w:rsidRDefault="00A7297B" w:rsidP="00D90A49">
      <w:pPr>
        <w:jc w:val="both"/>
        <w:rPr>
          <w:sz w:val="24"/>
          <w:szCs w:val="24"/>
        </w:rPr>
      </w:pPr>
    </w:p>
    <w:p w14:paraId="7C40FD0B" w14:textId="55D6ED97" w:rsidR="00D90A49" w:rsidRPr="001A42C2" w:rsidRDefault="00F66932" w:rsidP="00D90A49">
      <w:pPr>
        <w:jc w:val="both"/>
        <w:rPr>
          <w:b/>
          <w:sz w:val="24"/>
          <w:szCs w:val="24"/>
        </w:rPr>
      </w:pPr>
      <w:r w:rsidRPr="001A42C2">
        <w:rPr>
          <w:b/>
          <w:sz w:val="24"/>
          <w:szCs w:val="24"/>
        </w:rPr>
        <w:t>Ministarstvo za Regionalni Razvoj</w:t>
      </w:r>
      <w:r w:rsidR="00D90A49" w:rsidRPr="001A42C2">
        <w:rPr>
          <w:b/>
          <w:sz w:val="24"/>
          <w:szCs w:val="24"/>
        </w:rPr>
        <w:t>, kao i svake druge godine do sada, i ove godine u cilju podsticanja i podrške nevećinskim zajednicama na Kosovu, iz budžeta ovog Poziva izdvojiće 10% ovih sredstava za finansiranje projekata ovih zajednic</w:t>
      </w:r>
      <w:r w:rsidR="00A7297B" w:rsidRPr="001A42C2">
        <w:rPr>
          <w:b/>
          <w:sz w:val="24"/>
          <w:szCs w:val="24"/>
        </w:rPr>
        <w:t>a</w:t>
      </w:r>
      <w:r w:rsidR="00D90A49" w:rsidRPr="001A42C2">
        <w:rPr>
          <w:b/>
          <w:sz w:val="24"/>
          <w:szCs w:val="24"/>
        </w:rPr>
        <w:t xml:space="preserve">. </w:t>
      </w:r>
      <w:r w:rsidR="00A7297B" w:rsidRPr="001A42C2">
        <w:rPr>
          <w:b/>
          <w:sz w:val="24"/>
          <w:szCs w:val="24"/>
        </w:rPr>
        <w:t xml:space="preserve">Ovi ce se </w:t>
      </w:r>
      <w:r w:rsidR="00D90A49" w:rsidRPr="001A42C2">
        <w:rPr>
          <w:b/>
          <w:sz w:val="24"/>
          <w:szCs w:val="24"/>
        </w:rPr>
        <w:t xml:space="preserve">projekti </w:t>
      </w:r>
      <w:r w:rsidR="00A7297B" w:rsidRPr="001A42C2">
        <w:rPr>
          <w:b/>
          <w:sz w:val="24"/>
          <w:szCs w:val="24"/>
        </w:rPr>
        <w:t>finansirat</w:t>
      </w:r>
      <w:r w:rsidR="00D90A49" w:rsidRPr="001A42C2">
        <w:rPr>
          <w:b/>
          <w:sz w:val="24"/>
          <w:szCs w:val="24"/>
        </w:rPr>
        <w:t>i ako ispunjavaju kriterijume ovog poziva i prođu obe faze evaluacije.</w:t>
      </w:r>
    </w:p>
    <w:p w14:paraId="67FA970C" w14:textId="77777777" w:rsidR="00A7297B" w:rsidRPr="001A42C2" w:rsidRDefault="00A7297B" w:rsidP="00D90A49">
      <w:pPr>
        <w:jc w:val="both"/>
        <w:rPr>
          <w:b/>
          <w:sz w:val="24"/>
          <w:szCs w:val="24"/>
        </w:rPr>
      </w:pPr>
    </w:p>
    <w:p w14:paraId="643889CD" w14:textId="77777777" w:rsidR="00D90A49" w:rsidRPr="001A42C2" w:rsidRDefault="00D90A49" w:rsidP="00D90A49">
      <w:pPr>
        <w:jc w:val="both"/>
        <w:rPr>
          <w:i/>
          <w:sz w:val="24"/>
          <w:szCs w:val="24"/>
        </w:rPr>
      </w:pPr>
      <w:r w:rsidRPr="001A42C2">
        <w:rPr>
          <w:i/>
          <w:sz w:val="24"/>
          <w:szCs w:val="24"/>
        </w:rPr>
        <w:t>Pojašnjenje: Prema kategorizaciji PAK-a i prema Zakonu br. 04/L-220 za strana ulaganja, mikro i mala preduzeća su kategorisana:</w:t>
      </w:r>
    </w:p>
    <w:p w14:paraId="680B7295" w14:textId="77777777" w:rsidR="00D90A49" w:rsidRPr="001A42C2" w:rsidRDefault="00D90A49" w:rsidP="00D90A49">
      <w:pPr>
        <w:jc w:val="both"/>
        <w:rPr>
          <w:i/>
          <w:sz w:val="24"/>
          <w:szCs w:val="24"/>
        </w:rPr>
      </w:pPr>
      <w:r w:rsidRPr="001A42C2">
        <w:rPr>
          <w:i/>
          <w:sz w:val="24"/>
          <w:szCs w:val="24"/>
        </w:rPr>
        <w:t>1. Mikro preduzeća od 0-9 radnika;</w:t>
      </w:r>
    </w:p>
    <w:p w14:paraId="1A37BAAA" w14:textId="77777777" w:rsidR="00D90A49" w:rsidRPr="001A42C2" w:rsidRDefault="00D90A49" w:rsidP="00D90A49">
      <w:pPr>
        <w:jc w:val="both"/>
        <w:rPr>
          <w:i/>
          <w:sz w:val="24"/>
          <w:szCs w:val="24"/>
        </w:rPr>
      </w:pPr>
      <w:r w:rsidRPr="001A42C2">
        <w:rPr>
          <w:i/>
          <w:sz w:val="24"/>
          <w:szCs w:val="24"/>
        </w:rPr>
        <w:t>2. Mala preduzeća od 10-49 radnika.</w:t>
      </w:r>
    </w:p>
    <w:p w14:paraId="220E79F9" w14:textId="13818925" w:rsidR="00D90A49" w:rsidRPr="001A42C2" w:rsidRDefault="00D90A49" w:rsidP="00A224AA">
      <w:pPr>
        <w:pStyle w:val="Heading2"/>
        <w:numPr>
          <w:ilvl w:val="0"/>
          <w:numId w:val="0"/>
        </w:numPr>
        <w:rPr>
          <w:rStyle w:val="y2iqfc"/>
          <w:b w:val="0"/>
          <w:i w:val="0"/>
          <w:color w:val="2E74B5" w:themeColor="accent1" w:themeShade="BF"/>
          <w:sz w:val="24"/>
          <w:szCs w:val="24"/>
        </w:rPr>
      </w:pPr>
      <w:bookmarkStart w:id="7" w:name="_Toc135057920"/>
      <w:r w:rsidRPr="001A42C2">
        <w:rPr>
          <w:rStyle w:val="y2iqfc"/>
          <w:color w:val="2E74B5" w:themeColor="accent1" w:themeShade="BF"/>
          <w:sz w:val="24"/>
          <w:szCs w:val="24"/>
        </w:rPr>
        <w:lastRenderedPageBreak/>
        <w:t>1.5. Iznosi grantova</w:t>
      </w:r>
      <w:bookmarkEnd w:id="7"/>
    </w:p>
    <w:p w14:paraId="6B77057D" w14:textId="77777777" w:rsidR="00A7297B" w:rsidRPr="001A42C2" w:rsidRDefault="00A7297B" w:rsidP="00D90A49">
      <w:pPr>
        <w:jc w:val="both"/>
        <w:rPr>
          <w:rStyle w:val="y2iqfc"/>
          <w:rFonts w:eastAsiaTheme="majorEastAsia"/>
          <w:sz w:val="24"/>
          <w:szCs w:val="24"/>
        </w:rPr>
      </w:pPr>
    </w:p>
    <w:p w14:paraId="206A0154" w14:textId="5C5EE0DD" w:rsidR="00D90A49" w:rsidRPr="001A42C2" w:rsidRDefault="00D90A49" w:rsidP="00D90A49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>Bilo koji gra</w:t>
      </w:r>
      <w:r w:rsidR="00A7297B" w:rsidRPr="001A42C2">
        <w:rPr>
          <w:sz w:val="24"/>
          <w:szCs w:val="24"/>
        </w:rPr>
        <w:t>nt koji se traži u okviru ovog P</w:t>
      </w:r>
      <w:r w:rsidRPr="001A42C2">
        <w:rPr>
          <w:sz w:val="24"/>
          <w:szCs w:val="24"/>
        </w:rPr>
        <w:t xml:space="preserve">oziva za </w:t>
      </w:r>
      <w:r w:rsidR="00A7297B" w:rsidRPr="001A42C2">
        <w:rPr>
          <w:sz w:val="24"/>
          <w:szCs w:val="24"/>
        </w:rPr>
        <w:t>D</w:t>
      </w:r>
      <w:r w:rsidRPr="001A42C2">
        <w:rPr>
          <w:sz w:val="24"/>
          <w:szCs w:val="24"/>
        </w:rPr>
        <w:t xml:space="preserve">ostavljanje </w:t>
      </w:r>
      <w:r w:rsidR="00A7297B" w:rsidRPr="001A42C2">
        <w:rPr>
          <w:sz w:val="24"/>
          <w:szCs w:val="24"/>
        </w:rPr>
        <w:t>P</w:t>
      </w:r>
      <w:r w:rsidRPr="001A42C2">
        <w:rPr>
          <w:sz w:val="24"/>
          <w:szCs w:val="24"/>
        </w:rPr>
        <w:t>redloga mora biti u okviru sledećih minimalnih i maksimalnih iznosa:</w:t>
      </w:r>
    </w:p>
    <w:p w14:paraId="1DC1AC04" w14:textId="2CFC8649" w:rsidR="00D90A49" w:rsidRPr="001A42C2" w:rsidRDefault="00A7297B" w:rsidP="00A7297B">
      <w:pPr>
        <w:ind w:left="810"/>
        <w:jc w:val="both"/>
        <w:rPr>
          <w:b/>
          <w:sz w:val="24"/>
          <w:szCs w:val="24"/>
          <w:u w:val="single"/>
        </w:rPr>
      </w:pPr>
      <w:r w:rsidRPr="001A42C2">
        <w:rPr>
          <w:b/>
          <w:sz w:val="24"/>
          <w:szCs w:val="24"/>
          <w:u w:val="single"/>
        </w:rPr>
        <w:t>Start-up</w:t>
      </w:r>
    </w:p>
    <w:p w14:paraId="29F0C748" w14:textId="619346BC" w:rsidR="00D90A49" w:rsidRPr="001A42C2" w:rsidRDefault="00D90A49" w:rsidP="00A7297B">
      <w:pPr>
        <w:ind w:left="810"/>
        <w:jc w:val="both"/>
        <w:rPr>
          <w:sz w:val="24"/>
          <w:szCs w:val="24"/>
        </w:rPr>
      </w:pPr>
      <w:r w:rsidRPr="001A42C2">
        <w:rPr>
          <w:sz w:val="24"/>
          <w:szCs w:val="24"/>
        </w:rPr>
        <w:t>Od 2</w:t>
      </w:r>
      <w:r w:rsidR="00A7297B" w:rsidRPr="001A42C2">
        <w:rPr>
          <w:sz w:val="24"/>
          <w:szCs w:val="24"/>
        </w:rPr>
        <w:t>,</w:t>
      </w:r>
      <w:r w:rsidRPr="001A42C2">
        <w:rPr>
          <w:sz w:val="24"/>
          <w:szCs w:val="24"/>
        </w:rPr>
        <w:t>000</w:t>
      </w:r>
      <w:r w:rsidR="00A7297B" w:rsidRPr="001A42C2">
        <w:rPr>
          <w:sz w:val="24"/>
          <w:szCs w:val="24"/>
        </w:rPr>
        <w:t>.</w:t>
      </w:r>
      <w:r w:rsidRPr="001A42C2">
        <w:rPr>
          <w:sz w:val="24"/>
          <w:szCs w:val="24"/>
        </w:rPr>
        <w:t>00 € do 5</w:t>
      </w:r>
      <w:r w:rsidR="00A7297B" w:rsidRPr="001A42C2">
        <w:rPr>
          <w:sz w:val="24"/>
          <w:szCs w:val="24"/>
        </w:rPr>
        <w:t>,</w:t>
      </w:r>
      <w:r w:rsidRPr="001A42C2">
        <w:rPr>
          <w:sz w:val="24"/>
          <w:szCs w:val="24"/>
        </w:rPr>
        <w:t>000</w:t>
      </w:r>
      <w:r w:rsidR="00A7297B" w:rsidRPr="001A42C2">
        <w:rPr>
          <w:sz w:val="24"/>
          <w:szCs w:val="24"/>
        </w:rPr>
        <w:t>.</w:t>
      </w:r>
      <w:r w:rsidRPr="001A42C2">
        <w:rPr>
          <w:sz w:val="24"/>
          <w:szCs w:val="24"/>
        </w:rPr>
        <w:t>00 €;</w:t>
      </w:r>
    </w:p>
    <w:p w14:paraId="6A0D7DA6" w14:textId="77777777" w:rsidR="00A7297B" w:rsidRPr="001A42C2" w:rsidRDefault="00A7297B" w:rsidP="00A7297B">
      <w:pPr>
        <w:ind w:left="810"/>
        <w:jc w:val="both"/>
        <w:rPr>
          <w:sz w:val="24"/>
          <w:szCs w:val="24"/>
        </w:rPr>
      </w:pPr>
    </w:p>
    <w:p w14:paraId="1519E6FB" w14:textId="2A9F5EAD" w:rsidR="00D90A49" w:rsidRPr="001A42C2" w:rsidRDefault="00D90A49" w:rsidP="00A7297B">
      <w:pPr>
        <w:ind w:left="810"/>
        <w:jc w:val="both"/>
        <w:rPr>
          <w:b/>
          <w:sz w:val="24"/>
          <w:szCs w:val="24"/>
          <w:u w:val="single"/>
        </w:rPr>
      </w:pPr>
      <w:r w:rsidRPr="001A42C2">
        <w:rPr>
          <w:b/>
          <w:sz w:val="24"/>
          <w:szCs w:val="24"/>
          <w:u w:val="single"/>
        </w:rPr>
        <w:t>LOT 1</w:t>
      </w:r>
      <w:r w:rsidR="00A7297B" w:rsidRPr="001A42C2">
        <w:rPr>
          <w:b/>
          <w:sz w:val="24"/>
          <w:szCs w:val="24"/>
          <w:u w:val="single"/>
        </w:rPr>
        <w:t xml:space="preserve">- </w:t>
      </w:r>
      <w:r w:rsidRPr="001A42C2">
        <w:rPr>
          <w:b/>
          <w:sz w:val="24"/>
          <w:szCs w:val="24"/>
          <w:u w:val="single"/>
        </w:rPr>
        <w:t>Postojeća preduzeća - Mikro i mala preduzeća</w:t>
      </w:r>
    </w:p>
    <w:p w14:paraId="1DBEEC26" w14:textId="4F135344" w:rsidR="00D90A49" w:rsidRPr="001A42C2" w:rsidRDefault="00D90A49" w:rsidP="00A7297B">
      <w:pPr>
        <w:ind w:left="810"/>
        <w:jc w:val="both"/>
        <w:rPr>
          <w:sz w:val="24"/>
          <w:szCs w:val="24"/>
        </w:rPr>
      </w:pPr>
      <w:r w:rsidRPr="001A42C2">
        <w:rPr>
          <w:sz w:val="24"/>
          <w:szCs w:val="24"/>
        </w:rPr>
        <w:t>Od 5</w:t>
      </w:r>
      <w:r w:rsidR="00A7297B" w:rsidRPr="001A42C2">
        <w:rPr>
          <w:sz w:val="24"/>
          <w:szCs w:val="24"/>
        </w:rPr>
        <w:t>,</w:t>
      </w:r>
      <w:r w:rsidRPr="001A42C2">
        <w:rPr>
          <w:sz w:val="24"/>
          <w:szCs w:val="24"/>
        </w:rPr>
        <w:t>001</w:t>
      </w:r>
      <w:r w:rsidR="00A7297B" w:rsidRPr="001A42C2">
        <w:rPr>
          <w:sz w:val="24"/>
          <w:szCs w:val="24"/>
        </w:rPr>
        <w:t>.</w:t>
      </w:r>
      <w:r w:rsidRPr="001A42C2">
        <w:rPr>
          <w:sz w:val="24"/>
          <w:szCs w:val="24"/>
        </w:rPr>
        <w:t>00 € do 15</w:t>
      </w:r>
      <w:r w:rsidR="00A7297B" w:rsidRPr="001A42C2">
        <w:rPr>
          <w:sz w:val="24"/>
          <w:szCs w:val="24"/>
        </w:rPr>
        <w:t>,000.</w:t>
      </w:r>
      <w:r w:rsidRPr="001A42C2">
        <w:rPr>
          <w:sz w:val="24"/>
          <w:szCs w:val="24"/>
        </w:rPr>
        <w:t>00 €;</w:t>
      </w:r>
    </w:p>
    <w:p w14:paraId="407633CA" w14:textId="04442F11" w:rsidR="00D90A49" w:rsidRPr="001A42C2" w:rsidRDefault="00D90A49" w:rsidP="00A7297B">
      <w:pPr>
        <w:ind w:left="810"/>
        <w:jc w:val="both"/>
        <w:rPr>
          <w:b/>
          <w:sz w:val="24"/>
          <w:szCs w:val="24"/>
          <w:u w:val="single"/>
        </w:rPr>
      </w:pPr>
      <w:r w:rsidRPr="001A42C2">
        <w:rPr>
          <w:b/>
          <w:sz w:val="24"/>
          <w:szCs w:val="24"/>
          <w:u w:val="single"/>
        </w:rPr>
        <w:t>LOT 2</w:t>
      </w:r>
      <w:r w:rsidR="00A7297B" w:rsidRPr="001A42C2">
        <w:rPr>
          <w:b/>
          <w:sz w:val="24"/>
          <w:szCs w:val="24"/>
          <w:u w:val="single"/>
        </w:rPr>
        <w:t>-</w:t>
      </w:r>
      <w:r w:rsidRPr="001A42C2">
        <w:rPr>
          <w:b/>
          <w:sz w:val="24"/>
          <w:szCs w:val="24"/>
          <w:u w:val="single"/>
        </w:rPr>
        <w:t xml:space="preserve"> Postojeća preduzeća – Mikro i mala preduzeća</w:t>
      </w:r>
    </w:p>
    <w:p w14:paraId="11AD98E3" w14:textId="73B8AF7F" w:rsidR="00D90A49" w:rsidRPr="001A42C2" w:rsidRDefault="00D90A49" w:rsidP="00A7297B">
      <w:pPr>
        <w:ind w:left="810"/>
        <w:jc w:val="both"/>
        <w:rPr>
          <w:sz w:val="24"/>
          <w:szCs w:val="24"/>
        </w:rPr>
      </w:pPr>
      <w:r w:rsidRPr="001A42C2">
        <w:rPr>
          <w:sz w:val="24"/>
          <w:szCs w:val="24"/>
        </w:rPr>
        <w:t>Od 15</w:t>
      </w:r>
      <w:r w:rsidR="00A7297B" w:rsidRPr="001A42C2">
        <w:rPr>
          <w:sz w:val="24"/>
          <w:szCs w:val="24"/>
        </w:rPr>
        <w:t>,</w:t>
      </w:r>
      <w:r w:rsidRPr="001A42C2">
        <w:rPr>
          <w:sz w:val="24"/>
          <w:szCs w:val="24"/>
        </w:rPr>
        <w:t>001</w:t>
      </w:r>
      <w:r w:rsidR="00A7297B" w:rsidRPr="001A42C2">
        <w:rPr>
          <w:sz w:val="24"/>
          <w:szCs w:val="24"/>
        </w:rPr>
        <w:t>.</w:t>
      </w:r>
      <w:r w:rsidRPr="001A42C2">
        <w:rPr>
          <w:sz w:val="24"/>
          <w:szCs w:val="24"/>
        </w:rPr>
        <w:t>00 € – 25</w:t>
      </w:r>
      <w:r w:rsidR="00A7297B" w:rsidRPr="001A42C2">
        <w:rPr>
          <w:sz w:val="24"/>
          <w:szCs w:val="24"/>
        </w:rPr>
        <w:t>,000.</w:t>
      </w:r>
      <w:r w:rsidRPr="001A42C2">
        <w:rPr>
          <w:sz w:val="24"/>
          <w:szCs w:val="24"/>
        </w:rPr>
        <w:t>00 €.</w:t>
      </w:r>
    </w:p>
    <w:p w14:paraId="0F319054" w14:textId="77777777" w:rsidR="00A7297B" w:rsidRPr="001A42C2" w:rsidRDefault="00A7297B" w:rsidP="00A7297B">
      <w:pPr>
        <w:ind w:left="810"/>
        <w:jc w:val="both"/>
        <w:rPr>
          <w:sz w:val="24"/>
          <w:szCs w:val="24"/>
        </w:rPr>
      </w:pPr>
    </w:p>
    <w:p w14:paraId="4BCF0166" w14:textId="6848B438" w:rsidR="00D90A49" w:rsidRPr="001A42C2" w:rsidRDefault="00D90A49" w:rsidP="00D90A49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 xml:space="preserve">Svaki grant koji se traži u okviru ovog </w:t>
      </w:r>
      <w:r w:rsidR="00196455" w:rsidRPr="001A42C2">
        <w:rPr>
          <w:sz w:val="24"/>
          <w:szCs w:val="24"/>
        </w:rPr>
        <w:t>P</w:t>
      </w:r>
      <w:r w:rsidRPr="001A42C2">
        <w:rPr>
          <w:sz w:val="24"/>
          <w:szCs w:val="24"/>
        </w:rPr>
        <w:t xml:space="preserve">oziva za podnošenje predloga mora biti u okviru minimalnog i maksimalnog procenta ukupnih prihvatljivih troškova za </w:t>
      </w:r>
      <w:r w:rsidR="00196455" w:rsidRPr="001A42C2">
        <w:rPr>
          <w:sz w:val="24"/>
          <w:szCs w:val="24"/>
        </w:rPr>
        <w:t>projekat</w:t>
      </w:r>
      <w:r w:rsidRPr="001A42C2">
        <w:rPr>
          <w:sz w:val="24"/>
          <w:szCs w:val="24"/>
        </w:rPr>
        <w:t xml:space="preserve"> kako sledi:</w:t>
      </w:r>
    </w:p>
    <w:p w14:paraId="61B8C21D" w14:textId="77777777" w:rsidR="00196455" w:rsidRPr="001A42C2" w:rsidRDefault="00196455" w:rsidP="00D90A49">
      <w:pPr>
        <w:jc w:val="both"/>
        <w:rPr>
          <w:sz w:val="24"/>
          <w:szCs w:val="24"/>
        </w:rPr>
      </w:pPr>
    </w:p>
    <w:p w14:paraId="5F758417" w14:textId="4D06D55C" w:rsidR="00D90A49" w:rsidRPr="001A42C2" w:rsidRDefault="00D90A49" w:rsidP="00196455">
      <w:pPr>
        <w:pStyle w:val="ListParagraph"/>
        <w:numPr>
          <w:ilvl w:val="0"/>
          <w:numId w:val="31"/>
        </w:numPr>
        <w:jc w:val="both"/>
        <w:rPr>
          <w:b/>
          <w:sz w:val="24"/>
          <w:szCs w:val="24"/>
        </w:rPr>
      </w:pPr>
      <w:r w:rsidRPr="001A42C2">
        <w:rPr>
          <w:b/>
          <w:sz w:val="24"/>
          <w:szCs w:val="24"/>
        </w:rPr>
        <w:t xml:space="preserve">Za kategoriju START-UP, procenat sufinansiranja aplikanata mora biti od 10% do 40%, dok iznos koji </w:t>
      </w:r>
      <w:r w:rsidR="00196455" w:rsidRPr="001A42C2">
        <w:rPr>
          <w:b/>
          <w:sz w:val="24"/>
          <w:szCs w:val="24"/>
        </w:rPr>
        <w:t xml:space="preserve">se </w:t>
      </w:r>
      <w:r w:rsidRPr="001A42C2">
        <w:rPr>
          <w:b/>
          <w:sz w:val="24"/>
          <w:szCs w:val="24"/>
        </w:rPr>
        <w:t xml:space="preserve">zahteva </w:t>
      </w:r>
      <w:r w:rsidR="00196455" w:rsidRPr="001A42C2">
        <w:rPr>
          <w:b/>
          <w:sz w:val="24"/>
          <w:szCs w:val="24"/>
        </w:rPr>
        <w:t xml:space="preserve">od </w:t>
      </w:r>
      <w:r w:rsidRPr="001A42C2">
        <w:rPr>
          <w:b/>
          <w:sz w:val="24"/>
          <w:szCs w:val="24"/>
        </w:rPr>
        <w:t>Ministarstv</w:t>
      </w:r>
      <w:r w:rsidR="00196455" w:rsidRPr="001A42C2">
        <w:rPr>
          <w:b/>
          <w:sz w:val="24"/>
          <w:szCs w:val="24"/>
        </w:rPr>
        <w:t>a</w:t>
      </w:r>
      <w:r w:rsidRPr="001A42C2">
        <w:rPr>
          <w:b/>
          <w:sz w:val="24"/>
          <w:szCs w:val="24"/>
        </w:rPr>
        <w:t xml:space="preserve"> </w:t>
      </w:r>
      <w:r w:rsidR="00196455" w:rsidRPr="001A42C2">
        <w:rPr>
          <w:b/>
          <w:sz w:val="24"/>
          <w:szCs w:val="24"/>
        </w:rPr>
        <w:t>Regionalnog R</w:t>
      </w:r>
      <w:r w:rsidRPr="001A42C2">
        <w:rPr>
          <w:b/>
          <w:sz w:val="24"/>
          <w:szCs w:val="24"/>
        </w:rPr>
        <w:t xml:space="preserve">azvoja ne može biti manji od 60% ukupne </w:t>
      </w:r>
      <w:r w:rsidR="00196455" w:rsidRPr="001A42C2">
        <w:rPr>
          <w:b/>
          <w:sz w:val="24"/>
          <w:szCs w:val="24"/>
        </w:rPr>
        <w:t>vrednosti</w:t>
      </w:r>
      <w:r w:rsidRPr="001A42C2">
        <w:rPr>
          <w:b/>
          <w:sz w:val="24"/>
          <w:szCs w:val="24"/>
        </w:rPr>
        <w:t xml:space="preserve"> predloga projekta;</w:t>
      </w:r>
    </w:p>
    <w:p w14:paraId="524365F9" w14:textId="1DE50326" w:rsidR="00196455" w:rsidRPr="001A42C2" w:rsidRDefault="00196455" w:rsidP="00196455">
      <w:pPr>
        <w:pStyle w:val="ListParagraph"/>
        <w:numPr>
          <w:ilvl w:val="0"/>
          <w:numId w:val="31"/>
        </w:numPr>
        <w:jc w:val="both"/>
        <w:rPr>
          <w:b/>
          <w:sz w:val="24"/>
          <w:szCs w:val="24"/>
        </w:rPr>
      </w:pPr>
      <w:r w:rsidRPr="001A42C2">
        <w:rPr>
          <w:b/>
          <w:sz w:val="24"/>
          <w:szCs w:val="24"/>
        </w:rPr>
        <w:t>Za kategoriju LOT 1 – POSTOJEĆE POSLOVANJE, procenat sufinansiranja aplikanata mora biti najmanje 30%, a najviše 40%, dok iznos koji se zahteva od Ministarstva Regionalnog Razvoja ne može biti manji od 60% od ukupne vrednosti predloga projekta;</w:t>
      </w:r>
    </w:p>
    <w:p w14:paraId="2D67FB87" w14:textId="74788EF0" w:rsidR="00196455" w:rsidRPr="001A42C2" w:rsidRDefault="00196455" w:rsidP="00196455">
      <w:pPr>
        <w:pStyle w:val="ListParagraph"/>
        <w:numPr>
          <w:ilvl w:val="0"/>
          <w:numId w:val="31"/>
        </w:numPr>
        <w:jc w:val="both"/>
        <w:rPr>
          <w:b/>
          <w:sz w:val="24"/>
          <w:szCs w:val="24"/>
        </w:rPr>
      </w:pPr>
      <w:r w:rsidRPr="001A42C2">
        <w:rPr>
          <w:b/>
          <w:sz w:val="24"/>
          <w:szCs w:val="24"/>
        </w:rPr>
        <w:t>Za kategoriju LOT 2 – POSTOJEĆE POSLOVANJE, procenat sufinansiranja od aplikanata mora biti minimalno 30%, a najviše 40%, dok iznos koji se zahteva od Ministarstva Regionalnog Razvoja ne može biti manji od 60% od ukupnog iznosa. trošak predloga projekta.</w:t>
      </w:r>
    </w:p>
    <w:p w14:paraId="1A34156C" w14:textId="77777777" w:rsidR="00196455" w:rsidRPr="001A42C2" w:rsidRDefault="00196455" w:rsidP="00196455">
      <w:pPr>
        <w:pStyle w:val="ListParagraph"/>
        <w:ind w:left="773"/>
        <w:jc w:val="both"/>
        <w:rPr>
          <w:sz w:val="24"/>
          <w:szCs w:val="24"/>
        </w:rPr>
      </w:pPr>
    </w:p>
    <w:p w14:paraId="5DD42E6D" w14:textId="2AC1AF73" w:rsidR="00D90A49" w:rsidRPr="001A42C2" w:rsidRDefault="00D90A49" w:rsidP="00D90A49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>Ako je prilikom realizacije nabavki</w:t>
      </w:r>
      <w:r w:rsidR="00196455" w:rsidRPr="001A42C2">
        <w:rPr>
          <w:sz w:val="24"/>
          <w:szCs w:val="24"/>
        </w:rPr>
        <w:t>,</w:t>
      </w:r>
      <w:r w:rsidRPr="001A42C2">
        <w:rPr>
          <w:sz w:val="24"/>
          <w:szCs w:val="24"/>
        </w:rPr>
        <w:t xml:space="preserve"> korisnik uspeo da realizuje projekat sa cenama nižim od planiranih, onda se sufinansiranje može </w:t>
      </w:r>
      <w:r w:rsidR="00196455" w:rsidRPr="001A42C2">
        <w:rPr>
          <w:sz w:val="24"/>
          <w:szCs w:val="24"/>
        </w:rPr>
        <w:t>smanjiti</w:t>
      </w:r>
      <w:r w:rsidRPr="001A42C2">
        <w:rPr>
          <w:sz w:val="24"/>
          <w:szCs w:val="24"/>
        </w:rPr>
        <w:t xml:space="preserve"> do minimalne dozvoljene vrednosti, a ako je projekat realizovan ispod minimalne vrednosti sufinansiranja, onda se proporcionalno oduzima i iznos </w:t>
      </w:r>
      <w:r w:rsidR="00196455" w:rsidRPr="001A42C2">
        <w:rPr>
          <w:sz w:val="24"/>
          <w:szCs w:val="24"/>
        </w:rPr>
        <w:t xml:space="preserve">finansiranja  od strane </w:t>
      </w:r>
      <w:r w:rsidRPr="001A42C2">
        <w:rPr>
          <w:sz w:val="24"/>
          <w:szCs w:val="24"/>
        </w:rPr>
        <w:t>M</w:t>
      </w:r>
      <w:r w:rsidR="00196455" w:rsidRPr="001A42C2">
        <w:rPr>
          <w:sz w:val="24"/>
          <w:szCs w:val="24"/>
        </w:rPr>
        <w:t>R</w:t>
      </w:r>
      <w:r w:rsidRPr="001A42C2">
        <w:rPr>
          <w:sz w:val="24"/>
          <w:szCs w:val="24"/>
        </w:rPr>
        <w:t xml:space="preserve">R kako bi se osiguralo da projekat sufinansira korisnik sa minimalnim </w:t>
      </w:r>
      <w:r w:rsidR="00196455" w:rsidRPr="001A42C2">
        <w:rPr>
          <w:sz w:val="24"/>
          <w:szCs w:val="24"/>
        </w:rPr>
        <w:t xml:space="preserve">gore navedenim </w:t>
      </w:r>
      <w:r w:rsidRPr="001A42C2">
        <w:rPr>
          <w:sz w:val="24"/>
          <w:szCs w:val="24"/>
        </w:rPr>
        <w:t>vrednostima.</w:t>
      </w:r>
    </w:p>
    <w:p w14:paraId="3005F852" w14:textId="77777777" w:rsidR="00D90A49" w:rsidRPr="001A42C2" w:rsidRDefault="00D90A49" w:rsidP="00D90A49">
      <w:pPr>
        <w:jc w:val="both"/>
        <w:rPr>
          <w:sz w:val="24"/>
          <w:szCs w:val="24"/>
        </w:rPr>
      </w:pPr>
    </w:p>
    <w:p w14:paraId="70142AC4" w14:textId="77777777" w:rsidR="00D90A49" w:rsidRPr="001A42C2" w:rsidRDefault="00D90A49" w:rsidP="00A224AA">
      <w:pPr>
        <w:pStyle w:val="Heading1"/>
        <w:numPr>
          <w:ilvl w:val="0"/>
          <w:numId w:val="0"/>
        </w:numPr>
        <w:ind w:left="720" w:hanging="720"/>
        <w:rPr>
          <w:rStyle w:val="y2iqfc"/>
          <w:b w:val="0"/>
          <w:sz w:val="24"/>
          <w:szCs w:val="24"/>
        </w:rPr>
      </w:pPr>
      <w:bookmarkStart w:id="8" w:name="_Toc135057921"/>
      <w:r w:rsidRPr="001A42C2">
        <w:rPr>
          <w:rStyle w:val="y2iqfc"/>
          <w:color w:val="70757A"/>
          <w:sz w:val="24"/>
          <w:szCs w:val="24"/>
        </w:rPr>
        <w:t>2. PRAVILA ZA POZIV ZA PODNOŠENJE PREDLOGA</w:t>
      </w:r>
      <w:bookmarkEnd w:id="8"/>
    </w:p>
    <w:p w14:paraId="50B99E42" w14:textId="1D5D73F7" w:rsidR="00D90A49" w:rsidRPr="001A42C2" w:rsidRDefault="00D90A49" w:rsidP="00D90A49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 xml:space="preserve">Ove smernice definišu pravila za podnošenje, odabir i sprovođenje projekata koji se finansiraju u okviru ovog </w:t>
      </w:r>
      <w:r w:rsidR="00196455" w:rsidRPr="001A42C2">
        <w:rPr>
          <w:sz w:val="24"/>
          <w:szCs w:val="24"/>
        </w:rPr>
        <w:t>P</w:t>
      </w:r>
      <w:r w:rsidRPr="001A42C2">
        <w:rPr>
          <w:sz w:val="24"/>
          <w:szCs w:val="24"/>
        </w:rPr>
        <w:t>oziva za podnošenje predloga. Postoje tri grupe kriterijuma za kvalifikaciju, koji se odnose na:</w:t>
      </w:r>
    </w:p>
    <w:p w14:paraId="25369B21" w14:textId="77777777" w:rsidR="00196455" w:rsidRPr="001A42C2" w:rsidRDefault="00196455" w:rsidP="00D90A49">
      <w:pPr>
        <w:jc w:val="both"/>
        <w:rPr>
          <w:sz w:val="24"/>
          <w:szCs w:val="24"/>
        </w:rPr>
      </w:pPr>
    </w:p>
    <w:p w14:paraId="7BF929F5" w14:textId="7D68183C" w:rsidR="00D90A49" w:rsidRPr="001A42C2" w:rsidRDefault="00196455" w:rsidP="00D90A49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 xml:space="preserve">             1.</w:t>
      </w:r>
      <w:r w:rsidR="00D90A49" w:rsidRPr="001A42C2">
        <w:rPr>
          <w:sz w:val="24"/>
          <w:szCs w:val="24"/>
        </w:rPr>
        <w:t>Podnosilac(i) koji mogu zatražiti grant;</w:t>
      </w:r>
    </w:p>
    <w:p w14:paraId="20CB8FFF" w14:textId="4D9E5792" w:rsidR="00D90A49" w:rsidRPr="001A42C2" w:rsidRDefault="00256409" w:rsidP="00D90A49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 xml:space="preserve">             </w:t>
      </w:r>
      <w:r w:rsidR="00D90A49" w:rsidRPr="001A42C2">
        <w:rPr>
          <w:sz w:val="24"/>
          <w:szCs w:val="24"/>
        </w:rPr>
        <w:t xml:space="preserve">2. </w:t>
      </w:r>
      <w:r w:rsidRPr="001A42C2">
        <w:rPr>
          <w:sz w:val="24"/>
          <w:szCs w:val="24"/>
        </w:rPr>
        <w:t>Projekti</w:t>
      </w:r>
      <w:r w:rsidR="00D90A49" w:rsidRPr="001A42C2">
        <w:rPr>
          <w:sz w:val="24"/>
          <w:szCs w:val="24"/>
        </w:rPr>
        <w:t xml:space="preserve"> (vrsta poslovnog projekta) za koje se može dodijeliti grant;</w:t>
      </w:r>
    </w:p>
    <w:p w14:paraId="3C5FE402" w14:textId="2118DA9D" w:rsidR="00D90A49" w:rsidRPr="001A42C2" w:rsidRDefault="00256409" w:rsidP="00D90A49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 xml:space="preserve">             </w:t>
      </w:r>
      <w:r w:rsidR="00D90A49" w:rsidRPr="001A42C2">
        <w:rPr>
          <w:sz w:val="24"/>
          <w:szCs w:val="24"/>
        </w:rPr>
        <w:t>3. Vrsta troškova koji se mogu uzeti u obzir pri određivanju iznosa granta.</w:t>
      </w:r>
    </w:p>
    <w:p w14:paraId="45BAE74F" w14:textId="77777777" w:rsidR="00D90A49" w:rsidRPr="001A42C2" w:rsidRDefault="00D90A49" w:rsidP="00D90A49">
      <w:pPr>
        <w:jc w:val="both"/>
        <w:rPr>
          <w:sz w:val="24"/>
          <w:szCs w:val="24"/>
        </w:rPr>
      </w:pPr>
    </w:p>
    <w:p w14:paraId="2E489F96" w14:textId="51877487" w:rsidR="00D90A49" w:rsidRPr="001A42C2" w:rsidRDefault="00D90A49" w:rsidP="00A224AA">
      <w:pPr>
        <w:pStyle w:val="Heading2"/>
        <w:numPr>
          <w:ilvl w:val="0"/>
          <w:numId w:val="0"/>
        </w:numPr>
        <w:rPr>
          <w:rStyle w:val="y2iqfc"/>
          <w:b w:val="0"/>
          <w:i w:val="0"/>
          <w:color w:val="70757A"/>
          <w:sz w:val="24"/>
          <w:szCs w:val="24"/>
        </w:rPr>
      </w:pPr>
      <w:bookmarkStart w:id="9" w:name="_Toc135057922"/>
      <w:r w:rsidRPr="001A42C2">
        <w:rPr>
          <w:rStyle w:val="y2iqfc"/>
          <w:color w:val="2E74B5" w:themeColor="accent1" w:themeShade="BF"/>
          <w:sz w:val="24"/>
          <w:szCs w:val="24"/>
        </w:rPr>
        <w:t xml:space="preserve">2.1. Kvalifikacija kandidata: </w:t>
      </w:r>
      <w:proofErr w:type="gramStart"/>
      <w:r w:rsidRPr="001A42C2">
        <w:rPr>
          <w:rStyle w:val="y2iqfc"/>
          <w:color w:val="2E74B5" w:themeColor="accent1" w:themeShade="BF"/>
          <w:sz w:val="24"/>
          <w:szCs w:val="24"/>
        </w:rPr>
        <w:t>ko</w:t>
      </w:r>
      <w:proofErr w:type="gramEnd"/>
      <w:r w:rsidRPr="001A42C2">
        <w:rPr>
          <w:rStyle w:val="y2iqfc"/>
          <w:color w:val="2E74B5" w:themeColor="accent1" w:themeShade="BF"/>
          <w:sz w:val="24"/>
          <w:szCs w:val="24"/>
        </w:rPr>
        <w:t xml:space="preserve"> se može prijaviti?</w:t>
      </w:r>
      <w:bookmarkEnd w:id="9"/>
    </w:p>
    <w:p w14:paraId="548E416C" w14:textId="77777777" w:rsidR="00256409" w:rsidRPr="001A42C2" w:rsidRDefault="00256409" w:rsidP="00D90A49">
      <w:pPr>
        <w:jc w:val="both"/>
        <w:rPr>
          <w:b/>
          <w:i/>
          <w:color w:val="70757A"/>
          <w:sz w:val="24"/>
          <w:szCs w:val="24"/>
        </w:rPr>
      </w:pPr>
    </w:p>
    <w:p w14:paraId="331F07D2" w14:textId="77777777" w:rsidR="00D90A49" w:rsidRPr="001A42C2" w:rsidRDefault="00D90A49" w:rsidP="00D90A49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>Da bi se kvalifikovali za grant, kandidati moraju:</w:t>
      </w:r>
    </w:p>
    <w:p w14:paraId="487BE452" w14:textId="38B637D5" w:rsidR="00D90A49" w:rsidRPr="001A42C2" w:rsidRDefault="00D90A49" w:rsidP="00B5452F">
      <w:pPr>
        <w:pStyle w:val="ListParagraph"/>
        <w:numPr>
          <w:ilvl w:val="0"/>
          <w:numId w:val="32"/>
        </w:numPr>
        <w:ind w:left="540" w:hanging="180"/>
        <w:jc w:val="both"/>
        <w:rPr>
          <w:sz w:val="24"/>
          <w:szCs w:val="24"/>
        </w:rPr>
      </w:pPr>
      <w:r w:rsidRPr="001A42C2">
        <w:rPr>
          <w:sz w:val="24"/>
          <w:szCs w:val="24"/>
        </w:rPr>
        <w:t>Da su državljani Republike Kosovo;</w:t>
      </w:r>
    </w:p>
    <w:p w14:paraId="53F3003E" w14:textId="06B0034C" w:rsidR="00D90A49" w:rsidRPr="001A42C2" w:rsidRDefault="00D90A49" w:rsidP="00B5452F">
      <w:pPr>
        <w:pStyle w:val="ListParagraph"/>
        <w:numPr>
          <w:ilvl w:val="0"/>
          <w:numId w:val="32"/>
        </w:numPr>
        <w:ind w:left="540" w:hanging="180"/>
        <w:jc w:val="both"/>
        <w:rPr>
          <w:sz w:val="24"/>
          <w:szCs w:val="24"/>
        </w:rPr>
      </w:pPr>
      <w:r w:rsidRPr="001A42C2">
        <w:rPr>
          <w:sz w:val="24"/>
          <w:szCs w:val="24"/>
        </w:rPr>
        <w:t>Da bude preduzeće u 100% privatnom vlasništvu registrovano na Kosovu u skladu sa zakonima Kosova</w:t>
      </w:r>
      <w:r w:rsidR="00256409" w:rsidRPr="001A42C2">
        <w:rPr>
          <w:rStyle w:val="FootnoteReference"/>
          <w:sz w:val="24"/>
          <w:szCs w:val="24"/>
        </w:rPr>
        <w:footnoteReference w:id="1"/>
      </w:r>
      <w:r w:rsidRPr="001A42C2">
        <w:rPr>
          <w:sz w:val="24"/>
          <w:szCs w:val="24"/>
        </w:rPr>
        <w:t>;</w:t>
      </w:r>
    </w:p>
    <w:p w14:paraId="2C5D3E4A" w14:textId="4A638C5C" w:rsidR="00D90A49" w:rsidRPr="001A42C2" w:rsidRDefault="00D90A49" w:rsidP="00B5452F">
      <w:pPr>
        <w:pStyle w:val="ListParagraph"/>
        <w:numPr>
          <w:ilvl w:val="0"/>
          <w:numId w:val="32"/>
        </w:numPr>
        <w:ind w:left="540" w:hanging="180"/>
        <w:jc w:val="both"/>
        <w:rPr>
          <w:sz w:val="24"/>
          <w:szCs w:val="24"/>
        </w:rPr>
      </w:pPr>
      <w:r w:rsidRPr="001A42C2">
        <w:rPr>
          <w:sz w:val="24"/>
          <w:szCs w:val="24"/>
        </w:rPr>
        <w:lastRenderedPageBreak/>
        <w:t>Biti u stanju da demonstrira likvidnost preduzeća (ili potencijalnu likvidnost);</w:t>
      </w:r>
    </w:p>
    <w:p w14:paraId="102B68B7" w14:textId="10C24086" w:rsidR="00D90A49" w:rsidRPr="001A42C2" w:rsidRDefault="00D90A49" w:rsidP="00B5452F">
      <w:pPr>
        <w:pStyle w:val="ListParagraph"/>
        <w:numPr>
          <w:ilvl w:val="0"/>
          <w:numId w:val="32"/>
        </w:numPr>
        <w:ind w:left="540" w:hanging="180"/>
        <w:jc w:val="both"/>
        <w:rPr>
          <w:sz w:val="24"/>
          <w:szCs w:val="24"/>
        </w:rPr>
      </w:pPr>
      <w:r w:rsidRPr="001A42C2">
        <w:rPr>
          <w:sz w:val="24"/>
          <w:szCs w:val="24"/>
        </w:rPr>
        <w:t xml:space="preserve">Da bude registrovan za aktivnosti predviđene predloženom </w:t>
      </w:r>
      <w:r w:rsidR="00256409" w:rsidRPr="001A42C2">
        <w:rPr>
          <w:sz w:val="24"/>
          <w:szCs w:val="24"/>
        </w:rPr>
        <w:t xml:space="preserve">projektom </w:t>
      </w:r>
      <w:r w:rsidRPr="001A42C2">
        <w:rPr>
          <w:sz w:val="24"/>
          <w:szCs w:val="24"/>
        </w:rPr>
        <w:t>u trenutku prihvatanja granta (Start-Up);</w:t>
      </w:r>
    </w:p>
    <w:p w14:paraId="6C5CE10F" w14:textId="352D64D6" w:rsidR="00D90A49" w:rsidRPr="001A42C2" w:rsidRDefault="00D90A49" w:rsidP="00B5452F">
      <w:pPr>
        <w:pStyle w:val="ListParagraph"/>
        <w:numPr>
          <w:ilvl w:val="0"/>
          <w:numId w:val="32"/>
        </w:numPr>
        <w:ind w:left="540" w:hanging="180"/>
        <w:jc w:val="both"/>
        <w:rPr>
          <w:sz w:val="24"/>
          <w:szCs w:val="24"/>
        </w:rPr>
      </w:pPr>
      <w:r w:rsidRPr="001A42C2">
        <w:rPr>
          <w:sz w:val="24"/>
          <w:szCs w:val="24"/>
        </w:rPr>
        <w:t>Predlog projekta postojećih preduzeća koja konkurišu za kategoriju LOT 2 moraju biti proizvodn</w:t>
      </w:r>
      <w:r w:rsidR="00256409" w:rsidRPr="001A42C2">
        <w:rPr>
          <w:sz w:val="24"/>
          <w:szCs w:val="24"/>
        </w:rPr>
        <w:t>a preduzeca</w:t>
      </w:r>
      <w:r w:rsidRPr="001A42C2">
        <w:rPr>
          <w:sz w:val="24"/>
          <w:szCs w:val="24"/>
        </w:rPr>
        <w:t>;</w:t>
      </w:r>
    </w:p>
    <w:p w14:paraId="4232FF93" w14:textId="0A46D977" w:rsidR="00D90A49" w:rsidRPr="001A42C2" w:rsidRDefault="00D90A49" w:rsidP="00B5452F">
      <w:pPr>
        <w:pStyle w:val="ListParagraph"/>
        <w:numPr>
          <w:ilvl w:val="0"/>
          <w:numId w:val="32"/>
        </w:numPr>
        <w:ind w:left="540" w:hanging="180"/>
        <w:jc w:val="both"/>
        <w:rPr>
          <w:sz w:val="24"/>
          <w:szCs w:val="24"/>
        </w:rPr>
      </w:pPr>
      <w:r w:rsidRPr="001A42C2">
        <w:rPr>
          <w:sz w:val="24"/>
          <w:szCs w:val="24"/>
        </w:rPr>
        <w:t>Da bude u stanju da dokaže da su svi doprinosi i porezi ispunjeni</w:t>
      </w:r>
      <w:r w:rsidR="00256409" w:rsidRPr="001A42C2">
        <w:rPr>
          <w:rStyle w:val="FootnoteReference"/>
          <w:sz w:val="24"/>
          <w:szCs w:val="24"/>
        </w:rPr>
        <w:footnoteReference w:id="2"/>
      </w:r>
      <w:r w:rsidRPr="001A42C2">
        <w:rPr>
          <w:sz w:val="24"/>
          <w:szCs w:val="24"/>
        </w:rPr>
        <w:t>;</w:t>
      </w:r>
    </w:p>
    <w:p w14:paraId="39837F72" w14:textId="39D18EB2" w:rsidR="00D90A49" w:rsidRPr="001A42C2" w:rsidRDefault="00D90A49" w:rsidP="00B5452F">
      <w:pPr>
        <w:pStyle w:val="ListParagraph"/>
        <w:numPr>
          <w:ilvl w:val="0"/>
          <w:numId w:val="32"/>
        </w:numPr>
        <w:ind w:left="540" w:hanging="180"/>
        <w:jc w:val="both"/>
        <w:rPr>
          <w:sz w:val="24"/>
          <w:szCs w:val="24"/>
        </w:rPr>
      </w:pPr>
      <w:r w:rsidRPr="001A42C2">
        <w:rPr>
          <w:sz w:val="24"/>
          <w:szCs w:val="24"/>
        </w:rPr>
        <w:t xml:space="preserve">Da bude direktno odgovoran za pripremu i upravljanje </w:t>
      </w:r>
      <w:r w:rsidR="00256409" w:rsidRPr="001A42C2">
        <w:rPr>
          <w:sz w:val="24"/>
          <w:szCs w:val="24"/>
        </w:rPr>
        <w:t>projektom</w:t>
      </w:r>
      <w:r w:rsidRPr="001A42C2">
        <w:rPr>
          <w:sz w:val="24"/>
          <w:szCs w:val="24"/>
        </w:rPr>
        <w:t>.</w:t>
      </w:r>
    </w:p>
    <w:p w14:paraId="04BD187A" w14:textId="77777777" w:rsidR="00D90A49" w:rsidRPr="001A42C2" w:rsidRDefault="00D90A49" w:rsidP="00D90A49">
      <w:pPr>
        <w:jc w:val="both"/>
        <w:rPr>
          <w:sz w:val="24"/>
          <w:szCs w:val="24"/>
        </w:rPr>
      </w:pPr>
    </w:p>
    <w:p w14:paraId="6560AE8D" w14:textId="36B1E571" w:rsidR="00D90A49" w:rsidRPr="001A42C2" w:rsidRDefault="00D90A49" w:rsidP="00A224AA">
      <w:pPr>
        <w:pStyle w:val="Heading2"/>
        <w:numPr>
          <w:ilvl w:val="0"/>
          <w:numId w:val="0"/>
        </w:numPr>
        <w:rPr>
          <w:rStyle w:val="y2iqfc"/>
          <w:b w:val="0"/>
          <w:i w:val="0"/>
          <w:color w:val="2E74B5" w:themeColor="accent1" w:themeShade="BF"/>
          <w:sz w:val="24"/>
          <w:szCs w:val="24"/>
        </w:rPr>
      </w:pPr>
      <w:bookmarkStart w:id="10" w:name="_Toc135057923"/>
      <w:r w:rsidRPr="001A42C2">
        <w:rPr>
          <w:rStyle w:val="y2iqfc"/>
          <w:color w:val="2E74B5" w:themeColor="accent1" w:themeShade="BF"/>
          <w:sz w:val="24"/>
          <w:szCs w:val="24"/>
        </w:rPr>
        <w:t>2.2. Kandidati koji se ne kvalifikuju</w:t>
      </w:r>
      <w:bookmarkEnd w:id="10"/>
    </w:p>
    <w:p w14:paraId="61BBDFD0" w14:textId="77777777" w:rsidR="00B5452F" w:rsidRPr="001A42C2" w:rsidRDefault="00B5452F" w:rsidP="00D90A49">
      <w:pPr>
        <w:jc w:val="both"/>
        <w:rPr>
          <w:rStyle w:val="y2iqfc"/>
          <w:rFonts w:eastAsiaTheme="majorEastAsia"/>
          <w:b/>
          <w:i/>
          <w:sz w:val="24"/>
          <w:szCs w:val="24"/>
        </w:rPr>
      </w:pPr>
    </w:p>
    <w:p w14:paraId="491533D5" w14:textId="3D92E423" w:rsidR="00D90A49" w:rsidRPr="001A42C2" w:rsidRDefault="00D90A49" w:rsidP="00D90A49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 xml:space="preserve">Potencijalni aplikanti ne mogu </w:t>
      </w:r>
      <w:r w:rsidR="00B5452F" w:rsidRPr="001A42C2">
        <w:rPr>
          <w:sz w:val="24"/>
          <w:szCs w:val="24"/>
        </w:rPr>
        <w:t xml:space="preserve">dobiti </w:t>
      </w:r>
      <w:r w:rsidRPr="001A42C2">
        <w:rPr>
          <w:sz w:val="24"/>
          <w:szCs w:val="24"/>
        </w:rPr>
        <w:t>grant ako se nalaze u bilo kojoj od dole navedenih situacija:</w:t>
      </w:r>
    </w:p>
    <w:p w14:paraId="7C768FFB" w14:textId="234EF5B9" w:rsidR="00B5452F" w:rsidRPr="001A42C2" w:rsidRDefault="00B5452F" w:rsidP="00B5452F">
      <w:pPr>
        <w:pStyle w:val="ListParagraph"/>
        <w:numPr>
          <w:ilvl w:val="0"/>
          <w:numId w:val="36"/>
        </w:numPr>
        <w:jc w:val="both"/>
        <w:rPr>
          <w:sz w:val="24"/>
          <w:szCs w:val="24"/>
        </w:rPr>
      </w:pPr>
      <w:r w:rsidRPr="001A42C2">
        <w:rPr>
          <w:sz w:val="24"/>
          <w:szCs w:val="24"/>
        </w:rPr>
        <w:t>Ako su pod stečaj ili su u postupku zatvaranja, ili su pod sudskom upravom, sklopili sporazume sa poveriocima, obustavili su poslovanje, bili podvrgnuti postupcima u vezi sa ovim pitanjima ili su u sličnim situacijama koje proizilaze iz postupaka definisano zakonodavstvom ili lokalnim propisima;</w:t>
      </w:r>
    </w:p>
    <w:p w14:paraId="6E82F81F" w14:textId="53CBA0DD" w:rsidR="00A07932" w:rsidRPr="0062175A" w:rsidRDefault="00A07932" w:rsidP="00D83BA6">
      <w:pPr>
        <w:pStyle w:val="ListParagraph"/>
        <w:numPr>
          <w:ilvl w:val="0"/>
          <w:numId w:val="36"/>
        </w:numPr>
        <w:jc w:val="both"/>
        <w:rPr>
          <w:sz w:val="24"/>
          <w:szCs w:val="24"/>
        </w:rPr>
      </w:pPr>
      <w:r w:rsidRPr="0062175A">
        <w:rPr>
          <w:sz w:val="24"/>
          <w:szCs w:val="24"/>
        </w:rPr>
        <w:t xml:space="preserve">Njihova klasifikacija ličnih i poslovnih računa u Kreditnom registru Kosova (ili kako je poznato u bankama CRK - Kreditni Rregistar Kosova) </w:t>
      </w:r>
      <w:r w:rsidR="0062175A" w:rsidRPr="0062175A">
        <w:rPr>
          <w:sz w:val="24"/>
          <w:szCs w:val="24"/>
        </w:rPr>
        <w:t xml:space="preserve">ličnih i poslovnih računa je niži od kategorije B - osim u slučajevima kada se iz banke donese dokaz da preduzeće </w:t>
      </w:r>
      <w:r w:rsidR="002036AA">
        <w:rPr>
          <w:sz w:val="24"/>
          <w:szCs w:val="24"/>
        </w:rPr>
        <w:t xml:space="preserve">ili </w:t>
      </w:r>
      <w:r w:rsidR="002036AA" w:rsidRPr="002036AA">
        <w:rPr>
          <w:sz w:val="24"/>
          <w:szCs w:val="24"/>
        </w:rPr>
        <w:t>podnosilac</w:t>
      </w:r>
      <w:r w:rsidR="002036AA">
        <w:rPr>
          <w:sz w:val="24"/>
          <w:szCs w:val="24"/>
        </w:rPr>
        <w:t xml:space="preserve"> </w:t>
      </w:r>
      <w:r w:rsidR="0062175A" w:rsidRPr="0062175A">
        <w:rPr>
          <w:sz w:val="24"/>
          <w:szCs w:val="24"/>
        </w:rPr>
        <w:t>nema obaveze</w:t>
      </w:r>
      <w:r w:rsidRPr="0062175A">
        <w:rPr>
          <w:sz w:val="24"/>
          <w:szCs w:val="24"/>
        </w:rPr>
        <w:t>);</w:t>
      </w:r>
    </w:p>
    <w:p w14:paraId="273586C9" w14:textId="47BE7837" w:rsidR="00B5452F" w:rsidRPr="001A42C2" w:rsidRDefault="00A07932" w:rsidP="00B5452F">
      <w:pPr>
        <w:pStyle w:val="ListParagraph"/>
        <w:numPr>
          <w:ilvl w:val="0"/>
          <w:numId w:val="36"/>
        </w:numPr>
        <w:jc w:val="both"/>
        <w:rPr>
          <w:sz w:val="24"/>
          <w:szCs w:val="24"/>
        </w:rPr>
      </w:pPr>
      <w:r w:rsidRPr="001A42C2">
        <w:rPr>
          <w:sz w:val="24"/>
          <w:szCs w:val="24"/>
        </w:rPr>
        <w:t>Da su oni, odnosno lica koja imaju ovlašćenje za zastupanje, odlučivanje ili kontrolu nad njima, presudom nadležnog organa osuđeni za krivično delo u vezi sa profesionalnim ponašanjem (tj. kada nema mogućnosti žalbe);</w:t>
      </w:r>
    </w:p>
    <w:p w14:paraId="7116B669" w14:textId="15C5E5E3" w:rsidR="00A07932" w:rsidRPr="001A42C2" w:rsidRDefault="00A07932" w:rsidP="00B5452F">
      <w:pPr>
        <w:pStyle w:val="ListParagraph"/>
        <w:numPr>
          <w:ilvl w:val="0"/>
          <w:numId w:val="36"/>
        </w:numPr>
        <w:jc w:val="both"/>
        <w:rPr>
          <w:sz w:val="24"/>
          <w:szCs w:val="24"/>
        </w:rPr>
      </w:pPr>
      <w:r w:rsidRPr="001A42C2">
        <w:rPr>
          <w:sz w:val="24"/>
          <w:szCs w:val="24"/>
        </w:rPr>
        <w:t>Nisu u skladu sa svojim obavezama u pogledu plaćanja doprinosa ili plaćanja poreza u skladu sa zakonskim odredbama zemlje u kojoj su osnovani;</w:t>
      </w:r>
    </w:p>
    <w:p w14:paraId="4A5E4A58" w14:textId="6801B44D" w:rsidR="00A07932" w:rsidRPr="001A42C2" w:rsidRDefault="00A07932" w:rsidP="00A07932">
      <w:pPr>
        <w:pStyle w:val="ListParagraph"/>
        <w:numPr>
          <w:ilvl w:val="0"/>
          <w:numId w:val="36"/>
        </w:numPr>
        <w:jc w:val="both"/>
        <w:rPr>
          <w:sz w:val="24"/>
          <w:szCs w:val="24"/>
        </w:rPr>
      </w:pPr>
      <w:r w:rsidRPr="001A42C2">
        <w:rPr>
          <w:sz w:val="24"/>
          <w:szCs w:val="24"/>
        </w:rPr>
        <w:t>Oni, ili lica koja imaju ovlašćenje za zastupanje, odlučivanje ili kontrolu nad njima, bili su predmet konačne i pravosnazne presude za prevaru, korupciju, umešanost u kriminalnu organizaciju, pranje novca ili bilo koju drugu nezakonitu radnju, gde je takva nezakonita aktivnost štetna za finansijske interese Kosova.</w:t>
      </w:r>
      <w:r w:rsidR="00C02CE8">
        <w:rPr>
          <w:sz w:val="24"/>
          <w:szCs w:val="24"/>
        </w:rPr>
        <w:t xml:space="preserve"> </w:t>
      </w:r>
    </w:p>
    <w:p w14:paraId="6410EBC9" w14:textId="77777777" w:rsidR="00A07932" w:rsidRPr="001A42C2" w:rsidRDefault="00A07932" w:rsidP="00A07932">
      <w:pPr>
        <w:pStyle w:val="ListParagraph"/>
        <w:jc w:val="both"/>
        <w:rPr>
          <w:sz w:val="24"/>
          <w:szCs w:val="24"/>
        </w:rPr>
      </w:pPr>
    </w:p>
    <w:p w14:paraId="0AA0112D" w14:textId="69F88F12" w:rsidR="00D90A49" w:rsidRPr="001A42C2" w:rsidRDefault="00D90A49" w:rsidP="00A224AA">
      <w:pPr>
        <w:pStyle w:val="Heading2"/>
        <w:numPr>
          <w:ilvl w:val="0"/>
          <w:numId w:val="0"/>
        </w:numPr>
        <w:rPr>
          <w:rStyle w:val="y2iqfc"/>
          <w:b w:val="0"/>
          <w:i w:val="0"/>
          <w:color w:val="2E74B5" w:themeColor="accent1" w:themeShade="BF"/>
          <w:sz w:val="24"/>
          <w:szCs w:val="24"/>
        </w:rPr>
      </w:pPr>
      <w:bookmarkStart w:id="11" w:name="_Toc135057924"/>
      <w:r w:rsidRPr="001A42C2">
        <w:rPr>
          <w:rStyle w:val="y2iqfc"/>
          <w:color w:val="2E74B5" w:themeColor="accent1" w:themeShade="BF"/>
          <w:sz w:val="24"/>
          <w:szCs w:val="24"/>
        </w:rPr>
        <w:t xml:space="preserve">2.3. Prihvatljivi </w:t>
      </w:r>
      <w:r w:rsidR="00A07932" w:rsidRPr="001A42C2">
        <w:rPr>
          <w:rStyle w:val="y2iqfc"/>
          <w:color w:val="2E74B5" w:themeColor="accent1" w:themeShade="BF"/>
          <w:sz w:val="24"/>
          <w:szCs w:val="24"/>
        </w:rPr>
        <w:t xml:space="preserve">aplikanti </w:t>
      </w:r>
      <w:r w:rsidRPr="001A42C2">
        <w:rPr>
          <w:rStyle w:val="y2iqfc"/>
          <w:color w:val="2E74B5" w:themeColor="accent1" w:themeShade="BF"/>
          <w:sz w:val="24"/>
          <w:szCs w:val="24"/>
        </w:rPr>
        <w:t>(sektori)</w:t>
      </w:r>
      <w:bookmarkEnd w:id="11"/>
    </w:p>
    <w:p w14:paraId="231F9C68" w14:textId="77777777" w:rsidR="00A07932" w:rsidRPr="001A42C2" w:rsidRDefault="00A07932" w:rsidP="00D90A49">
      <w:pPr>
        <w:jc w:val="both"/>
        <w:rPr>
          <w:rStyle w:val="y2iqfc"/>
          <w:rFonts w:eastAsiaTheme="majorEastAsia"/>
          <w:b/>
          <w:i/>
          <w:sz w:val="24"/>
          <w:szCs w:val="24"/>
        </w:rPr>
      </w:pPr>
    </w:p>
    <w:p w14:paraId="39BF9F33" w14:textId="349A80AE" w:rsidR="00D90A49" w:rsidRPr="001A42C2" w:rsidRDefault="00A07932" w:rsidP="00D90A49">
      <w:pPr>
        <w:jc w:val="both"/>
        <w:rPr>
          <w:b/>
          <w:sz w:val="24"/>
          <w:szCs w:val="24"/>
        </w:rPr>
      </w:pPr>
      <w:r w:rsidRPr="001A42C2">
        <w:rPr>
          <w:sz w:val="24"/>
          <w:szCs w:val="24"/>
        </w:rPr>
        <w:t>Preduzeća koja se bave proizvodnjom i preradom proizvoda, kao i komercijalnim uslugama su kvalifikovani da se prijave (apliciraju)</w:t>
      </w:r>
      <w:r w:rsidR="00D90A49" w:rsidRPr="001A42C2">
        <w:rPr>
          <w:sz w:val="24"/>
          <w:szCs w:val="24"/>
        </w:rPr>
        <w:t xml:space="preserve">. </w:t>
      </w:r>
      <w:r w:rsidR="00D90A49" w:rsidRPr="001A42C2">
        <w:rPr>
          <w:b/>
          <w:sz w:val="24"/>
          <w:szCs w:val="24"/>
        </w:rPr>
        <w:t xml:space="preserve">Međutim, </w:t>
      </w:r>
      <w:r w:rsidRPr="001A42C2">
        <w:rPr>
          <w:b/>
          <w:sz w:val="24"/>
          <w:szCs w:val="24"/>
        </w:rPr>
        <w:t xml:space="preserve">molimo vas da </w:t>
      </w:r>
      <w:r w:rsidR="00381010" w:rsidRPr="001A42C2">
        <w:rPr>
          <w:b/>
          <w:sz w:val="24"/>
          <w:szCs w:val="24"/>
        </w:rPr>
        <w:t xml:space="preserve">se referisete </w:t>
      </w:r>
      <w:r w:rsidR="00D90A49" w:rsidRPr="001A42C2">
        <w:rPr>
          <w:b/>
          <w:sz w:val="24"/>
          <w:szCs w:val="24"/>
        </w:rPr>
        <w:t xml:space="preserve">i </w:t>
      </w:r>
      <w:r w:rsidR="00381010" w:rsidRPr="001A42C2">
        <w:rPr>
          <w:b/>
          <w:sz w:val="24"/>
          <w:szCs w:val="24"/>
        </w:rPr>
        <w:t xml:space="preserve">da se </w:t>
      </w:r>
      <w:r w:rsidR="00D90A49" w:rsidRPr="001A42C2">
        <w:rPr>
          <w:b/>
          <w:sz w:val="24"/>
          <w:szCs w:val="24"/>
        </w:rPr>
        <w:t>striktno pridržavajte tačke 1.4 ovog Vodiča, tačke 1), 2) i 3).</w:t>
      </w:r>
    </w:p>
    <w:p w14:paraId="074B35AE" w14:textId="1EE83E9B" w:rsidR="00D90A49" w:rsidRPr="001A42C2" w:rsidRDefault="00D90A49" w:rsidP="00D90A49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 xml:space="preserve">Poseban interes </w:t>
      </w:r>
      <w:r w:rsidR="00381010" w:rsidRPr="001A42C2">
        <w:rPr>
          <w:sz w:val="24"/>
          <w:szCs w:val="24"/>
        </w:rPr>
        <w:t xml:space="preserve">ce se dati </w:t>
      </w:r>
      <w:r w:rsidRPr="001A42C2">
        <w:rPr>
          <w:sz w:val="24"/>
          <w:szCs w:val="24"/>
        </w:rPr>
        <w:t>projekti</w:t>
      </w:r>
      <w:r w:rsidR="00381010" w:rsidRPr="001A42C2">
        <w:rPr>
          <w:sz w:val="24"/>
          <w:szCs w:val="24"/>
        </w:rPr>
        <w:t>ma</w:t>
      </w:r>
      <w:r w:rsidRPr="001A42C2">
        <w:rPr>
          <w:sz w:val="24"/>
          <w:szCs w:val="24"/>
        </w:rPr>
        <w:t xml:space="preserve"> koji imaju mogućnost da zamene uvoz</w:t>
      </w:r>
      <w:r w:rsidR="00381010" w:rsidRPr="001A42C2">
        <w:rPr>
          <w:sz w:val="24"/>
          <w:szCs w:val="24"/>
        </w:rPr>
        <w:t>a</w:t>
      </w:r>
      <w:r w:rsidRPr="001A42C2">
        <w:rPr>
          <w:sz w:val="24"/>
          <w:szCs w:val="24"/>
        </w:rPr>
        <w:t xml:space="preserve"> i kreiraju izvoz koji pokriva potrebe i prioritete lokalne sredine.</w:t>
      </w:r>
    </w:p>
    <w:p w14:paraId="4EB69294" w14:textId="77777777" w:rsidR="00381010" w:rsidRPr="001A42C2" w:rsidRDefault="00381010" w:rsidP="00D90A49">
      <w:pPr>
        <w:jc w:val="both"/>
        <w:rPr>
          <w:sz w:val="24"/>
          <w:szCs w:val="24"/>
        </w:rPr>
      </w:pPr>
    </w:p>
    <w:p w14:paraId="6B5718FE" w14:textId="31182CA3" w:rsidR="00D90A49" w:rsidRPr="001A42C2" w:rsidRDefault="00D90A49" w:rsidP="00D90A49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 xml:space="preserve">Sektori koji </w:t>
      </w:r>
      <w:r w:rsidRPr="001A42C2">
        <w:rPr>
          <w:b/>
          <w:sz w:val="24"/>
          <w:szCs w:val="24"/>
        </w:rPr>
        <w:t>NISU KVALIFIKOVANI</w:t>
      </w:r>
      <w:r w:rsidR="00381010" w:rsidRPr="001A42C2">
        <w:rPr>
          <w:sz w:val="24"/>
          <w:szCs w:val="24"/>
        </w:rPr>
        <w:t xml:space="preserve"> ni u jednoj kategoriji ovog P</w:t>
      </w:r>
      <w:r w:rsidRPr="001A42C2">
        <w:rPr>
          <w:sz w:val="24"/>
          <w:szCs w:val="24"/>
        </w:rPr>
        <w:t>oziva su:</w:t>
      </w:r>
    </w:p>
    <w:p w14:paraId="3193DBC1" w14:textId="77777777" w:rsidR="00381010" w:rsidRPr="001A42C2" w:rsidRDefault="00381010" w:rsidP="00D90A49">
      <w:pPr>
        <w:jc w:val="both"/>
        <w:rPr>
          <w:sz w:val="24"/>
          <w:szCs w:val="24"/>
        </w:rPr>
      </w:pPr>
    </w:p>
    <w:p w14:paraId="0766BEBD" w14:textId="77777777" w:rsidR="00D90A49" w:rsidRPr="001A42C2" w:rsidRDefault="00D90A49" w:rsidP="00381010">
      <w:pPr>
        <w:ind w:left="540"/>
        <w:jc w:val="both"/>
        <w:rPr>
          <w:sz w:val="24"/>
          <w:szCs w:val="24"/>
        </w:rPr>
      </w:pPr>
      <w:r w:rsidRPr="001A42C2">
        <w:rPr>
          <w:sz w:val="24"/>
          <w:szCs w:val="24"/>
        </w:rPr>
        <w:t xml:space="preserve">• </w:t>
      </w:r>
      <w:r w:rsidRPr="001A42C2">
        <w:rPr>
          <w:b/>
          <w:sz w:val="24"/>
          <w:szCs w:val="24"/>
        </w:rPr>
        <w:t>Trgovina</w:t>
      </w:r>
      <w:r w:rsidRPr="001A42C2">
        <w:rPr>
          <w:sz w:val="24"/>
          <w:szCs w:val="24"/>
        </w:rPr>
        <w:t xml:space="preserve"> (</w:t>
      </w:r>
      <w:r w:rsidRPr="001A42C2">
        <w:rPr>
          <w:i/>
          <w:sz w:val="24"/>
          <w:szCs w:val="24"/>
        </w:rPr>
        <w:t>maloprodaja i veleprodaja</w:t>
      </w:r>
      <w:r w:rsidRPr="001A42C2">
        <w:rPr>
          <w:sz w:val="24"/>
          <w:szCs w:val="24"/>
        </w:rPr>
        <w:t>);</w:t>
      </w:r>
    </w:p>
    <w:p w14:paraId="0BB012E2" w14:textId="18F8BA7D" w:rsidR="00D90A49" w:rsidRPr="001A42C2" w:rsidRDefault="00D90A49" w:rsidP="00381010">
      <w:pPr>
        <w:ind w:left="540"/>
        <w:jc w:val="both"/>
        <w:rPr>
          <w:sz w:val="24"/>
          <w:szCs w:val="24"/>
        </w:rPr>
      </w:pPr>
      <w:r w:rsidRPr="001A42C2">
        <w:rPr>
          <w:sz w:val="24"/>
          <w:szCs w:val="24"/>
        </w:rPr>
        <w:t xml:space="preserve">• </w:t>
      </w:r>
      <w:r w:rsidRPr="001A42C2">
        <w:rPr>
          <w:b/>
          <w:sz w:val="24"/>
          <w:szCs w:val="24"/>
        </w:rPr>
        <w:t xml:space="preserve">Građevinarstvo </w:t>
      </w:r>
      <w:r w:rsidRPr="001A42C2">
        <w:rPr>
          <w:sz w:val="24"/>
          <w:szCs w:val="24"/>
        </w:rPr>
        <w:t>(</w:t>
      </w:r>
      <w:r w:rsidRPr="001A42C2">
        <w:rPr>
          <w:i/>
          <w:sz w:val="24"/>
          <w:szCs w:val="24"/>
        </w:rPr>
        <w:t>osim proizvodnj</w:t>
      </w:r>
      <w:r w:rsidR="00381010" w:rsidRPr="001A42C2">
        <w:rPr>
          <w:i/>
          <w:sz w:val="24"/>
          <w:szCs w:val="24"/>
        </w:rPr>
        <w:t>a</w:t>
      </w:r>
      <w:r w:rsidRPr="001A42C2">
        <w:rPr>
          <w:i/>
          <w:sz w:val="24"/>
          <w:szCs w:val="24"/>
        </w:rPr>
        <w:t xml:space="preserve"> materijala k</w:t>
      </w:r>
      <w:r w:rsidR="00381010" w:rsidRPr="001A42C2">
        <w:rPr>
          <w:i/>
          <w:sz w:val="24"/>
          <w:szCs w:val="24"/>
        </w:rPr>
        <w:t xml:space="preserve">oji se koristi u građevinarstvu - </w:t>
      </w:r>
      <w:r w:rsidRPr="001A42C2">
        <w:rPr>
          <w:i/>
          <w:sz w:val="24"/>
          <w:szCs w:val="24"/>
        </w:rPr>
        <w:t xml:space="preserve">dakle ne kvalifikuje se izgradnja objekata, nabavka vozila i slično, ali </w:t>
      </w:r>
      <w:r w:rsidR="00381010" w:rsidRPr="001A42C2">
        <w:rPr>
          <w:i/>
          <w:sz w:val="24"/>
          <w:szCs w:val="24"/>
        </w:rPr>
        <w:t xml:space="preserve">kvalifikuje se </w:t>
      </w:r>
      <w:r w:rsidRPr="001A42C2">
        <w:rPr>
          <w:i/>
          <w:sz w:val="24"/>
          <w:szCs w:val="24"/>
        </w:rPr>
        <w:t>oprema za proizvodnju materijala koji se korist</w:t>
      </w:r>
      <w:r w:rsidR="00381010" w:rsidRPr="001A42C2">
        <w:rPr>
          <w:i/>
          <w:sz w:val="24"/>
          <w:szCs w:val="24"/>
        </w:rPr>
        <w:t>e</w:t>
      </w:r>
      <w:r w:rsidRPr="001A42C2">
        <w:rPr>
          <w:i/>
          <w:sz w:val="24"/>
          <w:szCs w:val="24"/>
        </w:rPr>
        <w:t xml:space="preserve"> u građevinarstvu</w:t>
      </w:r>
      <w:r w:rsidRPr="001A42C2">
        <w:rPr>
          <w:sz w:val="24"/>
          <w:szCs w:val="24"/>
        </w:rPr>
        <w:t>);</w:t>
      </w:r>
    </w:p>
    <w:p w14:paraId="7CD120BE" w14:textId="2E56AE17" w:rsidR="00D90A49" w:rsidRPr="001A42C2" w:rsidRDefault="00D90A49" w:rsidP="00381010">
      <w:pPr>
        <w:ind w:left="540"/>
        <w:jc w:val="both"/>
        <w:rPr>
          <w:sz w:val="24"/>
          <w:szCs w:val="24"/>
        </w:rPr>
      </w:pPr>
      <w:r w:rsidRPr="001A42C2">
        <w:rPr>
          <w:sz w:val="24"/>
          <w:szCs w:val="24"/>
        </w:rPr>
        <w:t xml:space="preserve">• </w:t>
      </w:r>
      <w:r w:rsidRPr="001A42C2">
        <w:rPr>
          <w:b/>
          <w:sz w:val="24"/>
          <w:szCs w:val="24"/>
        </w:rPr>
        <w:t>Poljoprivreda za početnike i LOT 1</w:t>
      </w:r>
      <w:r w:rsidRPr="001A42C2">
        <w:rPr>
          <w:sz w:val="24"/>
          <w:szCs w:val="24"/>
        </w:rPr>
        <w:t xml:space="preserve"> (</w:t>
      </w:r>
      <w:r w:rsidRPr="001A42C2">
        <w:rPr>
          <w:i/>
          <w:sz w:val="24"/>
          <w:szCs w:val="24"/>
        </w:rPr>
        <w:t xml:space="preserve">svaka oprema ili aktivnost koja </w:t>
      </w:r>
      <w:r w:rsidR="00F16A6B" w:rsidRPr="001A42C2">
        <w:rPr>
          <w:i/>
          <w:sz w:val="24"/>
          <w:szCs w:val="24"/>
        </w:rPr>
        <w:t xml:space="preserve">se odnosi </w:t>
      </w:r>
      <w:r w:rsidRPr="001A42C2">
        <w:rPr>
          <w:i/>
          <w:sz w:val="24"/>
          <w:szCs w:val="24"/>
        </w:rPr>
        <w:t>sa poljoprivred</w:t>
      </w:r>
      <w:r w:rsidR="00381010" w:rsidRPr="001A42C2">
        <w:rPr>
          <w:i/>
          <w:sz w:val="24"/>
          <w:szCs w:val="24"/>
        </w:rPr>
        <w:t xml:space="preserve">om a </w:t>
      </w:r>
      <w:r w:rsidR="00C02CE8" w:rsidRPr="001A42C2">
        <w:rPr>
          <w:i/>
          <w:sz w:val="24"/>
          <w:szCs w:val="24"/>
        </w:rPr>
        <w:t>koju finansira</w:t>
      </w:r>
      <w:r w:rsidRPr="001A42C2">
        <w:rPr>
          <w:i/>
          <w:sz w:val="24"/>
          <w:szCs w:val="24"/>
        </w:rPr>
        <w:t xml:space="preserve"> MPŠRR, sa izuzetkom opreme/mašina za proizvodnju i preradu proizvoda</w:t>
      </w:r>
      <w:r w:rsidRPr="001A42C2">
        <w:rPr>
          <w:sz w:val="24"/>
          <w:szCs w:val="24"/>
        </w:rPr>
        <w:t>);</w:t>
      </w:r>
    </w:p>
    <w:p w14:paraId="7DE22583" w14:textId="799BF53D" w:rsidR="00D90A49" w:rsidRPr="001A42C2" w:rsidRDefault="00D90A49" w:rsidP="00381010">
      <w:pPr>
        <w:ind w:left="540"/>
        <w:jc w:val="both"/>
        <w:rPr>
          <w:sz w:val="24"/>
          <w:szCs w:val="24"/>
        </w:rPr>
      </w:pPr>
      <w:r w:rsidRPr="001A42C2">
        <w:rPr>
          <w:sz w:val="24"/>
          <w:szCs w:val="24"/>
        </w:rPr>
        <w:t xml:space="preserve">• </w:t>
      </w:r>
      <w:r w:rsidRPr="001A42C2">
        <w:rPr>
          <w:b/>
          <w:sz w:val="24"/>
          <w:szCs w:val="24"/>
        </w:rPr>
        <w:t>Poljoprivreda za LOT 2</w:t>
      </w:r>
      <w:r w:rsidRPr="001A42C2">
        <w:rPr>
          <w:sz w:val="24"/>
          <w:szCs w:val="24"/>
        </w:rPr>
        <w:t xml:space="preserve"> (</w:t>
      </w:r>
      <w:r w:rsidRPr="001A42C2">
        <w:rPr>
          <w:i/>
          <w:sz w:val="24"/>
          <w:szCs w:val="24"/>
        </w:rPr>
        <w:t xml:space="preserve">svaka oprema ili aktivnost koja se odnosi </w:t>
      </w:r>
      <w:r w:rsidR="00F16A6B" w:rsidRPr="001A42C2">
        <w:rPr>
          <w:i/>
          <w:sz w:val="24"/>
          <w:szCs w:val="24"/>
        </w:rPr>
        <w:t>sa</w:t>
      </w:r>
      <w:r w:rsidRPr="001A42C2">
        <w:rPr>
          <w:i/>
          <w:sz w:val="24"/>
          <w:szCs w:val="24"/>
        </w:rPr>
        <w:t xml:space="preserve"> poljoprivrede </w:t>
      </w:r>
      <w:r w:rsidR="00F16A6B" w:rsidRPr="001A42C2">
        <w:rPr>
          <w:i/>
          <w:sz w:val="24"/>
          <w:szCs w:val="24"/>
        </w:rPr>
        <w:t xml:space="preserve">a </w:t>
      </w:r>
      <w:r w:rsidRPr="001A42C2">
        <w:rPr>
          <w:i/>
          <w:sz w:val="24"/>
          <w:szCs w:val="24"/>
        </w:rPr>
        <w:t>koju finansira MPŠRR u Meri 1, 3 i 7);</w:t>
      </w:r>
    </w:p>
    <w:p w14:paraId="67C6029B" w14:textId="77777777" w:rsidR="00D90A49" w:rsidRPr="001A42C2" w:rsidRDefault="00D90A49" w:rsidP="00381010">
      <w:pPr>
        <w:ind w:left="540"/>
        <w:jc w:val="both"/>
        <w:rPr>
          <w:b/>
          <w:sz w:val="24"/>
          <w:szCs w:val="24"/>
        </w:rPr>
      </w:pPr>
      <w:r w:rsidRPr="001A42C2">
        <w:rPr>
          <w:sz w:val="24"/>
          <w:szCs w:val="24"/>
        </w:rPr>
        <w:lastRenderedPageBreak/>
        <w:t xml:space="preserve">• </w:t>
      </w:r>
      <w:r w:rsidRPr="001A42C2">
        <w:rPr>
          <w:b/>
          <w:sz w:val="24"/>
          <w:szCs w:val="24"/>
        </w:rPr>
        <w:t>Zdravlje;</w:t>
      </w:r>
    </w:p>
    <w:p w14:paraId="325EE36E" w14:textId="77777777" w:rsidR="00D90A49" w:rsidRPr="001A42C2" w:rsidRDefault="00D90A49" w:rsidP="00381010">
      <w:pPr>
        <w:ind w:left="540"/>
        <w:jc w:val="both"/>
        <w:rPr>
          <w:b/>
          <w:sz w:val="24"/>
          <w:szCs w:val="24"/>
        </w:rPr>
      </w:pPr>
      <w:r w:rsidRPr="001A42C2">
        <w:rPr>
          <w:b/>
          <w:sz w:val="24"/>
          <w:szCs w:val="24"/>
        </w:rPr>
        <w:t>• Obrazovanje.</w:t>
      </w:r>
    </w:p>
    <w:p w14:paraId="7D47B4BF" w14:textId="77777777" w:rsidR="00D90A49" w:rsidRPr="001A42C2" w:rsidRDefault="00D90A49" w:rsidP="00D90A49">
      <w:pPr>
        <w:jc w:val="both"/>
        <w:rPr>
          <w:sz w:val="24"/>
          <w:szCs w:val="24"/>
        </w:rPr>
      </w:pPr>
    </w:p>
    <w:p w14:paraId="42EDEFA9" w14:textId="37366287" w:rsidR="00D90A49" w:rsidRPr="001A42C2" w:rsidRDefault="00D90A49" w:rsidP="00A224AA">
      <w:pPr>
        <w:pStyle w:val="Heading2"/>
        <w:numPr>
          <w:ilvl w:val="0"/>
          <w:numId w:val="0"/>
        </w:numPr>
        <w:rPr>
          <w:rStyle w:val="y2iqfc"/>
          <w:b w:val="0"/>
          <w:i w:val="0"/>
          <w:color w:val="2E74B5" w:themeColor="accent1" w:themeShade="BF"/>
          <w:sz w:val="24"/>
          <w:szCs w:val="24"/>
        </w:rPr>
      </w:pPr>
      <w:bookmarkStart w:id="12" w:name="_Toc135057925"/>
      <w:r w:rsidRPr="001A42C2">
        <w:rPr>
          <w:rStyle w:val="y2iqfc"/>
          <w:color w:val="2E74B5" w:themeColor="accent1" w:themeShade="BF"/>
          <w:sz w:val="24"/>
          <w:szCs w:val="24"/>
        </w:rPr>
        <w:t>2.4. Trajanje projekta</w:t>
      </w:r>
      <w:bookmarkEnd w:id="12"/>
    </w:p>
    <w:p w14:paraId="3C6EAA9D" w14:textId="77777777" w:rsidR="00F16A6B" w:rsidRPr="001A42C2" w:rsidRDefault="00F16A6B" w:rsidP="00D90A49">
      <w:pPr>
        <w:jc w:val="both"/>
        <w:rPr>
          <w:rStyle w:val="y2iqfc"/>
          <w:rFonts w:eastAsiaTheme="majorEastAsia"/>
          <w:b/>
          <w:i/>
          <w:sz w:val="24"/>
          <w:szCs w:val="24"/>
        </w:rPr>
      </w:pPr>
    </w:p>
    <w:p w14:paraId="3D0FEC01" w14:textId="027E0F2D" w:rsidR="00D90A49" w:rsidRPr="001A42C2" w:rsidRDefault="00D90A49" w:rsidP="00D90A49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>Planirano trajanje projekta finansiranog od strane M</w:t>
      </w:r>
      <w:r w:rsidR="00F16A6B" w:rsidRPr="001A42C2">
        <w:rPr>
          <w:sz w:val="24"/>
          <w:szCs w:val="24"/>
        </w:rPr>
        <w:t>R</w:t>
      </w:r>
      <w:r w:rsidRPr="001A42C2">
        <w:rPr>
          <w:sz w:val="24"/>
          <w:szCs w:val="24"/>
        </w:rPr>
        <w:t xml:space="preserve">R-a ne može biti duže od </w:t>
      </w:r>
      <w:r w:rsidRPr="001A42C2">
        <w:rPr>
          <w:b/>
          <w:sz w:val="24"/>
          <w:szCs w:val="24"/>
        </w:rPr>
        <w:t>6 meseci</w:t>
      </w:r>
      <w:r w:rsidRPr="001A42C2">
        <w:rPr>
          <w:sz w:val="24"/>
          <w:szCs w:val="24"/>
        </w:rPr>
        <w:t xml:space="preserve"> (osim ako nije drugačije predviđeno uslovima ugovora).</w:t>
      </w:r>
    </w:p>
    <w:p w14:paraId="56C9228D" w14:textId="77777777" w:rsidR="00F16A6B" w:rsidRPr="001A42C2" w:rsidRDefault="00F16A6B" w:rsidP="00D90A49">
      <w:pPr>
        <w:jc w:val="both"/>
        <w:rPr>
          <w:sz w:val="24"/>
          <w:szCs w:val="24"/>
        </w:rPr>
      </w:pPr>
    </w:p>
    <w:p w14:paraId="26DDB263" w14:textId="3918EEB7" w:rsidR="00D90A49" w:rsidRPr="001A42C2" w:rsidRDefault="00D90A49" w:rsidP="00A224AA">
      <w:pPr>
        <w:pStyle w:val="Heading2"/>
        <w:numPr>
          <w:ilvl w:val="0"/>
          <w:numId w:val="0"/>
        </w:numPr>
        <w:rPr>
          <w:rStyle w:val="y2iqfc"/>
          <w:b w:val="0"/>
          <w:i w:val="0"/>
          <w:color w:val="2E74B5" w:themeColor="accent1" w:themeShade="BF"/>
          <w:sz w:val="24"/>
          <w:szCs w:val="24"/>
        </w:rPr>
      </w:pPr>
      <w:bookmarkStart w:id="13" w:name="_Toc135057926"/>
      <w:r w:rsidRPr="001A42C2">
        <w:rPr>
          <w:rStyle w:val="y2iqfc"/>
          <w:color w:val="2E74B5" w:themeColor="accent1" w:themeShade="BF"/>
          <w:sz w:val="24"/>
          <w:szCs w:val="24"/>
        </w:rPr>
        <w:t>2.5. Lokacija projekta</w:t>
      </w:r>
      <w:bookmarkEnd w:id="13"/>
    </w:p>
    <w:p w14:paraId="0C8AB342" w14:textId="77777777" w:rsidR="00F16A6B" w:rsidRPr="001A42C2" w:rsidRDefault="00F16A6B" w:rsidP="00D90A49">
      <w:pPr>
        <w:jc w:val="both"/>
        <w:rPr>
          <w:rStyle w:val="y2iqfc"/>
          <w:rFonts w:eastAsiaTheme="majorEastAsia"/>
          <w:b/>
          <w:i/>
          <w:sz w:val="24"/>
          <w:szCs w:val="24"/>
        </w:rPr>
      </w:pPr>
    </w:p>
    <w:p w14:paraId="22115982" w14:textId="57EFE052" w:rsidR="00D90A49" w:rsidRPr="001A42C2" w:rsidRDefault="00F16A6B" w:rsidP="00D90A49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 xml:space="preserve">Projekti </w:t>
      </w:r>
      <w:r w:rsidR="00D90A49" w:rsidRPr="001A42C2">
        <w:rPr>
          <w:sz w:val="24"/>
          <w:szCs w:val="24"/>
        </w:rPr>
        <w:t xml:space="preserve">moraju biti </w:t>
      </w:r>
      <w:r w:rsidRPr="001A42C2">
        <w:rPr>
          <w:sz w:val="24"/>
          <w:szCs w:val="24"/>
        </w:rPr>
        <w:t xml:space="preserve">sprovedeni </w:t>
      </w:r>
      <w:r w:rsidR="00D90A49" w:rsidRPr="001A42C2">
        <w:rPr>
          <w:sz w:val="24"/>
          <w:szCs w:val="24"/>
        </w:rPr>
        <w:t>u Republici Kosovo.</w:t>
      </w:r>
    </w:p>
    <w:p w14:paraId="1B235EC9" w14:textId="77777777" w:rsidR="00F16A6B" w:rsidRPr="001A42C2" w:rsidRDefault="00F16A6B" w:rsidP="00D90A49">
      <w:pPr>
        <w:jc w:val="both"/>
        <w:rPr>
          <w:sz w:val="24"/>
          <w:szCs w:val="24"/>
        </w:rPr>
      </w:pPr>
    </w:p>
    <w:p w14:paraId="0EA38607" w14:textId="287D7B8A" w:rsidR="00D90A49" w:rsidRPr="001A42C2" w:rsidRDefault="00D90A49" w:rsidP="00A224AA">
      <w:pPr>
        <w:pStyle w:val="Heading2"/>
        <w:numPr>
          <w:ilvl w:val="0"/>
          <w:numId w:val="0"/>
        </w:numPr>
        <w:rPr>
          <w:rStyle w:val="y2iqfc"/>
          <w:b w:val="0"/>
          <w:i w:val="0"/>
          <w:color w:val="2E74B5" w:themeColor="accent1" w:themeShade="BF"/>
          <w:sz w:val="24"/>
          <w:szCs w:val="24"/>
        </w:rPr>
      </w:pPr>
      <w:bookmarkStart w:id="14" w:name="_Toc135057927"/>
      <w:r w:rsidRPr="001A42C2">
        <w:rPr>
          <w:rStyle w:val="y2iqfc"/>
          <w:color w:val="2E74B5" w:themeColor="accent1" w:themeShade="BF"/>
          <w:sz w:val="24"/>
          <w:szCs w:val="24"/>
        </w:rPr>
        <w:t>2.6. Podobnost troškova: troškovi koji se mogu uzeti u obzir za grant</w:t>
      </w:r>
      <w:bookmarkEnd w:id="14"/>
    </w:p>
    <w:p w14:paraId="70F91720" w14:textId="77777777" w:rsidR="00F16A6B" w:rsidRPr="001A42C2" w:rsidRDefault="00F16A6B" w:rsidP="00D90A49">
      <w:pPr>
        <w:jc w:val="both"/>
        <w:rPr>
          <w:rStyle w:val="y2iqfc"/>
          <w:rFonts w:eastAsiaTheme="majorEastAsia"/>
          <w:b/>
          <w:i/>
          <w:sz w:val="24"/>
          <w:szCs w:val="24"/>
        </w:rPr>
      </w:pPr>
    </w:p>
    <w:p w14:paraId="32597E0E" w14:textId="6E3AFC7E" w:rsidR="00D90A49" w:rsidRPr="001A42C2" w:rsidRDefault="00D90A49" w:rsidP="00D90A49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 xml:space="preserve">Predlozi za finansiranje moraju biti tehnički i finansijski nezavisni. </w:t>
      </w:r>
      <w:r w:rsidR="00F16A6B" w:rsidRPr="001A42C2">
        <w:rPr>
          <w:sz w:val="24"/>
          <w:szCs w:val="24"/>
        </w:rPr>
        <w:t xml:space="preserve">Projekti </w:t>
      </w:r>
      <w:r w:rsidRPr="001A42C2">
        <w:rPr>
          <w:sz w:val="24"/>
          <w:szCs w:val="24"/>
        </w:rPr>
        <w:t>moraju imati opipljiv i vidljiv uticaj na kompanije u povećanju zaposlenosti, povećanju proizvodnih kapaciteta, poboljšanju ili optimizaciji životnih ciklusa razvoja proizvoda/usluga i diverzifikaciji proizvoda/usluga, novim kanalima distribucije i prodaje na Kosovu ili međunarodnim tržištima,</w:t>
      </w:r>
      <w:r w:rsidR="00F16A6B" w:rsidRPr="001A42C2">
        <w:rPr>
          <w:sz w:val="24"/>
          <w:szCs w:val="24"/>
        </w:rPr>
        <w:t xml:space="preserve"> razvoju lanca vrednosti i sl. </w:t>
      </w:r>
    </w:p>
    <w:p w14:paraId="41C93D0D" w14:textId="77777777" w:rsidR="00F16A6B" w:rsidRPr="001A42C2" w:rsidRDefault="00F16A6B" w:rsidP="00D90A49">
      <w:pPr>
        <w:jc w:val="both"/>
        <w:rPr>
          <w:sz w:val="24"/>
          <w:szCs w:val="24"/>
        </w:rPr>
      </w:pPr>
    </w:p>
    <w:p w14:paraId="2E45ABD0" w14:textId="67F571A5" w:rsidR="00D90A49" w:rsidRPr="001A42C2" w:rsidRDefault="00D90A49" w:rsidP="00A224AA">
      <w:pPr>
        <w:pStyle w:val="Heading3"/>
        <w:numPr>
          <w:ilvl w:val="0"/>
          <w:numId w:val="0"/>
        </w:numPr>
        <w:rPr>
          <w:rStyle w:val="y2iqfc"/>
          <w:color w:val="70757A"/>
          <w:sz w:val="24"/>
          <w:szCs w:val="24"/>
        </w:rPr>
      </w:pPr>
      <w:bookmarkStart w:id="15" w:name="_Toc135057928"/>
      <w:r w:rsidRPr="001A42C2">
        <w:rPr>
          <w:rStyle w:val="y2iqfc"/>
          <w:color w:val="70757A"/>
          <w:sz w:val="24"/>
          <w:szCs w:val="24"/>
        </w:rPr>
        <w:t>2.6.1. Prihvatljivi troškovi su:</w:t>
      </w:r>
      <w:bookmarkEnd w:id="15"/>
    </w:p>
    <w:p w14:paraId="4E15BB28" w14:textId="77777777" w:rsidR="00F16A6B" w:rsidRPr="001A42C2" w:rsidRDefault="00F16A6B" w:rsidP="00D90A49">
      <w:pPr>
        <w:jc w:val="both"/>
        <w:rPr>
          <w:rStyle w:val="y2iqfc"/>
          <w:rFonts w:eastAsiaTheme="majorEastAsia"/>
          <w:sz w:val="24"/>
          <w:szCs w:val="24"/>
        </w:rPr>
      </w:pPr>
    </w:p>
    <w:p w14:paraId="41DD2467" w14:textId="77777777" w:rsidR="00D90A49" w:rsidRPr="001A42C2" w:rsidRDefault="00D90A49" w:rsidP="00D90A49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>Svi troškovi moraju biti u skladu sa pravilima navedenim u ovom pozivu. Za grant se mogu uzeti u obzir samo prihvatljivi troškovi.</w:t>
      </w:r>
    </w:p>
    <w:p w14:paraId="5BCA5517" w14:textId="0472BA30" w:rsidR="00D90A49" w:rsidRPr="001A42C2" w:rsidRDefault="00D90A49" w:rsidP="00D90A49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 xml:space="preserve">Sledeće vrste aktivnosti u skladu sa ciljevima programa računaju se kao </w:t>
      </w:r>
      <w:r w:rsidRPr="001A42C2">
        <w:rPr>
          <w:b/>
          <w:sz w:val="24"/>
          <w:szCs w:val="24"/>
        </w:rPr>
        <w:t>prihvatljivi troškovi</w:t>
      </w:r>
      <w:r w:rsidRPr="001A42C2">
        <w:rPr>
          <w:sz w:val="24"/>
          <w:szCs w:val="24"/>
        </w:rPr>
        <w:t xml:space="preserve"> i mogu se finansirati u okviru ovog </w:t>
      </w:r>
      <w:r w:rsidR="00F16A6B" w:rsidRPr="001A42C2">
        <w:rPr>
          <w:sz w:val="24"/>
          <w:szCs w:val="24"/>
        </w:rPr>
        <w:t>P</w:t>
      </w:r>
      <w:r w:rsidRPr="001A42C2">
        <w:rPr>
          <w:sz w:val="24"/>
          <w:szCs w:val="24"/>
        </w:rPr>
        <w:t>oziva za podnošenje predloga projekata:</w:t>
      </w:r>
    </w:p>
    <w:p w14:paraId="405D715E" w14:textId="77777777" w:rsidR="00F16A6B" w:rsidRPr="001A42C2" w:rsidRDefault="00F16A6B" w:rsidP="00D90A49">
      <w:pPr>
        <w:jc w:val="both"/>
        <w:rPr>
          <w:sz w:val="24"/>
          <w:szCs w:val="24"/>
        </w:rPr>
      </w:pPr>
    </w:p>
    <w:p w14:paraId="7C2F2CBE" w14:textId="14530DF1" w:rsidR="00D90A49" w:rsidRPr="001A42C2" w:rsidRDefault="00D90A49" w:rsidP="00F16A6B">
      <w:pPr>
        <w:ind w:left="540"/>
        <w:jc w:val="both"/>
        <w:rPr>
          <w:sz w:val="24"/>
          <w:szCs w:val="24"/>
        </w:rPr>
      </w:pPr>
      <w:r w:rsidRPr="001A42C2">
        <w:rPr>
          <w:sz w:val="24"/>
          <w:szCs w:val="24"/>
        </w:rPr>
        <w:t xml:space="preserve">• </w:t>
      </w:r>
      <w:r w:rsidRPr="001A42C2">
        <w:rPr>
          <w:sz w:val="24"/>
          <w:szCs w:val="24"/>
          <w:u w:val="single"/>
        </w:rPr>
        <w:t>Ulaganja u materijalnu imovinu</w:t>
      </w:r>
      <w:r w:rsidRPr="001A42C2">
        <w:rPr>
          <w:sz w:val="24"/>
          <w:szCs w:val="24"/>
        </w:rPr>
        <w:t xml:space="preserve"> koja se odnose na kupovinu opreme, mašina, proizvodnih linija, softvera i slično ili/i unapređenje proizvodnih procesa i metoda, kao i sredstava koja mogu pomoći kompanijama da budu manje zavisne od spoljnih faktora;</w:t>
      </w:r>
    </w:p>
    <w:p w14:paraId="38D4699D" w14:textId="25AEAB74" w:rsidR="00D90A49" w:rsidRPr="001A42C2" w:rsidRDefault="00D90A49" w:rsidP="00F16A6B">
      <w:pPr>
        <w:ind w:left="540"/>
        <w:jc w:val="both"/>
        <w:rPr>
          <w:sz w:val="24"/>
          <w:szCs w:val="24"/>
        </w:rPr>
      </w:pPr>
      <w:r w:rsidRPr="001A42C2">
        <w:rPr>
          <w:sz w:val="24"/>
          <w:szCs w:val="24"/>
        </w:rPr>
        <w:t xml:space="preserve">• </w:t>
      </w:r>
      <w:r w:rsidRPr="001A42C2">
        <w:rPr>
          <w:sz w:val="24"/>
          <w:szCs w:val="24"/>
          <w:u w:val="single"/>
        </w:rPr>
        <w:t xml:space="preserve">Specijalizovana obuka </w:t>
      </w:r>
      <w:r w:rsidRPr="001A42C2">
        <w:rPr>
          <w:sz w:val="24"/>
          <w:szCs w:val="24"/>
        </w:rPr>
        <w:t xml:space="preserve">u vezi sa navedenim investicijama, </w:t>
      </w:r>
      <w:r w:rsidR="009D724C" w:rsidRPr="001A42C2">
        <w:rPr>
          <w:sz w:val="24"/>
          <w:szCs w:val="24"/>
        </w:rPr>
        <w:t xml:space="preserve">kao </w:t>
      </w:r>
      <w:r w:rsidRPr="001A42C2">
        <w:rPr>
          <w:sz w:val="24"/>
          <w:szCs w:val="24"/>
        </w:rPr>
        <w:t xml:space="preserve">na primer obuka za korišćenje opreme ili nove tehnologije </w:t>
      </w:r>
      <w:r w:rsidRPr="001A42C2">
        <w:rPr>
          <w:i/>
          <w:sz w:val="24"/>
          <w:szCs w:val="24"/>
        </w:rPr>
        <w:t>(međutim, troškovi obuke ne mogu prelaziti vrednost veću od 10% ukupne vrednosti projekta)</w:t>
      </w:r>
      <w:r w:rsidRPr="001A42C2">
        <w:rPr>
          <w:sz w:val="24"/>
          <w:szCs w:val="24"/>
        </w:rPr>
        <w:t>;</w:t>
      </w:r>
    </w:p>
    <w:p w14:paraId="47E477CA" w14:textId="381C782D" w:rsidR="00D90A49" w:rsidRPr="001A42C2" w:rsidRDefault="00D90A49" w:rsidP="00F16A6B">
      <w:pPr>
        <w:ind w:left="540"/>
        <w:jc w:val="both"/>
        <w:rPr>
          <w:sz w:val="24"/>
          <w:szCs w:val="24"/>
        </w:rPr>
      </w:pPr>
      <w:r w:rsidRPr="001A42C2">
        <w:rPr>
          <w:sz w:val="24"/>
          <w:szCs w:val="24"/>
        </w:rPr>
        <w:t xml:space="preserve">• </w:t>
      </w:r>
      <w:r w:rsidRPr="001A42C2">
        <w:rPr>
          <w:sz w:val="24"/>
          <w:szCs w:val="24"/>
          <w:u w:val="single"/>
        </w:rPr>
        <w:t xml:space="preserve">Marketinške aktivnosti, </w:t>
      </w:r>
      <w:r w:rsidRPr="001A42C2">
        <w:rPr>
          <w:sz w:val="24"/>
          <w:szCs w:val="24"/>
        </w:rPr>
        <w:t>na primer učešće na sajmovima, i</w:t>
      </w:r>
      <w:r w:rsidR="009D724C" w:rsidRPr="001A42C2">
        <w:rPr>
          <w:sz w:val="24"/>
          <w:szCs w:val="24"/>
        </w:rPr>
        <w:t>zrada w</w:t>
      </w:r>
      <w:r w:rsidRPr="001A42C2">
        <w:rPr>
          <w:sz w:val="24"/>
          <w:szCs w:val="24"/>
        </w:rPr>
        <w:t xml:space="preserve">eb sajtova, itd., za promociju proizvoda i usluga iz projekta </w:t>
      </w:r>
      <w:r w:rsidRPr="001A42C2">
        <w:rPr>
          <w:i/>
          <w:sz w:val="24"/>
          <w:szCs w:val="24"/>
        </w:rPr>
        <w:t xml:space="preserve">(međutim, troškovi </w:t>
      </w:r>
      <w:r w:rsidR="009D724C" w:rsidRPr="001A42C2">
        <w:rPr>
          <w:i/>
          <w:sz w:val="24"/>
          <w:szCs w:val="24"/>
        </w:rPr>
        <w:t xml:space="preserve">Marketinga </w:t>
      </w:r>
      <w:r w:rsidRPr="001A42C2">
        <w:rPr>
          <w:i/>
          <w:sz w:val="24"/>
          <w:szCs w:val="24"/>
        </w:rPr>
        <w:t>ne mogu preći vrednost veću od 10% ukupne vrednosti projekta)</w:t>
      </w:r>
      <w:r w:rsidRPr="001A42C2">
        <w:rPr>
          <w:sz w:val="24"/>
          <w:szCs w:val="24"/>
        </w:rPr>
        <w:t>;</w:t>
      </w:r>
    </w:p>
    <w:p w14:paraId="373B1F8E" w14:textId="77777777" w:rsidR="009D724C" w:rsidRPr="001A42C2" w:rsidRDefault="009D724C" w:rsidP="00F16A6B">
      <w:pPr>
        <w:ind w:left="540"/>
        <w:jc w:val="both"/>
        <w:rPr>
          <w:sz w:val="24"/>
          <w:szCs w:val="24"/>
        </w:rPr>
      </w:pPr>
    </w:p>
    <w:p w14:paraId="22D44C5D" w14:textId="72364FD1" w:rsidR="00D90A49" w:rsidRPr="001A42C2" w:rsidRDefault="00D90A49" w:rsidP="00A224AA">
      <w:pPr>
        <w:pStyle w:val="Heading3"/>
        <w:numPr>
          <w:ilvl w:val="0"/>
          <w:numId w:val="0"/>
        </w:numPr>
        <w:rPr>
          <w:rStyle w:val="y2iqfc"/>
          <w:color w:val="70757A"/>
          <w:sz w:val="24"/>
          <w:szCs w:val="24"/>
        </w:rPr>
      </w:pPr>
      <w:bookmarkStart w:id="16" w:name="_Toc135057929"/>
      <w:r w:rsidRPr="001A42C2">
        <w:rPr>
          <w:rStyle w:val="y2iqfc"/>
          <w:color w:val="70757A"/>
          <w:sz w:val="24"/>
          <w:szCs w:val="24"/>
        </w:rPr>
        <w:t>2.6.2. Neprihvatljivi troškovi su:</w:t>
      </w:r>
      <w:bookmarkEnd w:id="16"/>
    </w:p>
    <w:p w14:paraId="28A0FED6" w14:textId="77777777" w:rsidR="009D724C" w:rsidRPr="001A42C2" w:rsidRDefault="009D724C" w:rsidP="00D90A49">
      <w:pPr>
        <w:jc w:val="both"/>
        <w:rPr>
          <w:rStyle w:val="y2iqfc"/>
          <w:rFonts w:eastAsiaTheme="majorEastAsia"/>
          <w:sz w:val="24"/>
          <w:szCs w:val="24"/>
        </w:rPr>
      </w:pPr>
    </w:p>
    <w:p w14:paraId="4582464E" w14:textId="77777777" w:rsidR="00D90A49" w:rsidRPr="001A42C2" w:rsidRDefault="00D90A49" w:rsidP="00D90A49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>• Dugovi i naknade za pokriće duga;</w:t>
      </w:r>
    </w:p>
    <w:p w14:paraId="31CFF2DB" w14:textId="09AFEAA3" w:rsidR="00D90A49" w:rsidRPr="001A42C2" w:rsidRDefault="00D90A49" w:rsidP="00D90A49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 xml:space="preserve">• </w:t>
      </w:r>
      <w:r w:rsidR="009D724C" w:rsidRPr="001A42C2">
        <w:rPr>
          <w:sz w:val="24"/>
          <w:szCs w:val="24"/>
        </w:rPr>
        <w:t xml:space="preserve">Provizije </w:t>
      </w:r>
      <w:r w:rsidRPr="001A42C2">
        <w:rPr>
          <w:sz w:val="24"/>
          <w:szCs w:val="24"/>
        </w:rPr>
        <w:t>za gubitke i potencijalne buduće obaveze;</w:t>
      </w:r>
    </w:p>
    <w:p w14:paraId="11A49134" w14:textId="77777777" w:rsidR="00D90A49" w:rsidRPr="001A42C2" w:rsidRDefault="00D90A49" w:rsidP="00D90A49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>• Kamate na dug;</w:t>
      </w:r>
    </w:p>
    <w:p w14:paraId="716342F7" w14:textId="77777777" w:rsidR="00D90A49" w:rsidRPr="001A42C2" w:rsidRDefault="00D90A49" w:rsidP="00D90A49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>• Porez na dohodak;</w:t>
      </w:r>
    </w:p>
    <w:p w14:paraId="080CFE16" w14:textId="1719D0A6" w:rsidR="00D90A49" w:rsidRPr="001A42C2" w:rsidRDefault="00D90A49" w:rsidP="00D90A49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 xml:space="preserve">• Troškovi koje je prijavio korisnik </w:t>
      </w:r>
      <w:r w:rsidR="009D724C" w:rsidRPr="001A42C2">
        <w:rPr>
          <w:sz w:val="24"/>
          <w:szCs w:val="24"/>
        </w:rPr>
        <w:t xml:space="preserve">a koji su </w:t>
      </w:r>
      <w:r w:rsidRPr="001A42C2">
        <w:rPr>
          <w:sz w:val="24"/>
          <w:szCs w:val="24"/>
        </w:rPr>
        <w:t>pokriveni bilo kojom drugom akcijom ili programom rada;</w:t>
      </w:r>
    </w:p>
    <w:p w14:paraId="757C4B4F" w14:textId="77777777" w:rsidR="00D90A49" w:rsidRPr="001A42C2" w:rsidRDefault="00D90A49" w:rsidP="00D90A49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>• Kupovina zemljišta, izgradnja ili popravka objekata/struktura (uključujući objekte za skladištenje ili slične objekte/strukture);</w:t>
      </w:r>
    </w:p>
    <w:p w14:paraId="3C62142E" w14:textId="77777777" w:rsidR="00D90A49" w:rsidRPr="001A42C2" w:rsidRDefault="00D90A49" w:rsidP="00D90A49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>• Gubici od kursnih razlika;</w:t>
      </w:r>
    </w:p>
    <w:p w14:paraId="19ACF391" w14:textId="77777777" w:rsidR="00D90A49" w:rsidRPr="001A42C2" w:rsidRDefault="00D90A49" w:rsidP="00D90A49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>• Krediti trećim licima;</w:t>
      </w:r>
    </w:p>
    <w:p w14:paraId="1B08C6C3" w14:textId="70AB4719" w:rsidR="00D90A49" w:rsidRPr="001A42C2" w:rsidRDefault="00D90A49" w:rsidP="00D90A49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lastRenderedPageBreak/>
        <w:t xml:space="preserve">• </w:t>
      </w:r>
      <w:r w:rsidR="009D724C" w:rsidRPr="001A42C2">
        <w:rPr>
          <w:sz w:val="24"/>
          <w:szCs w:val="24"/>
        </w:rPr>
        <w:t>Kazne</w:t>
      </w:r>
      <w:r w:rsidRPr="001A42C2">
        <w:rPr>
          <w:sz w:val="24"/>
          <w:szCs w:val="24"/>
        </w:rPr>
        <w:t>, novčane kazne i sudski troškovi;</w:t>
      </w:r>
    </w:p>
    <w:p w14:paraId="3ABDEC73" w14:textId="77777777" w:rsidR="00D90A49" w:rsidRPr="001A42C2" w:rsidRDefault="00D90A49" w:rsidP="00D90A49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>• Troškovi amortizacije koji bi normalno trebalo da budu deo načina na koji se profit deli;</w:t>
      </w:r>
    </w:p>
    <w:p w14:paraId="2324C7CE" w14:textId="77777777" w:rsidR="00D90A49" w:rsidRPr="001A42C2" w:rsidRDefault="00D90A49" w:rsidP="00D90A49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>• Bankarske naknade, troškovi garancije i slične naknade;</w:t>
      </w:r>
    </w:p>
    <w:p w14:paraId="5511DD03" w14:textId="0AE7ACDA" w:rsidR="00D90A49" w:rsidRPr="001A42C2" w:rsidRDefault="00D90A49" w:rsidP="00D90A49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 xml:space="preserve">• Troškovi </w:t>
      </w:r>
      <w:r w:rsidR="00891F22" w:rsidRPr="001A42C2">
        <w:rPr>
          <w:sz w:val="24"/>
          <w:szCs w:val="24"/>
        </w:rPr>
        <w:t>polovnih</w:t>
      </w:r>
      <w:r w:rsidR="009D724C" w:rsidRPr="001A42C2">
        <w:rPr>
          <w:sz w:val="24"/>
          <w:szCs w:val="24"/>
        </w:rPr>
        <w:t xml:space="preserve"> artikala </w:t>
      </w:r>
      <w:r w:rsidRPr="001A42C2">
        <w:rPr>
          <w:sz w:val="24"/>
          <w:szCs w:val="24"/>
        </w:rPr>
        <w:t>ili opreme;</w:t>
      </w:r>
    </w:p>
    <w:p w14:paraId="29589841" w14:textId="6F1364D7" w:rsidR="00D90A49" w:rsidRPr="001A42C2" w:rsidRDefault="00D90A49" w:rsidP="00D90A49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 xml:space="preserve">• Plate i </w:t>
      </w:r>
      <w:r w:rsidR="009D724C" w:rsidRPr="001A42C2">
        <w:rPr>
          <w:sz w:val="24"/>
          <w:szCs w:val="24"/>
        </w:rPr>
        <w:t>dnevnice</w:t>
      </w:r>
      <w:r w:rsidRPr="001A42C2">
        <w:rPr>
          <w:sz w:val="24"/>
          <w:szCs w:val="24"/>
        </w:rPr>
        <w:t>;</w:t>
      </w:r>
    </w:p>
    <w:p w14:paraId="46D5B920" w14:textId="486CC2F4" w:rsidR="00D90A49" w:rsidRPr="001A42C2" w:rsidRDefault="00D90A49" w:rsidP="00D90A49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 xml:space="preserve">• Troškovi </w:t>
      </w:r>
      <w:r w:rsidR="009D724C" w:rsidRPr="001A42C2">
        <w:rPr>
          <w:sz w:val="24"/>
          <w:szCs w:val="24"/>
        </w:rPr>
        <w:t xml:space="preserve">osnovnih </w:t>
      </w:r>
      <w:r w:rsidRPr="001A42C2">
        <w:rPr>
          <w:sz w:val="24"/>
          <w:szCs w:val="24"/>
        </w:rPr>
        <w:t>sirovina;</w:t>
      </w:r>
    </w:p>
    <w:p w14:paraId="102BCD5B" w14:textId="701B9141" w:rsidR="00D90A49" w:rsidRPr="001A42C2" w:rsidRDefault="00D90A49" w:rsidP="00D90A49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>• Ostali operativni troškovi (</w:t>
      </w:r>
      <w:r w:rsidR="009D724C" w:rsidRPr="001A42C2">
        <w:rPr>
          <w:sz w:val="24"/>
          <w:szCs w:val="24"/>
        </w:rPr>
        <w:t>kirija</w:t>
      </w:r>
      <w:r w:rsidRPr="001A42C2">
        <w:rPr>
          <w:sz w:val="24"/>
          <w:szCs w:val="24"/>
        </w:rPr>
        <w:t>, struja, voda, itd.)</w:t>
      </w:r>
    </w:p>
    <w:p w14:paraId="7B71CF88" w14:textId="77777777" w:rsidR="00D90A49" w:rsidRPr="001A42C2" w:rsidRDefault="00D90A49" w:rsidP="00D90A49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>• Transportna vozila;</w:t>
      </w:r>
    </w:p>
    <w:p w14:paraId="58338C71" w14:textId="77777777" w:rsidR="00D90A49" w:rsidRPr="001A42C2" w:rsidRDefault="00D90A49" w:rsidP="00D90A49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>•Troškovi prevoza;</w:t>
      </w:r>
    </w:p>
    <w:p w14:paraId="4C9FA497" w14:textId="6CA05FF3" w:rsidR="00D90A49" w:rsidRPr="001A42C2" w:rsidRDefault="00D90A49" w:rsidP="00D90A49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>• Inventar: stolovi, stolice i ormari, isključujući one koji se posebno odnose na aktivnost.</w:t>
      </w:r>
    </w:p>
    <w:p w14:paraId="5F8DD880" w14:textId="77777777" w:rsidR="009D724C" w:rsidRPr="001A42C2" w:rsidRDefault="009D724C" w:rsidP="00D90A49">
      <w:pPr>
        <w:jc w:val="both"/>
        <w:rPr>
          <w:sz w:val="24"/>
          <w:szCs w:val="24"/>
        </w:rPr>
      </w:pPr>
    </w:p>
    <w:p w14:paraId="237A1105" w14:textId="3236E29F" w:rsidR="00D90A49" w:rsidRPr="001A42C2" w:rsidRDefault="00D90A49" w:rsidP="00D90A49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 xml:space="preserve">Ukoliko neprihvatljivi troškovi iznose više od 20% vrednosti projekta, prijava se odbija. Neprihvatljivi troškovi su </w:t>
      </w:r>
      <w:r w:rsidR="009D724C" w:rsidRPr="001A42C2">
        <w:rPr>
          <w:sz w:val="24"/>
          <w:szCs w:val="24"/>
        </w:rPr>
        <w:t>obaveza</w:t>
      </w:r>
      <w:r w:rsidRPr="001A42C2">
        <w:rPr>
          <w:sz w:val="24"/>
          <w:szCs w:val="24"/>
        </w:rPr>
        <w:t xml:space="preserve"> korisnika, stoga ih ne treba uključiti u zahtev za isplatu, tako da korisnik mora imati sopstvena finansijska sredstva da ih pokrije.</w:t>
      </w:r>
    </w:p>
    <w:p w14:paraId="7EA0BD68" w14:textId="77777777" w:rsidR="009D724C" w:rsidRPr="001A42C2" w:rsidRDefault="009D724C" w:rsidP="00D90A49">
      <w:pPr>
        <w:jc w:val="both"/>
        <w:rPr>
          <w:sz w:val="24"/>
          <w:szCs w:val="24"/>
        </w:rPr>
      </w:pPr>
    </w:p>
    <w:p w14:paraId="1CEBB054" w14:textId="229D7F7F" w:rsidR="00D90A49" w:rsidRPr="001A42C2" w:rsidRDefault="00D90A49" w:rsidP="00D90A49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>Svaki pokušaj prevare (na primer: falsifikovanje faktura, manipulacija procedurama nabavke, kupovina polovnih automobila ili opreme i sl.) biće kažnjen neplaćanjem dela koji je predmet prevare i dodatnim kaznama do potpunog isključenja od plaćanja, kako je predviđeno kaznenim sistemom koji je deo ugovora.</w:t>
      </w:r>
    </w:p>
    <w:p w14:paraId="0F30FA0A" w14:textId="77777777" w:rsidR="00891F22" w:rsidRPr="001A42C2" w:rsidRDefault="00891F22" w:rsidP="00D90A49">
      <w:pPr>
        <w:jc w:val="both"/>
        <w:rPr>
          <w:sz w:val="24"/>
          <w:szCs w:val="24"/>
        </w:rPr>
      </w:pPr>
    </w:p>
    <w:p w14:paraId="18D8533F" w14:textId="75CFAAE6" w:rsidR="00D90A49" w:rsidRPr="001A42C2" w:rsidRDefault="00D90A49" w:rsidP="00D90A49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>U interesu podnosioca prijave je da predstavi realan i efikasa</w:t>
      </w:r>
      <w:r w:rsidR="00891F22" w:rsidRPr="001A42C2">
        <w:rPr>
          <w:sz w:val="24"/>
          <w:szCs w:val="24"/>
        </w:rPr>
        <w:t>n budžet za troškove, međutim, K</w:t>
      </w:r>
      <w:r w:rsidRPr="001A42C2">
        <w:rPr>
          <w:sz w:val="24"/>
          <w:szCs w:val="24"/>
        </w:rPr>
        <w:t>omisija za procenu M</w:t>
      </w:r>
      <w:r w:rsidR="00891F22" w:rsidRPr="001A42C2">
        <w:rPr>
          <w:sz w:val="24"/>
          <w:szCs w:val="24"/>
        </w:rPr>
        <w:t>R</w:t>
      </w:r>
      <w:r w:rsidRPr="001A42C2">
        <w:rPr>
          <w:sz w:val="24"/>
          <w:szCs w:val="24"/>
        </w:rPr>
        <w:t xml:space="preserve">R-a ima ovlašćenja da </w:t>
      </w:r>
      <w:r w:rsidR="00891F22" w:rsidRPr="001A42C2">
        <w:rPr>
          <w:sz w:val="24"/>
          <w:szCs w:val="24"/>
        </w:rPr>
        <w:t xml:space="preserve">razmotri </w:t>
      </w:r>
      <w:r w:rsidRPr="001A42C2">
        <w:rPr>
          <w:sz w:val="24"/>
          <w:szCs w:val="24"/>
        </w:rPr>
        <w:t>i istražuje tržište u vezi sa cenama predstavljenim u ponudi/ama i budžetu u slučajevima gde ocenjuje da cene nisu realne.</w:t>
      </w:r>
    </w:p>
    <w:p w14:paraId="3ADC3411" w14:textId="77777777" w:rsidR="00891F22" w:rsidRPr="001A42C2" w:rsidRDefault="00891F22" w:rsidP="00D90A49">
      <w:pPr>
        <w:jc w:val="both"/>
        <w:rPr>
          <w:sz w:val="24"/>
          <w:szCs w:val="24"/>
        </w:rPr>
      </w:pPr>
    </w:p>
    <w:p w14:paraId="3DFE4B5D" w14:textId="088BBBBA" w:rsidR="00D90A49" w:rsidRPr="001A42C2" w:rsidRDefault="00891F22" w:rsidP="00D90A49">
      <w:pPr>
        <w:jc w:val="both"/>
        <w:rPr>
          <w:b/>
          <w:sz w:val="24"/>
          <w:szCs w:val="24"/>
        </w:rPr>
      </w:pPr>
      <w:r w:rsidRPr="001A42C2">
        <w:rPr>
          <w:b/>
          <w:sz w:val="24"/>
          <w:szCs w:val="24"/>
        </w:rPr>
        <w:t>Ako K</w:t>
      </w:r>
      <w:r w:rsidR="00D90A49" w:rsidRPr="001A42C2">
        <w:rPr>
          <w:b/>
          <w:sz w:val="24"/>
          <w:szCs w:val="24"/>
        </w:rPr>
        <w:t>omisija za procenu sumnja na izmanipulisane a ne</w:t>
      </w:r>
      <w:r w:rsidRPr="001A42C2">
        <w:rPr>
          <w:b/>
          <w:sz w:val="24"/>
          <w:szCs w:val="24"/>
        </w:rPr>
        <w:t xml:space="preserve">realne </w:t>
      </w:r>
      <w:r w:rsidR="00D90A49" w:rsidRPr="001A42C2">
        <w:rPr>
          <w:b/>
          <w:sz w:val="24"/>
          <w:szCs w:val="24"/>
        </w:rPr>
        <w:t>cene, ona ima pravo da dobije pojašnjenja od Carine Kosova, PAK-a i tržišne inspekcije. U slučaju da Komisija potvrdi da ponuđene cene u ponudi/ama i budžetu nisu realne, može diskvalifikovati prijavu zbog neispravnosti.</w:t>
      </w:r>
    </w:p>
    <w:p w14:paraId="73AD8989" w14:textId="77777777" w:rsidR="00891F22" w:rsidRPr="001A42C2" w:rsidRDefault="00891F22" w:rsidP="00D90A49">
      <w:pPr>
        <w:jc w:val="both"/>
        <w:rPr>
          <w:b/>
          <w:sz w:val="24"/>
          <w:szCs w:val="24"/>
        </w:rPr>
      </w:pPr>
    </w:p>
    <w:p w14:paraId="5F9E0075" w14:textId="3B2F432D" w:rsidR="00D90A49" w:rsidRPr="001A42C2" w:rsidRDefault="00D90A49" w:rsidP="00D90A49">
      <w:pPr>
        <w:jc w:val="both"/>
        <w:rPr>
          <w:b/>
          <w:sz w:val="24"/>
          <w:szCs w:val="24"/>
        </w:rPr>
      </w:pPr>
      <w:r w:rsidRPr="001A42C2">
        <w:rPr>
          <w:b/>
          <w:sz w:val="24"/>
          <w:szCs w:val="24"/>
        </w:rPr>
        <w:t xml:space="preserve">Pojašnjenje: Podnosilac ne može da podnese više od jedne prijave na ovaj </w:t>
      </w:r>
      <w:r w:rsidR="00891F22" w:rsidRPr="001A42C2">
        <w:rPr>
          <w:b/>
          <w:sz w:val="24"/>
          <w:szCs w:val="24"/>
        </w:rPr>
        <w:t>P</w:t>
      </w:r>
      <w:r w:rsidRPr="001A42C2">
        <w:rPr>
          <w:b/>
          <w:sz w:val="24"/>
          <w:szCs w:val="24"/>
        </w:rPr>
        <w:t>oziv za podnošenje predloga.</w:t>
      </w:r>
    </w:p>
    <w:p w14:paraId="1887E184" w14:textId="77777777" w:rsidR="00891F22" w:rsidRPr="001A42C2" w:rsidRDefault="00891F22" w:rsidP="00D90A49">
      <w:pPr>
        <w:jc w:val="both"/>
        <w:rPr>
          <w:b/>
          <w:sz w:val="24"/>
          <w:szCs w:val="24"/>
        </w:rPr>
      </w:pPr>
    </w:p>
    <w:p w14:paraId="4B8461E5" w14:textId="15C41576" w:rsidR="00D90A49" w:rsidRPr="001A42C2" w:rsidRDefault="00D90A49" w:rsidP="00A224AA">
      <w:pPr>
        <w:pStyle w:val="Heading2"/>
        <w:numPr>
          <w:ilvl w:val="0"/>
          <w:numId w:val="0"/>
        </w:numPr>
        <w:rPr>
          <w:rStyle w:val="y2iqfc"/>
          <w:b w:val="0"/>
          <w:i w:val="0"/>
          <w:color w:val="2E74B5" w:themeColor="accent1" w:themeShade="BF"/>
          <w:sz w:val="24"/>
          <w:szCs w:val="24"/>
        </w:rPr>
      </w:pPr>
      <w:bookmarkStart w:id="17" w:name="_Toc135057930"/>
      <w:r w:rsidRPr="001A42C2">
        <w:rPr>
          <w:rStyle w:val="y2iqfc"/>
          <w:color w:val="2E74B5" w:themeColor="accent1" w:themeShade="BF"/>
          <w:sz w:val="24"/>
          <w:szCs w:val="24"/>
        </w:rPr>
        <w:t>2.7. Procedure nabavke</w:t>
      </w:r>
      <w:bookmarkEnd w:id="17"/>
    </w:p>
    <w:p w14:paraId="1E780F69" w14:textId="77777777" w:rsidR="002455EC" w:rsidRPr="001A42C2" w:rsidRDefault="002455EC" w:rsidP="00D90A49">
      <w:pPr>
        <w:jc w:val="both"/>
        <w:rPr>
          <w:rStyle w:val="y2iqfc"/>
          <w:rFonts w:eastAsiaTheme="majorEastAsia"/>
          <w:b/>
          <w:i/>
          <w:color w:val="2E74B5" w:themeColor="accent1" w:themeShade="BF"/>
          <w:sz w:val="24"/>
          <w:szCs w:val="24"/>
        </w:rPr>
      </w:pPr>
    </w:p>
    <w:p w14:paraId="30AC5C6B" w14:textId="50480AA8" w:rsidR="00D90A49" w:rsidRPr="001A42C2" w:rsidRDefault="00891F22" w:rsidP="00D90A49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>Procedure N</w:t>
      </w:r>
      <w:r w:rsidR="00D90A49" w:rsidRPr="001A42C2">
        <w:rPr>
          <w:sz w:val="24"/>
          <w:szCs w:val="24"/>
        </w:rPr>
        <w:t xml:space="preserve">abavke će biti deo ugovora potpisanog između Ministarstva </w:t>
      </w:r>
      <w:r w:rsidRPr="001A42C2">
        <w:rPr>
          <w:sz w:val="24"/>
          <w:szCs w:val="24"/>
        </w:rPr>
        <w:t>R</w:t>
      </w:r>
      <w:r w:rsidR="00D90A49" w:rsidRPr="001A42C2">
        <w:rPr>
          <w:sz w:val="24"/>
          <w:szCs w:val="24"/>
        </w:rPr>
        <w:t xml:space="preserve">egionalnog </w:t>
      </w:r>
      <w:r w:rsidRPr="001A42C2">
        <w:rPr>
          <w:sz w:val="24"/>
          <w:szCs w:val="24"/>
        </w:rPr>
        <w:t>R</w:t>
      </w:r>
      <w:r w:rsidR="00D90A49" w:rsidRPr="001A42C2">
        <w:rPr>
          <w:sz w:val="24"/>
          <w:szCs w:val="24"/>
        </w:rPr>
        <w:t>azvoja i korisnika.</w:t>
      </w:r>
    </w:p>
    <w:p w14:paraId="3882F210" w14:textId="77777777" w:rsidR="00891F22" w:rsidRPr="001A42C2" w:rsidRDefault="00891F22" w:rsidP="00D90A49">
      <w:pPr>
        <w:jc w:val="both"/>
        <w:rPr>
          <w:b/>
          <w:sz w:val="24"/>
          <w:szCs w:val="24"/>
        </w:rPr>
      </w:pPr>
    </w:p>
    <w:p w14:paraId="5F62409F" w14:textId="76CD9E27" w:rsidR="00D90A49" w:rsidRPr="001A42C2" w:rsidRDefault="00D90A49" w:rsidP="00A224AA">
      <w:pPr>
        <w:pStyle w:val="Heading1"/>
        <w:numPr>
          <w:ilvl w:val="0"/>
          <w:numId w:val="0"/>
        </w:numPr>
        <w:ind w:left="720" w:hanging="720"/>
        <w:rPr>
          <w:rStyle w:val="y2iqfc"/>
          <w:b w:val="0"/>
          <w:color w:val="70757A"/>
          <w:sz w:val="24"/>
          <w:szCs w:val="24"/>
        </w:rPr>
      </w:pPr>
      <w:bookmarkStart w:id="18" w:name="_Toc135057931"/>
      <w:r w:rsidRPr="001A42C2">
        <w:rPr>
          <w:rStyle w:val="y2iqfc"/>
          <w:color w:val="70757A"/>
          <w:sz w:val="24"/>
          <w:szCs w:val="24"/>
        </w:rPr>
        <w:t>3. KAKO SE PRIJAVITI I PROCEDURE KOJE TREBA PRATITI</w:t>
      </w:r>
      <w:bookmarkEnd w:id="18"/>
    </w:p>
    <w:p w14:paraId="5756061A" w14:textId="6E1781F9" w:rsidR="00D90A49" w:rsidRPr="001A42C2" w:rsidRDefault="00D90A49" w:rsidP="00A224AA">
      <w:pPr>
        <w:pStyle w:val="Heading2"/>
        <w:numPr>
          <w:ilvl w:val="0"/>
          <w:numId w:val="0"/>
        </w:numPr>
        <w:rPr>
          <w:rStyle w:val="y2iqfc"/>
          <w:b w:val="0"/>
          <w:i w:val="0"/>
          <w:color w:val="2E74B5" w:themeColor="accent1" w:themeShade="BF"/>
          <w:sz w:val="24"/>
          <w:szCs w:val="24"/>
        </w:rPr>
      </w:pPr>
      <w:bookmarkStart w:id="19" w:name="_Toc135057932"/>
      <w:r w:rsidRPr="001A42C2">
        <w:rPr>
          <w:rStyle w:val="y2iqfc"/>
          <w:color w:val="2E74B5" w:themeColor="accent1" w:themeShade="BF"/>
          <w:sz w:val="24"/>
          <w:szCs w:val="24"/>
        </w:rPr>
        <w:t>3.1. Način pri</w:t>
      </w:r>
      <w:r w:rsidR="00891F22" w:rsidRPr="001A42C2">
        <w:rPr>
          <w:rStyle w:val="y2iqfc"/>
          <w:color w:val="2E74B5" w:themeColor="accent1" w:themeShade="BF"/>
          <w:sz w:val="24"/>
          <w:szCs w:val="24"/>
        </w:rPr>
        <w:t>javljivanja</w:t>
      </w:r>
      <w:bookmarkEnd w:id="19"/>
    </w:p>
    <w:p w14:paraId="204ED2D5" w14:textId="77777777" w:rsidR="00891F22" w:rsidRPr="001A42C2" w:rsidRDefault="00891F22" w:rsidP="00D90A49">
      <w:pPr>
        <w:jc w:val="both"/>
        <w:rPr>
          <w:color w:val="70757A"/>
          <w:sz w:val="24"/>
          <w:szCs w:val="24"/>
        </w:rPr>
      </w:pPr>
    </w:p>
    <w:p w14:paraId="1A34F455" w14:textId="0F3B794C" w:rsidR="00D90A49" w:rsidRPr="001A42C2" w:rsidRDefault="00D90A49" w:rsidP="00D90A49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 xml:space="preserve">Podnosioci zahteva su pozvani da popune </w:t>
      </w:r>
      <w:r w:rsidR="00891F22" w:rsidRPr="001A42C2">
        <w:rPr>
          <w:sz w:val="24"/>
          <w:szCs w:val="24"/>
        </w:rPr>
        <w:t>obrazac</w:t>
      </w:r>
      <w:r w:rsidRPr="001A42C2">
        <w:rPr>
          <w:sz w:val="24"/>
          <w:szCs w:val="24"/>
        </w:rPr>
        <w:t xml:space="preserve"> za prijavu koristeći onlajn formular za prijavu koji je dizajnirao ugovorni autoritet </w:t>
      </w:r>
      <w:r w:rsidR="00133FF9" w:rsidRPr="003A4BFB">
        <w:rPr>
          <w:i/>
          <w:color w:val="2E74B5" w:themeColor="accent1" w:themeShade="BF"/>
          <w:sz w:val="28"/>
          <w:szCs w:val="28"/>
          <w:u w:val="single"/>
        </w:rPr>
        <w:t>putem</w:t>
      </w:r>
      <w:r w:rsidR="00133FF9">
        <w:rPr>
          <w:i/>
          <w:color w:val="2E74B5" w:themeColor="accent1" w:themeShade="BF"/>
          <w:sz w:val="28"/>
          <w:szCs w:val="28"/>
          <w:u w:val="single"/>
        </w:rPr>
        <w:t xml:space="preserve"> Email-a</w:t>
      </w:r>
      <w:r w:rsidR="00133FF9" w:rsidRPr="003A4BFB">
        <w:rPr>
          <w:i/>
          <w:color w:val="2E74B5" w:themeColor="accent1" w:themeShade="BF"/>
          <w:sz w:val="28"/>
          <w:szCs w:val="28"/>
          <w:u w:val="single"/>
        </w:rPr>
        <w:t xml:space="preserve"> prema R</w:t>
      </w:r>
      <w:r w:rsidR="00263F6B">
        <w:rPr>
          <w:i/>
          <w:color w:val="2E74B5" w:themeColor="accent1" w:themeShade="BF"/>
          <w:sz w:val="28"/>
          <w:szCs w:val="28"/>
          <w:u w:val="single"/>
        </w:rPr>
        <w:t xml:space="preserve">egionu razvoja, </w:t>
      </w:r>
      <w:r w:rsidR="00FE01F1" w:rsidRPr="00FE01F1">
        <w:rPr>
          <w:b/>
          <w:sz w:val="24"/>
          <w:szCs w:val="24"/>
        </w:rPr>
        <w:t>(vidi tačku 3.2 ovog vodiča)</w:t>
      </w:r>
      <w:r w:rsidRPr="001A42C2">
        <w:rPr>
          <w:sz w:val="24"/>
          <w:szCs w:val="24"/>
        </w:rPr>
        <w:t xml:space="preserve">. </w:t>
      </w:r>
      <w:r w:rsidR="00891F22" w:rsidRPr="001A42C2">
        <w:rPr>
          <w:b/>
          <w:sz w:val="24"/>
          <w:szCs w:val="24"/>
        </w:rPr>
        <w:t>Podnosioci zahteva</w:t>
      </w:r>
      <w:r w:rsidR="00891F22" w:rsidRPr="001A42C2">
        <w:rPr>
          <w:sz w:val="24"/>
          <w:szCs w:val="24"/>
        </w:rPr>
        <w:t xml:space="preserve"> </w:t>
      </w:r>
      <w:r w:rsidRPr="001A42C2">
        <w:rPr>
          <w:b/>
          <w:sz w:val="24"/>
          <w:szCs w:val="24"/>
        </w:rPr>
        <w:t>moraju striktno da se pridržavaju formata prijave i da popune pasuse i stranice po redu.</w:t>
      </w:r>
    </w:p>
    <w:p w14:paraId="7AE0D1FD" w14:textId="77777777" w:rsidR="00891F22" w:rsidRPr="001A42C2" w:rsidRDefault="00891F22" w:rsidP="00D90A49">
      <w:pPr>
        <w:jc w:val="both"/>
        <w:rPr>
          <w:sz w:val="24"/>
          <w:szCs w:val="24"/>
        </w:rPr>
      </w:pPr>
    </w:p>
    <w:p w14:paraId="7C8E0F08" w14:textId="41416C9B" w:rsidR="00D90A49" w:rsidRPr="001A42C2" w:rsidRDefault="00D90A49" w:rsidP="00D90A49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 xml:space="preserve">Aplikacioni </w:t>
      </w:r>
      <w:r w:rsidR="00891F22" w:rsidRPr="001A42C2">
        <w:rPr>
          <w:sz w:val="24"/>
          <w:szCs w:val="24"/>
        </w:rPr>
        <w:t>P</w:t>
      </w:r>
      <w:r w:rsidRPr="001A42C2">
        <w:rPr>
          <w:sz w:val="24"/>
          <w:szCs w:val="24"/>
        </w:rPr>
        <w:t xml:space="preserve">aket, na osnovu prirode </w:t>
      </w:r>
      <w:r w:rsidR="00A17DBC" w:rsidRPr="001A42C2">
        <w:rPr>
          <w:sz w:val="24"/>
          <w:szCs w:val="24"/>
        </w:rPr>
        <w:t xml:space="preserve">prijavljenog preduzeca </w:t>
      </w:r>
      <w:r w:rsidRPr="001A42C2">
        <w:rPr>
          <w:sz w:val="24"/>
          <w:szCs w:val="24"/>
        </w:rPr>
        <w:t>podeljen je na:</w:t>
      </w:r>
    </w:p>
    <w:p w14:paraId="5FE4705B" w14:textId="77777777" w:rsidR="00891F22" w:rsidRPr="001A42C2" w:rsidRDefault="00891F22" w:rsidP="00D90A49">
      <w:pPr>
        <w:jc w:val="both"/>
        <w:rPr>
          <w:sz w:val="24"/>
          <w:szCs w:val="24"/>
        </w:rPr>
      </w:pPr>
    </w:p>
    <w:p w14:paraId="19A493DA" w14:textId="321F5C24" w:rsidR="0060521F" w:rsidRDefault="00FE01F1" w:rsidP="00FE01F1">
      <w:pPr>
        <w:jc w:val="both"/>
        <w:rPr>
          <w:b/>
          <w:sz w:val="24"/>
          <w:szCs w:val="24"/>
        </w:rPr>
      </w:pPr>
      <w:r w:rsidRPr="00FE01F1">
        <w:rPr>
          <w:b/>
          <w:sz w:val="24"/>
          <w:szCs w:val="24"/>
        </w:rPr>
        <w:t>1. Aplikacioni paket za Start-Up kao i dokumenti koji se moraju popuniti, učitati i poslati putem e-pošte prema Regionu razvoja, (pogledajte tačku 3.2 ovog vodiča) su:</w:t>
      </w:r>
    </w:p>
    <w:p w14:paraId="3391F3E7" w14:textId="77777777" w:rsidR="0060521F" w:rsidRPr="0060521F" w:rsidRDefault="0060521F" w:rsidP="00FE01F1">
      <w:pPr>
        <w:ind w:left="720"/>
        <w:jc w:val="both"/>
        <w:rPr>
          <w:b/>
          <w:sz w:val="24"/>
          <w:szCs w:val="24"/>
        </w:rPr>
      </w:pPr>
      <w:r w:rsidRPr="0060521F">
        <w:rPr>
          <w:b/>
          <w:sz w:val="24"/>
          <w:szCs w:val="24"/>
        </w:rPr>
        <w:t>a. Dodatak A1: Prijavni formular;</w:t>
      </w:r>
    </w:p>
    <w:p w14:paraId="0146BEE9" w14:textId="77777777" w:rsidR="0060521F" w:rsidRPr="0060521F" w:rsidRDefault="0060521F" w:rsidP="00FE01F1">
      <w:pPr>
        <w:ind w:left="720"/>
        <w:jc w:val="both"/>
        <w:rPr>
          <w:b/>
          <w:sz w:val="24"/>
          <w:szCs w:val="24"/>
        </w:rPr>
      </w:pPr>
      <w:r w:rsidRPr="0060521F">
        <w:rPr>
          <w:b/>
          <w:sz w:val="24"/>
          <w:szCs w:val="24"/>
        </w:rPr>
        <w:lastRenderedPageBreak/>
        <w:t>b. Dodatak B1: Budžet i izvori finansiranja;</w:t>
      </w:r>
    </w:p>
    <w:p w14:paraId="1216A9E5" w14:textId="77777777" w:rsidR="0060521F" w:rsidRPr="0060521F" w:rsidRDefault="0060521F" w:rsidP="00FE01F1">
      <w:pPr>
        <w:ind w:left="720"/>
        <w:jc w:val="both"/>
        <w:rPr>
          <w:b/>
          <w:sz w:val="24"/>
          <w:szCs w:val="24"/>
        </w:rPr>
      </w:pPr>
      <w:r w:rsidRPr="0060521F">
        <w:rPr>
          <w:b/>
          <w:sz w:val="24"/>
          <w:szCs w:val="24"/>
        </w:rPr>
        <w:t>c. Dodatak B2: Finansijska projekcija;</w:t>
      </w:r>
    </w:p>
    <w:p w14:paraId="0A8060FB" w14:textId="77777777" w:rsidR="0060521F" w:rsidRPr="005A6591" w:rsidRDefault="0060521F" w:rsidP="00FE01F1">
      <w:pPr>
        <w:ind w:left="720"/>
        <w:jc w:val="both"/>
        <w:rPr>
          <w:bCs/>
          <w:sz w:val="24"/>
          <w:szCs w:val="24"/>
        </w:rPr>
      </w:pPr>
      <w:r w:rsidRPr="0060521F">
        <w:rPr>
          <w:b/>
          <w:sz w:val="24"/>
          <w:szCs w:val="24"/>
        </w:rPr>
        <w:t>d. Dodatak C1</w:t>
      </w:r>
      <w:r w:rsidRPr="005A6591">
        <w:rPr>
          <w:bCs/>
          <w:sz w:val="24"/>
          <w:szCs w:val="24"/>
        </w:rPr>
        <w:t>: Izjava podnosioca zahteva koja se takođe uzima kao izjava pod zakletvom o autentičnosti dokumentacije koja se, nakon što je podnosilac popuni, mora konvertovati u PDF;</w:t>
      </w:r>
    </w:p>
    <w:p w14:paraId="28F970D6" w14:textId="77777777" w:rsidR="005A6591" w:rsidRDefault="0060521F" w:rsidP="00FE01F1">
      <w:pPr>
        <w:ind w:left="720"/>
        <w:jc w:val="both"/>
        <w:rPr>
          <w:b/>
          <w:sz w:val="24"/>
          <w:szCs w:val="24"/>
        </w:rPr>
      </w:pPr>
      <w:r w:rsidRPr="0060521F">
        <w:rPr>
          <w:b/>
          <w:sz w:val="24"/>
          <w:szCs w:val="24"/>
        </w:rPr>
        <w:t>e. Aneks D1: Akcioni plan;</w:t>
      </w:r>
    </w:p>
    <w:p w14:paraId="51E7CCFC" w14:textId="0361236F" w:rsidR="00D90A49" w:rsidRDefault="005A6591" w:rsidP="00FE01F1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f. </w:t>
      </w:r>
      <w:r w:rsidR="00D90A49" w:rsidRPr="001A42C2">
        <w:rPr>
          <w:b/>
          <w:sz w:val="24"/>
          <w:szCs w:val="24"/>
        </w:rPr>
        <w:t>Ponuda za mašine ili opremu/usluge predviđene projektom za ukupnu vrednost projekta</w:t>
      </w:r>
      <w:r w:rsidR="00D90A49" w:rsidRPr="001A42C2">
        <w:rPr>
          <w:sz w:val="24"/>
          <w:szCs w:val="24"/>
        </w:rPr>
        <w:t xml:space="preserve"> (ponuda mora da sadrži tačne podatke ponuđača i tačne podatke primaoca ponude,</w:t>
      </w:r>
      <w:r w:rsidR="00A17DBC" w:rsidRPr="001A42C2">
        <w:rPr>
          <w:sz w:val="24"/>
          <w:szCs w:val="24"/>
        </w:rPr>
        <w:t xml:space="preserve"> takodje </w:t>
      </w:r>
      <w:r w:rsidR="00D90A49" w:rsidRPr="001A42C2">
        <w:rPr>
          <w:sz w:val="24"/>
          <w:szCs w:val="24"/>
        </w:rPr>
        <w:t>mora imati i tačan naziv i tehničku specifikaciju opreme/usluge i ne sme biti starija od datuma objavljivanja poziva za podnošenje ponuda</w:t>
      </w:r>
      <w:r w:rsidR="00A17DBC" w:rsidRPr="001A42C2">
        <w:rPr>
          <w:sz w:val="24"/>
          <w:szCs w:val="24"/>
        </w:rPr>
        <w:t>.</w:t>
      </w:r>
      <w:r w:rsidR="00D90A49" w:rsidRPr="001A42C2">
        <w:rPr>
          <w:sz w:val="24"/>
          <w:szCs w:val="24"/>
        </w:rPr>
        <w:t xml:space="preserve"> Ponude </w:t>
      </w:r>
      <w:r w:rsidR="00A17DBC" w:rsidRPr="001A42C2">
        <w:rPr>
          <w:sz w:val="24"/>
          <w:szCs w:val="24"/>
        </w:rPr>
        <w:t>obezbedjene sa Kosova</w:t>
      </w:r>
      <w:r w:rsidR="00D90A49" w:rsidRPr="001A42C2">
        <w:rPr>
          <w:sz w:val="24"/>
          <w:szCs w:val="24"/>
        </w:rPr>
        <w:t xml:space="preserve"> moraju biti potpisane i overene od strane ponuđača)</w:t>
      </w:r>
      <w:r>
        <w:rPr>
          <w:sz w:val="24"/>
          <w:szCs w:val="24"/>
        </w:rPr>
        <w:t xml:space="preserve"> (</w:t>
      </w:r>
      <w:r w:rsidR="00D90A49" w:rsidRPr="005A6591">
        <w:rPr>
          <w:bCs/>
          <w:sz w:val="24"/>
          <w:szCs w:val="24"/>
        </w:rPr>
        <w:t xml:space="preserve">Ponude moraju biti samo u </w:t>
      </w:r>
      <w:r w:rsidR="00A17DBC" w:rsidRPr="005A6591">
        <w:rPr>
          <w:bCs/>
          <w:sz w:val="24"/>
          <w:szCs w:val="24"/>
        </w:rPr>
        <w:t>E</w:t>
      </w:r>
      <w:r w:rsidR="00D90A49" w:rsidRPr="005A6591">
        <w:rPr>
          <w:bCs/>
          <w:sz w:val="24"/>
          <w:szCs w:val="24"/>
        </w:rPr>
        <w:t>vrima</w:t>
      </w:r>
      <w:r>
        <w:rPr>
          <w:b/>
          <w:sz w:val="24"/>
          <w:szCs w:val="24"/>
        </w:rPr>
        <w:t>)</w:t>
      </w:r>
      <w:r w:rsidR="00D90A49" w:rsidRPr="001A42C2">
        <w:rPr>
          <w:b/>
          <w:sz w:val="24"/>
          <w:szCs w:val="24"/>
        </w:rPr>
        <w:t>.</w:t>
      </w:r>
    </w:p>
    <w:p w14:paraId="4D0B096F" w14:textId="77777777" w:rsidR="005A6591" w:rsidRPr="001A42C2" w:rsidRDefault="005A6591" w:rsidP="005A6591">
      <w:pPr>
        <w:jc w:val="both"/>
        <w:rPr>
          <w:b/>
          <w:sz w:val="24"/>
          <w:szCs w:val="24"/>
        </w:rPr>
      </w:pPr>
    </w:p>
    <w:p w14:paraId="738462DC" w14:textId="7FBA86C7" w:rsidR="00A17DBC" w:rsidRDefault="00D90A49" w:rsidP="00D90A49">
      <w:pPr>
        <w:jc w:val="both"/>
        <w:rPr>
          <w:i/>
          <w:sz w:val="24"/>
          <w:szCs w:val="24"/>
        </w:rPr>
      </w:pPr>
      <w:r w:rsidRPr="001A42C2">
        <w:rPr>
          <w:b/>
          <w:i/>
          <w:sz w:val="24"/>
          <w:szCs w:val="24"/>
        </w:rPr>
        <w:t>Napomena:</w:t>
      </w:r>
      <w:r w:rsidRPr="001A42C2">
        <w:rPr>
          <w:i/>
          <w:sz w:val="24"/>
          <w:szCs w:val="24"/>
        </w:rPr>
        <w:t xml:space="preserve"> </w:t>
      </w:r>
      <w:r w:rsidR="00FE01F1" w:rsidRPr="00FE01F1">
        <w:rPr>
          <w:i/>
          <w:sz w:val="24"/>
          <w:szCs w:val="24"/>
        </w:rPr>
        <w:t>Gore navedeni dokumenti moraju biti jasno vidljivi, preporučljivo je da budu u PDF formatu.</w:t>
      </w:r>
    </w:p>
    <w:p w14:paraId="4CA300D0" w14:textId="77777777" w:rsidR="00FE01F1" w:rsidRPr="001A42C2" w:rsidRDefault="00FE01F1" w:rsidP="00D90A49">
      <w:pPr>
        <w:jc w:val="both"/>
        <w:rPr>
          <w:i/>
          <w:sz w:val="24"/>
          <w:szCs w:val="24"/>
        </w:rPr>
      </w:pPr>
    </w:p>
    <w:p w14:paraId="280E129C" w14:textId="0C6DD99E" w:rsidR="00D90A49" w:rsidRPr="001A42C2" w:rsidRDefault="00D90A49" w:rsidP="00D90A49">
      <w:pPr>
        <w:jc w:val="both"/>
        <w:rPr>
          <w:b/>
          <w:sz w:val="24"/>
          <w:szCs w:val="24"/>
        </w:rPr>
      </w:pPr>
      <w:r w:rsidRPr="001A42C2">
        <w:rPr>
          <w:b/>
          <w:sz w:val="24"/>
          <w:szCs w:val="24"/>
        </w:rPr>
        <w:t xml:space="preserve">2. Aplikacioni paket za LOT 1 - postojeće poslovanje, dokumenti koji se moraju popuniti / postaviti </w:t>
      </w:r>
      <w:r w:rsidR="00313CAB" w:rsidRPr="003A4BFB">
        <w:rPr>
          <w:i/>
          <w:color w:val="2E74B5" w:themeColor="accent1" w:themeShade="BF"/>
          <w:sz w:val="28"/>
          <w:szCs w:val="28"/>
          <w:u w:val="single"/>
        </w:rPr>
        <w:t>putem</w:t>
      </w:r>
      <w:r w:rsidR="00313CAB">
        <w:rPr>
          <w:i/>
          <w:color w:val="2E74B5" w:themeColor="accent1" w:themeShade="BF"/>
          <w:sz w:val="28"/>
          <w:szCs w:val="28"/>
          <w:u w:val="single"/>
        </w:rPr>
        <w:t xml:space="preserve"> Email-a</w:t>
      </w:r>
      <w:r w:rsidR="00313CAB" w:rsidRPr="003A4BFB">
        <w:rPr>
          <w:i/>
          <w:color w:val="2E74B5" w:themeColor="accent1" w:themeShade="BF"/>
          <w:sz w:val="28"/>
          <w:szCs w:val="28"/>
          <w:u w:val="single"/>
        </w:rPr>
        <w:t xml:space="preserve"> prema R</w:t>
      </w:r>
      <w:r w:rsidR="00313CAB">
        <w:rPr>
          <w:i/>
          <w:color w:val="2E74B5" w:themeColor="accent1" w:themeShade="BF"/>
          <w:sz w:val="28"/>
          <w:szCs w:val="28"/>
          <w:u w:val="single"/>
        </w:rPr>
        <w:t xml:space="preserve">egionu razvoja, </w:t>
      </w:r>
      <w:r w:rsidR="00C02CE8" w:rsidRPr="00FE01F1">
        <w:rPr>
          <w:i/>
          <w:sz w:val="24"/>
          <w:szCs w:val="24"/>
        </w:rPr>
        <w:t>(vidi tačku 3.2 ovog vodiča)</w:t>
      </w:r>
      <w:r w:rsidRPr="001A42C2">
        <w:rPr>
          <w:b/>
          <w:sz w:val="24"/>
          <w:szCs w:val="24"/>
        </w:rPr>
        <w:t>:</w:t>
      </w:r>
    </w:p>
    <w:p w14:paraId="54882B8F" w14:textId="6E44FAFE" w:rsidR="00FE01F1" w:rsidRPr="0060521F" w:rsidRDefault="00FE01F1" w:rsidP="00996263">
      <w:pPr>
        <w:ind w:left="720"/>
        <w:jc w:val="both"/>
        <w:rPr>
          <w:b/>
          <w:sz w:val="24"/>
          <w:szCs w:val="24"/>
        </w:rPr>
      </w:pPr>
      <w:r w:rsidRPr="0060521F">
        <w:rPr>
          <w:b/>
          <w:sz w:val="24"/>
          <w:szCs w:val="24"/>
        </w:rPr>
        <w:t>a. Dodatak A</w:t>
      </w:r>
      <w:r>
        <w:rPr>
          <w:b/>
          <w:sz w:val="24"/>
          <w:szCs w:val="24"/>
        </w:rPr>
        <w:t>2</w:t>
      </w:r>
      <w:r w:rsidRPr="0060521F">
        <w:rPr>
          <w:b/>
          <w:sz w:val="24"/>
          <w:szCs w:val="24"/>
        </w:rPr>
        <w:t>: Prijavni formular;</w:t>
      </w:r>
    </w:p>
    <w:p w14:paraId="06FBDE53" w14:textId="77777777" w:rsidR="00FE01F1" w:rsidRPr="0060521F" w:rsidRDefault="00FE01F1" w:rsidP="00996263">
      <w:pPr>
        <w:ind w:left="720"/>
        <w:jc w:val="both"/>
        <w:rPr>
          <w:b/>
          <w:sz w:val="24"/>
          <w:szCs w:val="24"/>
        </w:rPr>
      </w:pPr>
      <w:r w:rsidRPr="0060521F">
        <w:rPr>
          <w:b/>
          <w:sz w:val="24"/>
          <w:szCs w:val="24"/>
        </w:rPr>
        <w:t>b. Dodatak B1: Budžet i izvori finansiranja;</w:t>
      </w:r>
    </w:p>
    <w:p w14:paraId="078CD3AC" w14:textId="77777777" w:rsidR="00FE01F1" w:rsidRPr="0060521F" w:rsidRDefault="00FE01F1" w:rsidP="00996263">
      <w:pPr>
        <w:ind w:left="720"/>
        <w:jc w:val="both"/>
        <w:rPr>
          <w:b/>
          <w:sz w:val="24"/>
          <w:szCs w:val="24"/>
        </w:rPr>
      </w:pPr>
      <w:r w:rsidRPr="0060521F">
        <w:rPr>
          <w:b/>
          <w:sz w:val="24"/>
          <w:szCs w:val="24"/>
        </w:rPr>
        <w:t>c. Dodatak B2: Finansijska projekcija;</w:t>
      </w:r>
    </w:p>
    <w:p w14:paraId="40A125D5" w14:textId="77777777" w:rsidR="00FE01F1" w:rsidRPr="005A6591" w:rsidRDefault="00FE01F1" w:rsidP="00996263">
      <w:pPr>
        <w:ind w:left="720"/>
        <w:jc w:val="both"/>
        <w:rPr>
          <w:bCs/>
          <w:sz w:val="24"/>
          <w:szCs w:val="24"/>
        </w:rPr>
      </w:pPr>
      <w:r w:rsidRPr="0060521F">
        <w:rPr>
          <w:b/>
          <w:sz w:val="24"/>
          <w:szCs w:val="24"/>
        </w:rPr>
        <w:t>d. Dodatak C1</w:t>
      </w:r>
      <w:r w:rsidRPr="005A6591">
        <w:rPr>
          <w:bCs/>
          <w:sz w:val="24"/>
          <w:szCs w:val="24"/>
        </w:rPr>
        <w:t>: Izjava podnosioca zahteva koja se takođe uzima kao izjava pod zakletvom o autentičnosti dokumentacije koja se, nakon što je podnosilac popuni, mora konvertovati u PDF;</w:t>
      </w:r>
    </w:p>
    <w:p w14:paraId="013526A3" w14:textId="77777777" w:rsidR="00FE01F1" w:rsidRDefault="00FE01F1" w:rsidP="00996263">
      <w:pPr>
        <w:ind w:left="720"/>
        <w:jc w:val="both"/>
        <w:rPr>
          <w:b/>
          <w:sz w:val="24"/>
          <w:szCs w:val="24"/>
        </w:rPr>
      </w:pPr>
      <w:r w:rsidRPr="0060521F">
        <w:rPr>
          <w:b/>
          <w:sz w:val="24"/>
          <w:szCs w:val="24"/>
        </w:rPr>
        <w:t>e. Aneks D1: Akcioni plan;</w:t>
      </w:r>
    </w:p>
    <w:p w14:paraId="27C6871F" w14:textId="35810F1B" w:rsidR="00D6602E" w:rsidRPr="001A42C2" w:rsidRDefault="00FE01F1" w:rsidP="00996263">
      <w:pPr>
        <w:ind w:left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f</w:t>
      </w:r>
      <w:r w:rsidR="00D6602E" w:rsidRPr="001A42C2">
        <w:rPr>
          <w:b/>
          <w:sz w:val="24"/>
          <w:szCs w:val="24"/>
        </w:rPr>
        <w:t>. Ponuda za mašine ili opremu/usluge predviđene projektom za ukupnu vrednost projekta</w:t>
      </w:r>
      <w:r w:rsidR="00D6602E" w:rsidRPr="001A42C2">
        <w:rPr>
          <w:sz w:val="24"/>
          <w:szCs w:val="24"/>
        </w:rPr>
        <w:t xml:space="preserve"> (ponuda mora da sadrži tačne podatke ponuđača i tačne podatke primaoca ponude, takodje mora imati i tačan naziv i tehničku specifikaciju opreme/usluge i ne sme biti starija od datuma objavljivanja poziva za podnošenje ponuda. Ponude obezbedjene sa Kosova moraju biti potpisane i overene od strane ponuđača)</w:t>
      </w:r>
      <w:r>
        <w:rPr>
          <w:sz w:val="24"/>
          <w:szCs w:val="24"/>
        </w:rPr>
        <w:t xml:space="preserve"> (</w:t>
      </w:r>
      <w:r w:rsidRPr="005A6591">
        <w:rPr>
          <w:bCs/>
          <w:sz w:val="24"/>
          <w:szCs w:val="24"/>
        </w:rPr>
        <w:t>Ponude moraju biti samo u Evrima</w:t>
      </w:r>
      <w:r>
        <w:rPr>
          <w:b/>
          <w:sz w:val="24"/>
          <w:szCs w:val="24"/>
        </w:rPr>
        <w:t>)</w:t>
      </w:r>
      <w:r w:rsidR="00D6602E" w:rsidRPr="001A42C2">
        <w:rPr>
          <w:sz w:val="24"/>
          <w:szCs w:val="24"/>
        </w:rPr>
        <w:t>;</w:t>
      </w:r>
    </w:p>
    <w:p w14:paraId="0E4C3A41" w14:textId="6E38A3C4" w:rsidR="00D90A49" w:rsidRPr="001A42C2" w:rsidRDefault="00FE01F1" w:rsidP="00996263">
      <w:pPr>
        <w:ind w:left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g</w:t>
      </w:r>
      <w:r w:rsidR="00D6602E" w:rsidRPr="001A42C2">
        <w:rPr>
          <w:b/>
          <w:sz w:val="24"/>
          <w:szCs w:val="24"/>
        </w:rPr>
        <w:t xml:space="preserve">. Sertifikat o registraciji biznisa sa svim pratećim dokumentima/informacijama </w:t>
      </w:r>
      <w:r w:rsidR="00D6602E" w:rsidRPr="001A42C2">
        <w:rPr>
          <w:sz w:val="24"/>
          <w:szCs w:val="24"/>
        </w:rPr>
        <w:t xml:space="preserve">u skladu sa zahtevima zakona na snazi u Republici Kosovo, sertifikat mora biti izdat od ARBK-a prema jedinstvenom identifikacionom broju. </w:t>
      </w:r>
      <w:r w:rsidR="00D90A49" w:rsidRPr="001A42C2">
        <w:rPr>
          <w:sz w:val="24"/>
          <w:szCs w:val="24"/>
        </w:rPr>
        <w:t>Preduzeće mora da ima delatnost sa kojom aplicira za projekat registrovanu kao primarn</w:t>
      </w:r>
      <w:r w:rsidR="00D6602E" w:rsidRPr="001A42C2">
        <w:rPr>
          <w:sz w:val="24"/>
          <w:szCs w:val="24"/>
        </w:rPr>
        <w:t>u</w:t>
      </w:r>
      <w:r w:rsidR="00D90A49" w:rsidRPr="001A42C2">
        <w:rPr>
          <w:sz w:val="24"/>
          <w:szCs w:val="24"/>
        </w:rPr>
        <w:t xml:space="preserve"> ili sporedn</w:t>
      </w:r>
      <w:r w:rsidR="00D6602E" w:rsidRPr="001A42C2">
        <w:rPr>
          <w:sz w:val="24"/>
          <w:szCs w:val="24"/>
        </w:rPr>
        <w:t>u</w:t>
      </w:r>
      <w:r w:rsidR="00D90A49" w:rsidRPr="001A42C2">
        <w:rPr>
          <w:sz w:val="24"/>
          <w:szCs w:val="24"/>
        </w:rPr>
        <w:t xml:space="preserve"> delatnost.</w:t>
      </w:r>
    </w:p>
    <w:p w14:paraId="1D638530" w14:textId="3A72B0A7" w:rsidR="00D90A49" w:rsidRPr="001A42C2" w:rsidRDefault="00FE01F1" w:rsidP="00996263">
      <w:pPr>
        <w:ind w:left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h</w:t>
      </w:r>
      <w:r w:rsidR="00D90A49" w:rsidRPr="001A42C2">
        <w:rPr>
          <w:b/>
          <w:sz w:val="24"/>
          <w:szCs w:val="24"/>
        </w:rPr>
        <w:t xml:space="preserve">. Poresko uverenje važeće na dan podnošenja zahteva (ne starije od 90 dana) </w:t>
      </w:r>
      <w:r w:rsidR="00D90A49" w:rsidRPr="001A42C2">
        <w:rPr>
          <w:sz w:val="24"/>
          <w:szCs w:val="24"/>
        </w:rPr>
        <w:t xml:space="preserve">koje dokazuje da podnosilac zahteva nema tekućih neizmirenih poreskih dugova ili drugih poreskih obaveza, ili da je u </w:t>
      </w:r>
      <w:r w:rsidR="00894C2F" w:rsidRPr="001A42C2">
        <w:rPr>
          <w:sz w:val="24"/>
          <w:szCs w:val="24"/>
        </w:rPr>
        <w:t>sporazumu</w:t>
      </w:r>
      <w:r w:rsidR="00D90A49" w:rsidRPr="001A42C2">
        <w:rPr>
          <w:sz w:val="24"/>
          <w:szCs w:val="24"/>
        </w:rPr>
        <w:t xml:space="preserve"> za </w:t>
      </w:r>
      <w:r w:rsidRPr="001A42C2">
        <w:rPr>
          <w:sz w:val="24"/>
          <w:szCs w:val="24"/>
        </w:rPr>
        <w:t>placanje duga</w:t>
      </w:r>
      <w:r w:rsidR="00D90A49" w:rsidRPr="001A42C2">
        <w:rPr>
          <w:sz w:val="24"/>
          <w:szCs w:val="24"/>
        </w:rPr>
        <w:t xml:space="preserve"> sa PAK-om (može se izdati onlajn sa sajta PAK-a);</w:t>
      </w:r>
    </w:p>
    <w:p w14:paraId="0DF95769" w14:textId="73B7E415" w:rsidR="00D90A49" w:rsidRPr="001A42C2" w:rsidRDefault="00FE01F1" w:rsidP="00996263">
      <w:pPr>
        <w:ind w:left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i</w:t>
      </w:r>
      <w:r w:rsidR="00894C2F" w:rsidRPr="001A42C2">
        <w:rPr>
          <w:b/>
          <w:sz w:val="24"/>
          <w:szCs w:val="24"/>
        </w:rPr>
        <w:t xml:space="preserve">. </w:t>
      </w:r>
      <w:r w:rsidR="00D90A49" w:rsidRPr="001A42C2">
        <w:rPr>
          <w:b/>
          <w:sz w:val="24"/>
          <w:szCs w:val="24"/>
        </w:rPr>
        <w:t>Spisak radnika za poslednju fiskalnu godinu (2022) izdat od strane PAK-a</w:t>
      </w:r>
      <w:r w:rsidR="00D90A49" w:rsidRPr="001A42C2">
        <w:rPr>
          <w:sz w:val="24"/>
          <w:szCs w:val="24"/>
        </w:rPr>
        <w:t xml:space="preserve"> (može se dobiti onlajn na veb stranici PAK-a);</w:t>
      </w:r>
    </w:p>
    <w:p w14:paraId="319B09DF" w14:textId="0D94F0DB" w:rsidR="00D90A49" w:rsidRPr="001A42C2" w:rsidRDefault="00FE01F1" w:rsidP="00996263">
      <w:pPr>
        <w:ind w:left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j</w:t>
      </w:r>
      <w:r w:rsidR="00D90A49" w:rsidRPr="001A42C2">
        <w:rPr>
          <w:b/>
          <w:sz w:val="24"/>
          <w:szCs w:val="24"/>
        </w:rPr>
        <w:t xml:space="preserve">. Godišnja poreska </w:t>
      </w:r>
      <w:r w:rsidR="00894C2F" w:rsidRPr="001A42C2">
        <w:rPr>
          <w:b/>
          <w:sz w:val="24"/>
          <w:szCs w:val="24"/>
        </w:rPr>
        <w:t xml:space="preserve">izjava </w:t>
      </w:r>
      <w:r w:rsidR="00D90A49" w:rsidRPr="001A42C2">
        <w:rPr>
          <w:b/>
          <w:sz w:val="24"/>
          <w:szCs w:val="24"/>
        </w:rPr>
        <w:t>za poslednju fiskalnu godinu (2022) izdata od strane PAK-a</w:t>
      </w:r>
      <w:r w:rsidR="00D90A49" w:rsidRPr="001A42C2">
        <w:rPr>
          <w:sz w:val="24"/>
          <w:szCs w:val="24"/>
        </w:rPr>
        <w:t xml:space="preserve"> (bruto prihod </w:t>
      </w:r>
      <w:r w:rsidR="00894C2F" w:rsidRPr="001A42C2">
        <w:rPr>
          <w:sz w:val="24"/>
          <w:szCs w:val="24"/>
        </w:rPr>
        <w:t xml:space="preserve">se mora dokazati </w:t>
      </w:r>
      <w:r w:rsidR="00D90A49" w:rsidRPr="001A42C2">
        <w:rPr>
          <w:sz w:val="24"/>
          <w:szCs w:val="24"/>
        </w:rPr>
        <w:t xml:space="preserve">od strane Poreske </w:t>
      </w:r>
      <w:r w:rsidR="00894C2F" w:rsidRPr="001A42C2">
        <w:rPr>
          <w:sz w:val="24"/>
          <w:szCs w:val="24"/>
        </w:rPr>
        <w:t>U</w:t>
      </w:r>
      <w:r w:rsidR="00D90A49" w:rsidRPr="001A42C2">
        <w:rPr>
          <w:sz w:val="24"/>
          <w:szCs w:val="24"/>
        </w:rPr>
        <w:t>prave Kosova za 2022 godinu);</w:t>
      </w:r>
    </w:p>
    <w:p w14:paraId="2CFEE9EA" w14:textId="77777777" w:rsidR="00894C2F" w:rsidRPr="001A42C2" w:rsidRDefault="00894C2F" w:rsidP="00D6602E">
      <w:pPr>
        <w:ind w:left="450"/>
        <w:jc w:val="both"/>
        <w:rPr>
          <w:b/>
          <w:sz w:val="24"/>
          <w:szCs w:val="24"/>
        </w:rPr>
      </w:pPr>
    </w:p>
    <w:p w14:paraId="46F4B94F" w14:textId="77777777" w:rsidR="00FE01F1" w:rsidRDefault="00894C2F" w:rsidP="00FE01F1">
      <w:pPr>
        <w:jc w:val="both"/>
        <w:rPr>
          <w:i/>
          <w:sz w:val="24"/>
          <w:szCs w:val="24"/>
        </w:rPr>
      </w:pPr>
      <w:r w:rsidRPr="001A42C2">
        <w:rPr>
          <w:b/>
          <w:i/>
          <w:sz w:val="24"/>
          <w:szCs w:val="24"/>
        </w:rPr>
        <w:t>Napomena:</w:t>
      </w:r>
      <w:r w:rsidRPr="001A42C2">
        <w:rPr>
          <w:i/>
          <w:sz w:val="24"/>
          <w:szCs w:val="24"/>
        </w:rPr>
        <w:t xml:space="preserve"> </w:t>
      </w:r>
      <w:r w:rsidR="00FE01F1" w:rsidRPr="00FE01F1">
        <w:rPr>
          <w:i/>
          <w:sz w:val="24"/>
          <w:szCs w:val="24"/>
        </w:rPr>
        <w:t>Gore navedeni dokumenti moraju biti jasno vidljivi, preporučljivo je da budu u PDF formatu.</w:t>
      </w:r>
    </w:p>
    <w:p w14:paraId="7278EC29" w14:textId="3575F69F" w:rsidR="00894C2F" w:rsidRPr="001A42C2" w:rsidRDefault="00894C2F" w:rsidP="00D90A49">
      <w:pPr>
        <w:jc w:val="both"/>
        <w:rPr>
          <w:i/>
          <w:sz w:val="24"/>
          <w:szCs w:val="24"/>
        </w:rPr>
      </w:pPr>
    </w:p>
    <w:p w14:paraId="1C7009BA" w14:textId="38841273" w:rsidR="0023470E" w:rsidRPr="001A42C2" w:rsidRDefault="00D90A49" w:rsidP="0023470E">
      <w:pPr>
        <w:jc w:val="both"/>
        <w:rPr>
          <w:b/>
          <w:sz w:val="24"/>
          <w:szCs w:val="24"/>
        </w:rPr>
      </w:pPr>
      <w:r w:rsidRPr="001A42C2">
        <w:rPr>
          <w:b/>
          <w:sz w:val="24"/>
          <w:szCs w:val="24"/>
        </w:rPr>
        <w:t xml:space="preserve">3. Aplikacioni paket za LOT 2 - </w:t>
      </w:r>
      <w:r w:rsidR="0023470E" w:rsidRPr="001A42C2">
        <w:rPr>
          <w:b/>
          <w:sz w:val="24"/>
          <w:szCs w:val="24"/>
        </w:rPr>
        <w:t xml:space="preserve">postojeće poslovanje, dokumenti koji se moraju popuniti / postaviti </w:t>
      </w:r>
      <w:r w:rsidR="00C02CE8" w:rsidRPr="003A4BFB">
        <w:rPr>
          <w:i/>
          <w:color w:val="2E74B5" w:themeColor="accent1" w:themeShade="BF"/>
          <w:sz w:val="28"/>
          <w:szCs w:val="28"/>
          <w:u w:val="single"/>
        </w:rPr>
        <w:t>putem</w:t>
      </w:r>
      <w:r w:rsidR="00C02CE8">
        <w:rPr>
          <w:i/>
          <w:color w:val="2E74B5" w:themeColor="accent1" w:themeShade="BF"/>
          <w:sz w:val="28"/>
          <w:szCs w:val="28"/>
          <w:u w:val="single"/>
        </w:rPr>
        <w:t xml:space="preserve"> Email-a</w:t>
      </w:r>
      <w:r w:rsidR="00C02CE8" w:rsidRPr="003A4BFB">
        <w:rPr>
          <w:i/>
          <w:color w:val="2E74B5" w:themeColor="accent1" w:themeShade="BF"/>
          <w:sz w:val="28"/>
          <w:szCs w:val="28"/>
          <w:u w:val="single"/>
        </w:rPr>
        <w:t xml:space="preserve"> prema R</w:t>
      </w:r>
      <w:r w:rsidR="00C02CE8">
        <w:rPr>
          <w:i/>
          <w:color w:val="2E74B5" w:themeColor="accent1" w:themeShade="BF"/>
          <w:sz w:val="28"/>
          <w:szCs w:val="28"/>
          <w:u w:val="single"/>
        </w:rPr>
        <w:t xml:space="preserve">egionu razvoja, </w:t>
      </w:r>
      <w:r w:rsidR="00C02CE8" w:rsidRPr="00FE01F1">
        <w:rPr>
          <w:i/>
          <w:sz w:val="24"/>
          <w:szCs w:val="24"/>
        </w:rPr>
        <w:t>(vidi tačku 3.2 ovog vodiča)</w:t>
      </w:r>
      <w:r w:rsidR="0023470E" w:rsidRPr="001A42C2">
        <w:rPr>
          <w:b/>
          <w:sz w:val="24"/>
          <w:szCs w:val="24"/>
        </w:rPr>
        <w:t>:</w:t>
      </w:r>
    </w:p>
    <w:p w14:paraId="596150EA" w14:textId="77777777" w:rsidR="00FE01F1" w:rsidRPr="0060521F" w:rsidRDefault="00FE01F1" w:rsidP="00996263">
      <w:pPr>
        <w:ind w:left="720"/>
        <w:jc w:val="both"/>
        <w:rPr>
          <w:b/>
          <w:sz w:val="24"/>
          <w:szCs w:val="24"/>
        </w:rPr>
      </w:pPr>
      <w:r w:rsidRPr="0060521F">
        <w:rPr>
          <w:b/>
          <w:sz w:val="24"/>
          <w:szCs w:val="24"/>
        </w:rPr>
        <w:t>a. Dodatak A</w:t>
      </w:r>
      <w:r>
        <w:rPr>
          <w:b/>
          <w:sz w:val="24"/>
          <w:szCs w:val="24"/>
        </w:rPr>
        <w:t>2</w:t>
      </w:r>
      <w:r w:rsidRPr="0060521F">
        <w:rPr>
          <w:b/>
          <w:sz w:val="24"/>
          <w:szCs w:val="24"/>
        </w:rPr>
        <w:t>: Prijavni formular;</w:t>
      </w:r>
    </w:p>
    <w:p w14:paraId="056A0292" w14:textId="77777777" w:rsidR="00FE01F1" w:rsidRPr="0060521F" w:rsidRDefault="00FE01F1" w:rsidP="00996263">
      <w:pPr>
        <w:ind w:left="720"/>
        <w:jc w:val="both"/>
        <w:rPr>
          <w:b/>
          <w:sz w:val="24"/>
          <w:szCs w:val="24"/>
        </w:rPr>
      </w:pPr>
      <w:r w:rsidRPr="0060521F">
        <w:rPr>
          <w:b/>
          <w:sz w:val="24"/>
          <w:szCs w:val="24"/>
        </w:rPr>
        <w:t>b. Dodatak B1: Budžet i izvori finansiranja;</w:t>
      </w:r>
    </w:p>
    <w:p w14:paraId="4EF146A6" w14:textId="77777777" w:rsidR="00FE01F1" w:rsidRPr="0060521F" w:rsidRDefault="00FE01F1" w:rsidP="00996263">
      <w:pPr>
        <w:ind w:left="720"/>
        <w:jc w:val="both"/>
        <w:rPr>
          <w:b/>
          <w:sz w:val="24"/>
          <w:szCs w:val="24"/>
        </w:rPr>
      </w:pPr>
      <w:r w:rsidRPr="0060521F">
        <w:rPr>
          <w:b/>
          <w:sz w:val="24"/>
          <w:szCs w:val="24"/>
        </w:rPr>
        <w:t>c. Dodatak B2: Finansijska projekcija;</w:t>
      </w:r>
    </w:p>
    <w:p w14:paraId="19301D35" w14:textId="77777777" w:rsidR="00FE01F1" w:rsidRPr="005A6591" w:rsidRDefault="00FE01F1" w:rsidP="00996263">
      <w:pPr>
        <w:ind w:left="720"/>
        <w:jc w:val="both"/>
        <w:rPr>
          <w:bCs/>
          <w:sz w:val="24"/>
          <w:szCs w:val="24"/>
        </w:rPr>
      </w:pPr>
      <w:r w:rsidRPr="0060521F">
        <w:rPr>
          <w:b/>
          <w:sz w:val="24"/>
          <w:szCs w:val="24"/>
        </w:rPr>
        <w:t>d. Dodatak C1</w:t>
      </w:r>
      <w:r w:rsidRPr="005A6591">
        <w:rPr>
          <w:bCs/>
          <w:sz w:val="24"/>
          <w:szCs w:val="24"/>
        </w:rPr>
        <w:t>: Izjava podnosioca zahteva koja se takođe uzima kao izjava pod zakletvom o autentičnosti dokumentacije koja se, nakon što je podnosilac popuni, mora konvertovati u PDF;</w:t>
      </w:r>
    </w:p>
    <w:p w14:paraId="65DD37FE" w14:textId="77777777" w:rsidR="00FE01F1" w:rsidRDefault="00FE01F1" w:rsidP="00996263">
      <w:pPr>
        <w:ind w:left="720"/>
        <w:jc w:val="both"/>
        <w:rPr>
          <w:b/>
          <w:sz w:val="24"/>
          <w:szCs w:val="24"/>
        </w:rPr>
      </w:pPr>
      <w:r w:rsidRPr="0060521F">
        <w:rPr>
          <w:b/>
          <w:sz w:val="24"/>
          <w:szCs w:val="24"/>
        </w:rPr>
        <w:lastRenderedPageBreak/>
        <w:t>e. Aneks D1: Akcioni plan;</w:t>
      </w:r>
    </w:p>
    <w:p w14:paraId="72B9FEE3" w14:textId="77777777" w:rsidR="00FE01F1" w:rsidRPr="001A42C2" w:rsidRDefault="00FE01F1" w:rsidP="00996263">
      <w:pPr>
        <w:ind w:left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f</w:t>
      </w:r>
      <w:r w:rsidRPr="001A42C2">
        <w:rPr>
          <w:b/>
          <w:sz w:val="24"/>
          <w:szCs w:val="24"/>
        </w:rPr>
        <w:t>. Ponuda za mašine ili opremu/usluge predviđene projektom za ukupnu vrednost projekta</w:t>
      </w:r>
      <w:r w:rsidRPr="001A42C2">
        <w:rPr>
          <w:sz w:val="24"/>
          <w:szCs w:val="24"/>
        </w:rPr>
        <w:t xml:space="preserve"> (ponuda mora da sadrži tačne podatke ponuđača i tačne podatke primaoca ponude, takodje mora imati i tačan naziv i tehničku specifikaciju opreme/usluge i ne sme biti starija od datuma objavljivanja poziva za podnošenje ponuda. Ponude obezbedjene sa Kosova moraju biti potpisane i overene od strane ponuđača)</w:t>
      </w:r>
      <w:r>
        <w:rPr>
          <w:sz w:val="24"/>
          <w:szCs w:val="24"/>
        </w:rPr>
        <w:t xml:space="preserve"> (</w:t>
      </w:r>
      <w:r w:rsidRPr="005A6591">
        <w:rPr>
          <w:bCs/>
          <w:sz w:val="24"/>
          <w:szCs w:val="24"/>
        </w:rPr>
        <w:t>Ponude moraju biti samo u Evrima</w:t>
      </w:r>
      <w:r>
        <w:rPr>
          <w:b/>
          <w:sz w:val="24"/>
          <w:szCs w:val="24"/>
        </w:rPr>
        <w:t>)</w:t>
      </w:r>
      <w:r w:rsidRPr="001A42C2">
        <w:rPr>
          <w:sz w:val="24"/>
          <w:szCs w:val="24"/>
        </w:rPr>
        <w:t>;</w:t>
      </w:r>
    </w:p>
    <w:p w14:paraId="64742EB8" w14:textId="77777777" w:rsidR="00FE01F1" w:rsidRPr="001A42C2" w:rsidRDefault="00FE01F1" w:rsidP="00996263">
      <w:pPr>
        <w:ind w:left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g</w:t>
      </w:r>
      <w:r w:rsidRPr="001A42C2">
        <w:rPr>
          <w:b/>
          <w:sz w:val="24"/>
          <w:szCs w:val="24"/>
        </w:rPr>
        <w:t xml:space="preserve">. Sertifikat o registraciji biznisa sa svim pratećim dokumentima/informacijama </w:t>
      </w:r>
      <w:r w:rsidRPr="001A42C2">
        <w:rPr>
          <w:sz w:val="24"/>
          <w:szCs w:val="24"/>
        </w:rPr>
        <w:t>u skladu sa zahtevima zakona na snazi u Republici Kosovo, sertifikat mora biti izdat od ARBK-a prema jedinstvenom identifikacionom broju. Preduzeće mora da ima delatnost sa kojom aplicira za projekat registrovanu kao primarnu ili sporednu delatnost.</w:t>
      </w:r>
    </w:p>
    <w:p w14:paraId="5831242E" w14:textId="77777777" w:rsidR="00FE01F1" w:rsidRPr="001A42C2" w:rsidRDefault="00FE01F1" w:rsidP="00996263">
      <w:pPr>
        <w:ind w:left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h</w:t>
      </w:r>
      <w:r w:rsidRPr="001A42C2">
        <w:rPr>
          <w:b/>
          <w:sz w:val="24"/>
          <w:szCs w:val="24"/>
        </w:rPr>
        <w:t xml:space="preserve">. Poresko uverenje važeće na dan podnošenja zahteva (ne starije od 90 dana) </w:t>
      </w:r>
      <w:r w:rsidRPr="001A42C2">
        <w:rPr>
          <w:sz w:val="24"/>
          <w:szCs w:val="24"/>
        </w:rPr>
        <w:t>koje dokazuje da podnosilac zahteva nema tekućih neizmirenih poreskih dugova ili drugih poreskih obaveza, ili da je u sporazumu za placanje duga sa PAK-om (može se izdati onlajn sa sajta PAK-a);</w:t>
      </w:r>
    </w:p>
    <w:p w14:paraId="7045E2A8" w14:textId="77777777" w:rsidR="00FE01F1" w:rsidRPr="001A42C2" w:rsidRDefault="00FE01F1" w:rsidP="00996263">
      <w:pPr>
        <w:ind w:left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i</w:t>
      </w:r>
      <w:r w:rsidRPr="001A42C2">
        <w:rPr>
          <w:b/>
          <w:sz w:val="24"/>
          <w:szCs w:val="24"/>
        </w:rPr>
        <w:t>. Spisak radnika za poslednju fiskalnu godinu (2022) izdat od strane PAK-a</w:t>
      </w:r>
      <w:r w:rsidRPr="001A42C2">
        <w:rPr>
          <w:sz w:val="24"/>
          <w:szCs w:val="24"/>
        </w:rPr>
        <w:t xml:space="preserve"> (može se dobiti onlajn na veb stranici PAK-a);</w:t>
      </w:r>
    </w:p>
    <w:p w14:paraId="44154117" w14:textId="77777777" w:rsidR="00FE01F1" w:rsidRPr="001A42C2" w:rsidRDefault="00FE01F1" w:rsidP="00996263">
      <w:pPr>
        <w:ind w:left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j</w:t>
      </w:r>
      <w:r w:rsidRPr="001A42C2">
        <w:rPr>
          <w:b/>
          <w:sz w:val="24"/>
          <w:szCs w:val="24"/>
        </w:rPr>
        <w:t>. Godišnja poreska izjava za poslednju fiskalnu godinu (2022) izdata od strane PAK-a</w:t>
      </w:r>
      <w:r w:rsidRPr="001A42C2">
        <w:rPr>
          <w:sz w:val="24"/>
          <w:szCs w:val="24"/>
        </w:rPr>
        <w:t xml:space="preserve"> (bruto prihod se mora dokazati od strane Poreske Uprave Kosova za 2022 godinu);</w:t>
      </w:r>
    </w:p>
    <w:p w14:paraId="124804C9" w14:textId="77777777" w:rsidR="0023470E" w:rsidRPr="001A42C2" w:rsidRDefault="0023470E" w:rsidP="0023470E">
      <w:pPr>
        <w:ind w:left="450"/>
        <w:jc w:val="both"/>
        <w:rPr>
          <w:b/>
          <w:sz w:val="24"/>
          <w:szCs w:val="24"/>
        </w:rPr>
      </w:pPr>
    </w:p>
    <w:p w14:paraId="30873909" w14:textId="77777777" w:rsidR="00FE01F1" w:rsidRDefault="0023470E" w:rsidP="00FE01F1">
      <w:pPr>
        <w:jc w:val="both"/>
        <w:rPr>
          <w:i/>
          <w:sz w:val="24"/>
          <w:szCs w:val="24"/>
        </w:rPr>
      </w:pPr>
      <w:r w:rsidRPr="001A42C2">
        <w:rPr>
          <w:b/>
          <w:i/>
          <w:sz w:val="24"/>
          <w:szCs w:val="24"/>
        </w:rPr>
        <w:t>Napomena:</w:t>
      </w:r>
      <w:r w:rsidRPr="001A42C2">
        <w:rPr>
          <w:i/>
          <w:sz w:val="24"/>
          <w:szCs w:val="24"/>
        </w:rPr>
        <w:t xml:space="preserve"> </w:t>
      </w:r>
      <w:r w:rsidR="00FE01F1" w:rsidRPr="00FE01F1">
        <w:rPr>
          <w:i/>
          <w:sz w:val="24"/>
          <w:szCs w:val="24"/>
        </w:rPr>
        <w:t>Gore navedeni dokumenti moraju biti jasno vidljivi, preporučljivo je da budu u PDF formatu.</w:t>
      </w:r>
    </w:p>
    <w:p w14:paraId="5678E663" w14:textId="4EA3EEB4" w:rsidR="0023470E" w:rsidRPr="001A42C2" w:rsidRDefault="0023470E" w:rsidP="0023470E">
      <w:pPr>
        <w:jc w:val="both"/>
        <w:rPr>
          <w:i/>
          <w:sz w:val="24"/>
          <w:szCs w:val="24"/>
        </w:rPr>
      </w:pPr>
    </w:p>
    <w:p w14:paraId="37AD33B7" w14:textId="2E0635FF" w:rsidR="0023470E" w:rsidRDefault="00FE01F1" w:rsidP="00D90A49">
      <w:pPr>
        <w:jc w:val="both"/>
        <w:rPr>
          <w:i/>
          <w:sz w:val="24"/>
          <w:szCs w:val="24"/>
        </w:rPr>
      </w:pPr>
      <w:r w:rsidRPr="00FE01F1">
        <w:rPr>
          <w:i/>
          <w:sz w:val="24"/>
          <w:szCs w:val="24"/>
        </w:rPr>
        <w:t xml:space="preserve">Prijave se mogu popuniti </w:t>
      </w:r>
      <w:proofErr w:type="gramStart"/>
      <w:r w:rsidRPr="00FE01F1">
        <w:rPr>
          <w:i/>
          <w:sz w:val="24"/>
          <w:szCs w:val="24"/>
        </w:rPr>
        <w:t>na</w:t>
      </w:r>
      <w:proofErr w:type="gramEnd"/>
      <w:r w:rsidRPr="00FE01F1">
        <w:rPr>
          <w:i/>
          <w:sz w:val="24"/>
          <w:szCs w:val="24"/>
        </w:rPr>
        <w:t xml:space="preserve"> albanskom ili srpskom jeziku i poslati putem e-pošte prema Regionu razvoja (vidi tačku 3.2 ovog vodiča).</w:t>
      </w:r>
    </w:p>
    <w:p w14:paraId="4F2FDEFD" w14:textId="77777777" w:rsidR="00FE01F1" w:rsidRPr="001A42C2" w:rsidRDefault="00FE01F1" w:rsidP="00D90A49">
      <w:pPr>
        <w:jc w:val="both"/>
        <w:rPr>
          <w:i/>
          <w:sz w:val="24"/>
          <w:szCs w:val="24"/>
        </w:rPr>
      </w:pPr>
    </w:p>
    <w:p w14:paraId="6E287A34" w14:textId="0AA5D7E3" w:rsidR="00D90A49" w:rsidRPr="001A42C2" w:rsidRDefault="00D90A49" w:rsidP="00D90A49">
      <w:pPr>
        <w:jc w:val="both"/>
        <w:rPr>
          <w:b/>
          <w:sz w:val="24"/>
          <w:szCs w:val="24"/>
        </w:rPr>
      </w:pPr>
      <w:r w:rsidRPr="001A42C2">
        <w:rPr>
          <w:b/>
          <w:sz w:val="24"/>
          <w:szCs w:val="24"/>
        </w:rPr>
        <w:t>Fizičke ili rukom pisane prijave neće biti prihvaćene.</w:t>
      </w:r>
    </w:p>
    <w:p w14:paraId="1757E23B" w14:textId="77777777" w:rsidR="0023470E" w:rsidRPr="001A42C2" w:rsidRDefault="0023470E" w:rsidP="00D90A49">
      <w:pPr>
        <w:jc w:val="both"/>
        <w:rPr>
          <w:b/>
          <w:i/>
          <w:sz w:val="24"/>
          <w:szCs w:val="24"/>
        </w:rPr>
      </w:pPr>
    </w:p>
    <w:p w14:paraId="21E52137" w14:textId="4B6B7065" w:rsidR="00D90A49" w:rsidRPr="001A42C2" w:rsidRDefault="00D90A49" w:rsidP="00D90A49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 xml:space="preserve">Samo </w:t>
      </w:r>
      <w:r w:rsidRPr="001A42C2">
        <w:rPr>
          <w:b/>
          <w:sz w:val="24"/>
          <w:szCs w:val="24"/>
        </w:rPr>
        <w:t>POPUNJENI</w:t>
      </w:r>
      <w:r w:rsidRPr="001A42C2">
        <w:rPr>
          <w:sz w:val="24"/>
          <w:szCs w:val="24"/>
        </w:rPr>
        <w:t xml:space="preserve"> obrasci za prijavu i Dodatak 1 će proći na evaluaciju. Stoga ovi dokumenti moraju sadržati </w:t>
      </w:r>
      <w:r w:rsidRPr="001A42C2">
        <w:rPr>
          <w:b/>
          <w:sz w:val="24"/>
          <w:szCs w:val="24"/>
        </w:rPr>
        <w:t xml:space="preserve">SVE </w:t>
      </w:r>
      <w:r w:rsidRPr="001A42C2">
        <w:rPr>
          <w:sz w:val="24"/>
          <w:szCs w:val="24"/>
        </w:rPr>
        <w:t xml:space="preserve">relevantne informacije u vezi sa </w:t>
      </w:r>
      <w:r w:rsidR="0023470E" w:rsidRPr="001A42C2">
        <w:rPr>
          <w:sz w:val="24"/>
          <w:szCs w:val="24"/>
        </w:rPr>
        <w:t>projektom</w:t>
      </w:r>
      <w:r w:rsidRPr="001A42C2">
        <w:rPr>
          <w:sz w:val="24"/>
          <w:szCs w:val="24"/>
        </w:rPr>
        <w:t>.</w:t>
      </w:r>
    </w:p>
    <w:p w14:paraId="77707ACA" w14:textId="77777777" w:rsidR="0023470E" w:rsidRPr="001A42C2" w:rsidRDefault="0023470E" w:rsidP="00D90A49">
      <w:pPr>
        <w:jc w:val="both"/>
        <w:rPr>
          <w:sz w:val="24"/>
          <w:szCs w:val="24"/>
        </w:rPr>
      </w:pPr>
    </w:p>
    <w:p w14:paraId="6E380C6D" w14:textId="2989FD24" w:rsidR="00D90A49" w:rsidRPr="001A42C2" w:rsidRDefault="00D90A49" w:rsidP="00D90A49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 xml:space="preserve">Evaluacija prijava će uključivati </w:t>
      </w:r>
      <w:r w:rsidRPr="001A42C2">
        <w:rPr>
          <w:b/>
          <w:sz w:val="24"/>
          <w:szCs w:val="24"/>
        </w:rPr>
        <w:t>administrativnu proveru</w:t>
      </w:r>
      <w:r w:rsidRPr="001A42C2">
        <w:rPr>
          <w:sz w:val="24"/>
          <w:szCs w:val="24"/>
        </w:rPr>
        <w:t xml:space="preserve"> kako bi se osiguralo da kandidati ispunjavaju kriterijume podobnosti. Proces </w:t>
      </w:r>
      <w:r w:rsidRPr="001A42C2">
        <w:rPr>
          <w:b/>
          <w:sz w:val="24"/>
          <w:szCs w:val="24"/>
        </w:rPr>
        <w:t>suštinske evaluacije</w:t>
      </w:r>
      <w:r w:rsidRPr="001A42C2">
        <w:rPr>
          <w:sz w:val="24"/>
          <w:szCs w:val="24"/>
        </w:rPr>
        <w:t xml:space="preserve"> će razmotriti da li aplikacija pokazuje da preduzeće ima dobre izglede da bude uspešno i održivo, i da će </w:t>
      </w:r>
      <w:r w:rsidR="0023470E" w:rsidRPr="001A42C2">
        <w:rPr>
          <w:sz w:val="24"/>
          <w:szCs w:val="24"/>
        </w:rPr>
        <w:t>realizacija projekta</w:t>
      </w:r>
      <w:r w:rsidRPr="001A42C2">
        <w:rPr>
          <w:sz w:val="24"/>
          <w:szCs w:val="24"/>
        </w:rPr>
        <w:t xml:space="preserve"> </w:t>
      </w:r>
      <w:r w:rsidR="0023470E" w:rsidRPr="001A42C2">
        <w:rPr>
          <w:sz w:val="24"/>
          <w:szCs w:val="24"/>
        </w:rPr>
        <w:t>doprineti ispunjavanju ciljeva Seme G</w:t>
      </w:r>
      <w:r w:rsidRPr="001A42C2">
        <w:rPr>
          <w:sz w:val="24"/>
          <w:szCs w:val="24"/>
        </w:rPr>
        <w:t xml:space="preserve">rantova za pomoć privrednom razvoju Kosova. Grantovi će biti dodeljeni aplikantima sa najviše bodova po </w:t>
      </w:r>
      <w:r w:rsidR="008946AD" w:rsidRPr="001A42C2">
        <w:rPr>
          <w:sz w:val="24"/>
          <w:szCs w:val="24"/>
        </w:rPr>
        <w:t xml:space="preserve">rangiranju </w:t>
      </w:r>
      <w:r w:rsidRPr="001A42C2">
        <w:rPr>
          <w:sz w:val="24"/>
          <w:szCs w:val="24"/>
        </w:rPr>
        <w:t>u svakoj kategoriji, do raspoloživih budžetskih ograničenja.</w:t>
      </w:r>
    </w:p>
    <w:p w14:paraId="2DC11B1B" w14:textId="77777777" w:rsidR="008946AD" w:rsidRPr="001A42C2" w:rsidRDefault="008946AD" w:rsidP="00D90A49">
      <w:pPr>
        <w:jc w:val="both"/>
        <w:rPr>
          <w:sz w:val="24"/>
          <w:szCs w:val="24"/>
        </w:rPr>
      </w:pPr>
    </w:p>
    <w:p w14:paraId="77419C71" w14:textId="71D85D6A" w:rsidR="00D90A49" w:rsidRPr="001A42C2" w:rsidRDefault="00D90A49" w:rsidP="00D90A49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 xml:space="preserve">U slučajevima kada </w:t>
      </w:r>
      <w:r w:rsidR="008946AD" w:rsidRPr="001A42C2">
        <w:rPr>
          <w:sz w:val="24"/>
          <w:szCs w:val="24"/>
        </w:rPr>
        <w:t xml:space="preserve">ima </w:t>
      </w:r>
      <w:r w:rsidRPr="001A42C2">
        <w:rPr>
          <w:sz w:val="24"/>
          <w:szCs w:val="24"/>
        </w:rPr>
        <w:t>neslaganja vrednosti budžeta u projektu, zabune u opisu projekta i greške u korišćenju formata definisanih u pozivu za podnošenje predloga projekata, projekat će biti diskvalifikovan.</w:t>
      </w:r>
    </w:p>
    <w:p w14:paraId="1484B18F" w14:textId="77777777" w:rsidR="008946AD" w:rsidRPr="001A42C2" w:rsidRDefault="008946AD" w:rsidP="00D90A49">
      <w:pPr>
        <w:jc w:val="both"/>
        <w:rPr>
          <w:sz w:val="24"/>
          <w:szCs w:val="24"/>
        </w:rPr>
      </w:pPr>
    </w:p>
    <w:p w14:paraId="2B1B9C27" w14:textId="2905E01E" w:rsidR="00D90A49" w:rsidRPr="001A42C2" w:rsidRDefault="00D90A49" w:rsidP="00D90A49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>MRR nije odgovorn</w:t>
      </w:r>
      <w:r w:rsidR="008946AD" w:rsidRPr="001A42C2">
        <w:rPr>
          <w:sz w:val="24"/>
          <w:szCs w:val="24"/>
        </w:rPr>
        <w:t>o</w:t>
      </w:r>
      <w:r w:rsidRPr="001A42C2">
        <w:rPr>
          <w:sz w:val="24"/>
          <w:szCs w:val="24"/>
        </w:rPr>
        <w:t xml:space="preserve"> za troškove vezane za pripremu aplikacije.</w:t>
      </w:r>
    </w:p>
    <w:p w14:paraId="5D425CCF" w14:textId="55F8D5DB" w:rsidR="00D90A49" w:rsidRPr="001A42C2" w:rsidRDefault="008946AD" w:rsidP="00D90A49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>Dobitnici</w:t>
      </w:r>
      <w:r w:rsidR="00D90A49" w:rsidRPr="001A42C2">
        <w:rPr>
          <w:sz w:val="24"/>
          <w:szCs w:val="24"/>
        </w:rPr>
        <w:t xml:space="preserve"> (vlasnici preduzeća koj</w:t>
      </w:r>
      <w:r w:rsidRPr="001A42C2">
        <w:rPr>
          <w:sz w:val="24"/>
          <w:szCs w:val="24"/>
        </w:rPr>
        <w:t>i su dobili grant</w:t>
      </w:r>
      <w:r w:rsidR="00D90A49" w:rsidRPr="001A42C2">
        <w:rPr>
          <w:sz w:val="24"/>
          <w:szCs w:val="24"/>
        </w:rPr>
        <w:t xml:space="preserve">) iz šema </w:t>
      </w:r>
      <w:r w:rsidR="00D90A49" w:rsidRPr="001A42C2">
        <w:rPr>
          <w:b/>
          <w:sz w:val="24"/>
          <w:szCs w:val="24"/>
        </w:rPr>
        <w:t xml:space="preserve">Program </w:t>
      </w:r>
      <w:r w:rsidRPr="001A42C2">
        <w:rPr>
          <w:b/>
          <w:sz w:val="24"/>
          <w:szCs w:val="24"/>
        </w:rPr>
        <w:t>Uravnotezenog R</w:t>
      </w:r>
      <w:r w:rsidR="00D90A49" w:rsidRPr="001A42C2">
        <w:rPr>
          <w:b/>
          <w:sz w:val="24"/>
          <w:szCs w:val="24"/>
        </w:rPr>
        <w:t xml:space="preserve">egionalnog </w:t>
      </w:r>
      <w:r w:rsidRPr="001A42C2">
        <w:rPr>
          <w:b/>
          <w:sz w:val="24"/>
          <w:szCs w:val="24"/>
        </w:rPr>
        <w:t>R</w:t>
      </w:r>
      <w:r w:rsidR="00D90A49" w:rsidRPr="001A42C2">
        <w:rPr>
          <w:b/>
          <w:sz w:val="24"/>
          <w:szCs w:val="24"/>
        </w:rPr>
        <w:t>azvoja (P</w:t>
      </w:r>
      <w:r w:rsidRPr="001A42C2">
        <w:rPr>
          <w:b/>
          <w:sz w:val="24"/>
          <w:szCs w:val="24"/>
        </w:rPr>
        <w:t>URR) 2021, Program Ekonomskog O</w:t>
      </w:r>
      <w:r w:rsidR="00D90A49" w:rsidRPr="001A42C2">
        <w:rPr>
          <w:b/>
          <w:sz w:val="24"/>
          <w:szCs w:val="24"/>
        </w:rPr>
        <w:t>poravka (P</w:t>
      </w:r>
      <w:r w:rsidRPr="001A42C2">
        <w:rPr>
          <w:b/>
          <w:sz w:val="24"/>
          <w:szCs w:val="24"/>
        </w:rPr>
        <w:t>EO</w:t>
      </w:r>
      <w:r w:rsidR="00D90A49" w:rsidRPr="001A42C2">
        <w:rPr>
          <w:b/>
          <w:sz w:val="24"/>
          <w:szCs w:val="24"/>
        </w:rPr>
        <w:t xml:space="preserve"> M</w:t>
      </w:r>
      <w:r w:rsidRPr="001A42C2">
        <w:rPr>
          <w:b/>
          <w:sz w:val="24"/>
          <w:szCs w:val="24"/>
        </w:rPr>
        <w:t xml:space="preserve">ERA </w:t>
      </w:r>
      <w:r w:rsidR="00D90A49" w:rsidRPr="001A42C2">
        <w:rPr>
          <w:b/>
          <w:sz w:val="24"/>
          <w:szCs w:val="24"/>
        </w:rPr>
        <w:t xml:space="preserve">15) 2021, </w:t>
      </w:r>
      <w:r w:rsidRPr="001A42C2">
        <w:rPr>
          <w:b/>
          <w:sz w:val="24"/>
          <w:szCs w:val="24"/>
        </w:rPr>
        <w:t xml:space="preserve">Program Uravnotezenog Regionalnog Razvoja (PURR) </w:t>
      </w:r>
      <w:r w:rsidR="00D90A49" w:rsidRPr="001A42C2">
        <w:rPr>
          <w:b/>
          <w:sz w:val="24"/>
          <w:szCs w:val="24"/>
        </w:rPr>
        <w:t>2022</w:t>
      </w:r>
      <w:r w:rsidR="00D90A49" w:rsidRPr="001A42C2">
        <w:rPr>
          <w:sz w:val="24"/>
          <w:szCs w:val="24"/>
        </w:rPr>
        <w:t>, nemaju pravo da se prijave za ovo</w:t>
      </w:r>
      <w:r w:rsidRPr="001A42C2">
        <w:rPr>
          <w:sz w:val="24"/>
          <w:szCs w:val="24"/>
        </w:rPr>
        <w:t>j</w:t>
      </w:r>
      <w:r w:rsidR="00D90A49" w:rsidRPr="001A42C2">
        <w:rPr>
          <w:sz w:val="24"/>
          <w:szCs w:val="24"/>
        </w:rPr>
        <w:t xml:space="preserve"> poziv kao i oni koji nisu uspeli da realizuju projekte iz ovih šema.</w:t>
      </w:r>
    </w:p>
    <w:p w14:paraId="55EF4677" w14:textId="6544D93D" w:rsidR="00D90A49" w:rsidRPr="001A42C2" w:rsidRDefault="00D90A49" w:rsidP="00A224AA">
      <w:pPr>
        <w:pStyle w:val="Heading2"/>
        <w:numPr>
          <w:ilvl w:val="0"/>
          <w:numId w:val="0"/>
        </w:numPr>
        <w:rPr>
          <w:rStyle w:val="y2iqfc"/>
          <w:b w:val="0"/>
          <w:i w:val="0"/>
          <w:color w:val="2E74B5" w:themeColor="accent1" w:themeShade="BF"/>
          <w:sz w:val="24"/>
          <w:szCs w:val="24"/>
        </w:rPr>
      </w:pPr>
      <w:bookmarkStart w:id="20" w:name="_Toc135057933"/>
      <w:r w:rsidRPr="001A42C2">
        <w:rPr>
          <w:rStyle w:val="y2iqfc"/>
          <w:color w:val="2E74B5" w:themeColor="accent1" w:themeShade="BF"/>
          <w:sz w:val="24"/>
          <w:szCs w:val="24"/>
        </w:rPr>
        <w:t>3.2. Gde i kako se prijaviti</w:t>
      </w:r>
      <w:bookmarkEnd w:id="20"/>
    </w:p>
    <w:p w14:paraId="1D4EE609" w14:textId="77777777" w:rsidR="008946AD" w:rsidRPr="001A42C2" w:rsidRDefault="008946AD" w:rsidP="00D90A49">
      <w:pPr>
        <w:jc w:val="both"/>
        <w:rPr>
          <w:rStyle w:val="y2iqfc"/>
          <w:rFonts w:eastAsiaTheme="majorEastAsia"/>
          <w:sz w:val="24"/>
          <w:szCs w:val="24"/>
        </w:rPr>
      </w:pPr>
    </w:p>
    <w:p w14:paraId="615C481A" w14:textId="4BF68212" w:rsidR="008946AD" w:rsidRPr="001A42C2" w:rsidRDefault="000038BE" w:rsidP="00D90A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Prijava se vrši </w:t>
      </w:r>
      <w:r w:rsidR="00094891">
        <w:rPr>
          <w:sz w:val="24"/>
          <w:szCs w:val="24"/>
        </w:rPr>
        <w:t xml:space="preserve">onlajn </w:t>
      </w:r>
      <w:r w:rsidR="00094891" w:rsidRPr="001A42C2">
        <w:rPr>
          <w:sz w:val="24"/>
          <w:szCs w:val="24"/>
        </w:rPr>
        <w:t>putem</w:t>
      </w:r>
      <w:r>
        <w:rPr>
          <w:i/>
          <w:color w:val="2E74B5" w:themeColor="accent1" w:themeShade="BF"/>
          <w:sz w:val="28"/>
          <w:szCs w:val="28"/>
          <w:u w:val="single"/>
        </w:rPr>
        <w:t xml:space="preserve"> Email-a</w:t>
      </w:r>
      <w:r w:rsidR="00263F6B">
        <w:rPr>
          <w:i/>
          <w:color w:val="2E74B5" w:themeColor="accent1" w:themeShade="BF"/>
          <w:sz w:val="28"/>
          <w:szCs w:val="28"/>
          <w:u w:val="single"/>
        </w:rPr>
        <w:t xml:space="preserve"> prema Regionu razvoja</w:t>
      </w:r>
      <w:r w:rsidR="003660B5">
        <w:rPr>
          <w:i/>
          <w:color w:val="2E74B5" w:themeColor="accent1" w:themeShade="BF"/>
          <w:sz w:val="28"/>
          <w:szCs w:val="28"/>
          <w:u w:val="single"/>
        </w:rPr>
        <w:t>.</w:t>
      </w:r>
    </w:p>
    <w:p w14:paraId="62CC0FD9" w14:textId="72B17B48" w:rsidR="003660B5" w:rsidRPr="003660B5" w:rsidRDefault="003660B5" w:rsidP="003660B5">
      <w:pPr>
        <w:ind w:left="720"/>
        <w:jc w:val="both"/>
        <w:rPr>
          <w:sz w:val="24"/>
          <w:szCs w:val="24"/>
        </w:rPr>
      </w:pPr>
      <w:r w:rsidRPr="003660B5">
        <w:rPr>
          <w:sz w:val="24"/>
          <w:szCs w:val="24"/>
        </w:rPr>
        <w:t xml:space="preserve">- Za region razvoja Centra, aktivnosti farmi koje posluju u opštinama (Kosovo Polje, Glogovac, Lipljan, Obilić, Podujevo, Priština, Štimlje, Gračanica) prijava se podnosi </w:t>
      </w:r>
      <w:proofErr w:type="gramStart"/>
      <w:r w:rsidRPr="003660B5">
        <w:rPr>
          <w:sz w:val="24"/>
          <w:szCs w:val="24"/>
        </w:rPr>
        <w:t>na</w:t>
      </w:r>
      <w:proofErr w:type="gramEnd"/>
      <w:r w:rsidRPr="003660B5">
        <w:rPr>
          <w:sz w:val="24"/>
          <w:szCs w:val="24"/>
        </w:rPr>
        <w:t xml:space="preserve"> e-mail: </w:t>
      </w:r>
      <w:hyperlink r:id="rId9" w:history="1">
        <w:r w:rsidRPr="00AF6088">
          <w:rPr>
            <w:rStyle w:val="Hyperlink"/>
            <w:sz w:val="24"/>
            <w:szCs w:val="24"/>
          </w:rPr>
          <w:t>rajoni.qender@rks-gov.net</w:t>
        </w:r>
      </w:hyperlink>
      <w:r>
        <w:rPr>
          <w:sz w:val="24"/>
          <w:szCs w:val="24"/>
        </w:rPr>
        <w:t xml:space="preserve"> </w:t>
      </w:r>
    </w:p>
    <w:p w14:paraId="4988DE2F" w14:textId="7B82DC77" w:rsidR="003660B5" w:rsidRPr="003660B5" w:rsidRDefault="003660B5" w:rsidP="003660B5">
      <w:pPr>
        <w:ind w:left="720"/>
        <w:jc w:val="both"/>
        <w:rPr>
          <w:sz w:val="24"/>
          <w:szCs w:val="24"/>
        </w:rPr>
      </w:pPr>
      <w:r w:rsidRPr="003660B5">
        <w:rPr>
          <w:sz w:val="24"/>
          <w:szCs w:val="24"/>
        </w:rPr>
        <w:lastRenderedPageBreak/>
        <w:t xml:space="preserve">- Za razvojni region Jug, aktivnosti farmi koje posluju u opštinama (Dragaš, Mališevo, Orahovac, Prizren, Suva Reka, Mamuša) prijava se podnosi na e-mail: </w:t>
      </w:r>
      <w:hyperlink r:id="rId10" w:history="1">
        <w:r w:rsidRPr="00AF6088">
          <w:rPr>
            <w:rStyle w:val="Hyperlink"/>
            <w:sz w:val="24"/>
            <w:szCs w:val="24"/>
          </w:rPr>
          <w:t>rajoni.jug@rks-gov.net</w:t>
        </w:r>
      </w:hyperlink>
      <w:r>
        <w:rPr>
          <w:sz w:val="24"/>
          <w:szCs w:val="24"/>
        </w:rPr>
        <w:t xml:space="preserve"> </w:t>
      </w:r>
    </w:p>
    <w:p w14:paraId="22C08F90" w14:textId="256AC8DE" w:rsidR="003660B5" w:rsidRPr="003660B5" w:rsidRDefault="003660B5" w:rsidP="003660B5">
      <w:pPr>
        <w:ind w:left="720"/>
        <w:jc w:val="both"/>
        <w:rPr>
          <w:sz w:val="24"/>
          <w:szCs w:val="24"/>
        </w:rPr>
      </w:pPr>
      <w:r w:rsidRPr="003660B5">
        <w:rPr>
          <w:sz w:val="24"/>
          <w:szCs w:val="24"/>
        </w:rPr>
        <w:t xml:space="preserve">- Za razvojni region Istoka, aktivnosti farmi koje posluju u opštinama (Uroševac, Gnjilane, Kačanik, Kamenica, Vitina, Elez Hani, Novo Brdo, Klokot, Ranilug, Parteš, Štrpce) prijavu treba poslati na e-mail: </w:t>
      </w:r>
      <w:hyperlink r:id="rId11" w:history="1">
        <w:r w:rsidRPr="00AF6088">
          <w:rPr>
            <w:rStyle w:val="Hyperlink"/>
            <w:sz w:val="24"/>
            <w:szCs w:val="24"/>
          </w:rPr>
          <w:t>rajoni.lindje@rks-gov.net</w:t>
        </w:r>
      </w:hyperlink>
      <w:r>
        <w:rPr>
          <w:sz w:val="24"/>
          <w:szCs w:val="24"/>
        </w:rPr>
        <w:t xml:space="preserve"> </w:t>
      </w:r>
    </w:p>
    <w:p w14:paraId="375D0D0A" w14:textId="37C7DC02" w:rsidR="003660B5" w:rsidRDefault="003660B5" w:rsidP="003660B5">
      <w:pPr>
        <w:ind w:left="720"/>
        <w:jc w:val="both"/>
        <w:rPr>
          <w:sz w:val="24"/>
          <w:szCs w:val="24"/>
        </w:rPr>
      </w:pPr>
      <w:r w:rsidRPr="003660B5">
        <w:rPr>
          <w:sz w:val="24"/>
          <w:szCs w:val="24"/>
        </w:rPr>
        <w:t xml:space="preserve">- Za Zapadni razvojni region, aktivnosti farmi koje posluju u opštinama (Dečane, Đakovica, Istok, Klina, Junik, Peć) prijava se podnosi na e-mail: </w:t>
      </w:r>
      <w:hyperlink r:id="rId12" w:history="1">
        <w:r w:rsidRPr="00AF6088">
          <w:rPr>
            <w:rStyle w:val="Hyperlink"/>
            <w:sz w:val="24"/>
            <w:szCs w:val="24"/>
          </w:rPr>
          <w:t>rajoni.perendim@rks-gov.net</w:t>
        </w:r>
      </w:hyperlink>
    </w:p>
    <w:p w14:paraId="549E069D" w14:textId="100B1FF5" w:rsidR="003660B5" w:rsidRDefault="003660B5" w:rsidP="003660B5">
      <w:pPr>
        <w:ind w:left="720"/>
        <w:jc w:val="both"/>
        <w:rPr>
          <w:sz w:val="24"/>
          <w:szCs w:val="24"/>
        </w:rPr>
      </w:pPr>
      <w:r w:rsidRPr="003660B5">
        <w:rPr>
          <w:sz w:val="24"/>
          <w:szCs w:val="24"/>
        </w:rPr>
        <w:t xml:space="preserve">- Za razvojni region Sever, aktivnosti farmi koje posluju u opštinama (Južna Mitrovica, Srbica, Vučitrn, Severna Mitrovica, Leposavić, Zubin Potok, Zvečan) prijava se podnosi na e-mail: </w:t>
      </w:r>
      <w:hyperlink r:id="rId13" w:history="1">
        <w:r w:rsidRPr="00AF6088">
          <w:rPr>
            <w:rStyle w:val="Hyperlink"/>
            <w:sz w:val="24"/>
            <w:szCs w:val="24"/>
          </w:rPr>
          <w:t>rajoni.veri@rks-gov.net</w:t>
        </w:r>
      </w:hyperlink>
      <w:r>
        <w:rPr>
          <w:sz w:val="24"/>
          <w:szCs w:val="24"/>
        </w:rPr>
        <w:t xml:space="preserve"> </w:t>
      </w:r>
    </w:p>
    <w:p w14:paraId="5CEDC569" w14:textId="77777777" w:rsidR="003660B5" w:rsidRDefault="003660B5" w:rsidP="003660B5">
      <w:pPr>
        <w:jc w:val="both"/>
        <w:rPr>
          <w:sz w:val="24"/>
          <w:szCs w:val="24"/>
        </w:rPr>
      </w:pPr>
    </w:p>
    <w:p w14:paraId="60CB9E65" w14:textId="74257B08" w:rsidR="00D90A49" w:rsidRPr="001A42C2" w:rsidRDefault="00D90A49" w:rsidP="003660B5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 xml:space="preserve">Start-Up, prijavu moraju podneti osobe koje nameravaju da započnu </w:t>
      </w:r>
      <w:r w:rsidR="008946AD" w:rsidRPr="001A42C2">
        <w:rPr>
          <w:sz w:val="24"/>
          <w:szCs w:val="24"/>
        </w:rPr>
        <w:t>biznis</w:t>
      </w:r>
      <w:r w:rsidRPr="001A42C2">
        <w:rPr>
          <w:sz w:val="24"/>
          <w:szCs w:val="24"/>
        </w:rPr>
        <w:t>, a ne druga lica u njihovo ime.</w:t>
      </w:r>
    </w:p>
    <w:p w14:paraId="382C214B" w14:textId="77777777" w:rsidR="008946AD" w:rsidRPr="001A42C2" w:rsidRDefault="008946AD" w:rsidP="00D90A49">
      <w:pPr>
        <w:jc w:val="both"/>
        <w:rPr>
          <w:sz w:val="24"/>
          <w:szCs w:val="24"/>
        </w:rPr>
      </w:pPr>
    </w:p>
    <w:p w14:paraId="7E88666C" w14:textId="5F165C5A" w:rsidR="00D90A49" w:rsidRPr="001A42C2" w:rsidRDefault="00D90A49" w:rsidP="00D90A49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>Za LOT 1 i LOT 2 (postojeća preduzeća), prijavu moraju podneti vlasnici/</w:t>
      </w:r>
      <w:r w:rsidR="008946AD" w:rsidRPr="001A42C2">
        <w:rPr>
          <w:sz w:val="24"/>
          <w:szCs w:val="24"/>
        </w:rPr>
        <w:t xml:space="preserve">deonicari </w:t>
      </w:r>
      <w:r w:rsidRPr="001A42C2">
        <w:rPr>
          <w:sz w:val="24"/>
          <w:szCs w:val="24"/>
        </w:rPr>
        <w:t>preduzeća kao što je prikazano u ARBK sertifikatu ili njihovi ovlašćeni predstavnici sa overenim ovlašćenjem</w:t>
      </w:r>
      <w:r w:rsidR="00D55169" w:rsidRPr="001A42C2">
        <w:rPr>
          <w:sz w:val="24"/>
          <w:szCs w:val="24"/>
        </w:rPr>
        <w:t xml:space="preserve"> kod notera</w:t>
      </w:r>
      <w:r w:rsidRPr="001A42C2">
        <w:rPr>
          <w:sz w:val="24"/>
          <w:szCs w:val="24"/>
        </w:rPr>
        <w:t>.</w:t>
      </w:r>
    </w:p>
    <w:p w14:paraId="20B7C52D" w14:textId="77777777" w:rsidR="00D55169" w:rsidRPr="001A42C2" w:rsidRDefault="00D55169" w:rsidP="00D90A49">
      <w:pPr>
        <w:jc w:val="both"/>
        <w:rPr>
          <w:sz w:val="24"/>
          <w:szCs w:val="24"/>
        </w:rPr>
      </w:pPr>
    </w:p>
    <w:p w14:paraId="4356C983" w14:textId="3F5634A7" w:rsidR="001A42C2" w:rsidRPr="003660B5" w:rsidRDefault="003660B5" w:rsidP="003660B5">
      <w:pPr>
        <w:rPr>
          <w:rStyle w:val="y2iqfc"/>
          <w:rFonts w:eastAsiaTheme="majorEastAsia"/>
          <w:b/>
          <w:i/>
          <w:color w:val="FF0000"/>
          <w:sz w:val="24"/>
          <w:szCs w:val="24"/>
        </w:rPr>
      </w:pPr>
      <w:r w:rsidRPr="003660B5">
        <w:rPr>
          <w:rStyle w:val="y2iqfc"/>
          <w:rFonts w:eastAsiaTheme="majorEastAsia"/>
          <w:b/>
          <w:i/>
          <w:color w:val="FF0000"/>
          <w:sz w:val="24"/>
          <w:szCs w:val="24"/>
        </w:rPr>
        <w:t>Pojašnjenje: Podnosilac ne može da podnese više od jedne prijave na ovaj poziv za dostavljanje predloga projekata, a sva dokumentacija mora biti prosleđena samo putem e-pošte.</w:t>
      </w:r>
    </w:p>
    <w:p w14:paraId="3EE5870D" w14:textId="77777777" w:rsidR="003660B5" w:rsidRDefault="003660B5" w:rsidP="00D90A49">
      <w:pPr>
        <w:jc w:val="both"/>
        <w:rPr>
          <w:rStyle w:val="y2iqfc"/>
          <w:rFonts w:eastAsiaTheme="majorEastAsia"/>
          <w:b/>
          <w:i/>
          <w:color w:val="2E74B5" w:themeColor="accent1" w:themeShade="BF"/>
          <w:sz w:val="24"/>
          <w:szCs w:val="24"/>
        </w:rPr>
      </w:pPr>
    </w:p>
    <w:p w14:paraId="716DD41E" w14:textId="451423A5" w:rsidR="00D90A49" w:rsidRPr="001A42C2" w:rsidRDefault="00D90A49" w:rsidP="00A224AA">
      <w:pPr>
        <w:pStyle w:val="Heading2"/>
        <w:numPr>
          <w:ilvl w:val="0"/>
          <w:numId w:val="0"/>
        </w:numPr>
        <w:rPr>
          <w:rStyle w:val="y2iqfc"/>
          <w:b w:val="0"/>
          <w:i w:val="0"/>
          <w:color w:val="2E74B5" w:themeColor="accent1" w:themeShade="BF"/>
          <w:sz w:val="24"/>
          <w:szCs w:val="24"/>
        </w:rPr>
      </w:pPr>
      <w:bookmarkStart w:id="21" w:name="_Toc135057934"/>
      <w:r w:rsidRPr="001A42C2">
        <w:rPr>
          <w:rStyle w:val="y2iqfc"/>
          <w:color w:val="2E74B5" w:themeColor="accent1" w:themeShade="BF"/>
          <w:sz w:val="24"/>
          <w:szCs w:val="24"/>
        </w:rPr>
        <w:t>3.3. Rok za prijavu</w:t>
      </w:r>
      <w:bookmarkEnd w:id="21"/>
    </w:p>
    <w:p w14:paraId="30A83D2F" w14:textId="77777777" w:rsidR="00D55169" w:rsidRPr="001A42C2" w:rsidRDefault="00D55169" w:rsidP="00D90A49">
      <w:pPr>
        <w:jc w:val="both"/>
        <w:rPr>
          <w:rStyle w:val="y2iqfc"/>
          <w:rFonts w:eastAsiaTheme="majorEastAsia"/>
          <w:b/>
          <w:i/>
          <w:color w:val="70757A"/>
          <w:sz w:val="24"/>
          <w:szCs w:val="24"/>
        </w:rPr>
      </w:pPr>
    </w:p>
    <w:p w14:paraId="1D6F728B" w14:textId="042B2B46" w:rsidR="00D90A49" w:rsidRPr="001A42C2" w:rsidRDefault="00D55169" w:rsidP="00D90A49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>Zadnji r</w:t>
      </w:r>
      <w:r w:rsidR="00910D65">
        <w:rPr>
          <w:sz w:val="24"/>
          <w:szCs w:val="24"/>
        </w:rPr>
        <w:t>ok za prijavu je 0</w:t>
      </w:r>
      <w:r w:rsidR="0026529E">
        <w:rPr>
          <w:sz w:val="24"/>
          <w:szCs w:val="24"/>
        </w:rPr>
        <w:t>5</w:t>
      </w:r>
      <w:r w:rsidR="00910D65">
        <w:rPr>
          <w:sz w:val="24"/>
          <w:szCs w:val="24"/>
        </w:rPr>
        <w:t>.06</w:t>
      </w:r>
      <w:r w:rsidR="00D90A49" w:rsidRPr="001A42C2">
        <w:rPr>
          <w:sz w:val="24"/>
          <w:szCs w:val="24"/>
        </w:rPr>
        <w:t xml:space="preserve">.2023 do 16:00 časova </w:t>
      </w:r>
      <w:r w:rsidR="00910D65" w:rsidRPr="003A4BFB">
        <w:rPr>
          <w:i/>
          <w:color w:val="2E74B5" w:themeColor="accent1" w:themeShade="BF"/>
          <w:sz w:val="28"/>
          <w:szCs w:val="28"/>
          <w:u w:val="single"/>
        </w:rPr>
        <w:t>putem</w:t>
      </w:r>
      <w:r w:rsidR="00910D65">
        <w:rPr>
          <w:i/>
          <w:color w:val="2E74B5" w:themeColor="accent1" w:themeShade="BF"/>
          <w:sz w:val="28"/>
          <w:szCs w:val="28"/>
          <w:u w:val="single"/>
        </w:rPr>
        <w:t xml:space="preserve"> Email-a</w:t>
      </w:r>
      <w:r w:rsidR="00910D65" w:rsidRPr="003A4BFB">
        <w:rPr>
          <w:i/>
          <w:color w:val="2E74B5" w:themeColor="accent1" w:themeShade="BF"/>
          <w:sz w:val="28"/>
          <w:szCs w:val="28"/>
          <w:u w:val="single"/>
        </w:rPr>
        <w:t xml:space="preserve"> prema R</w:t>
      </w:r>
      <w:r w:rsidR="00910D65">
        <w:rPr>
          <w:i/>
          <w:color w:val="2E74B5" w:themeColor="accent1" w:themeShade="BF"/>
          <w:sz w:val="28"/>
          <w:szCs w:val="28"/>
          <w:u w:val="single"/>
        </w:rPr>
        <w:t>egionu</w:t>
      </w:r>
      <w:r w:rsidR="00263F6B">
        <w:rPr>
          <w:i/>
          <w:color w:val="2E74B5" w:themeColor="accent1" w:themeShade="BF"/>
          <w:sz w:val="28"/>
          <w:szCs w:val="28"/>
          <w:u w:val="single"/>
        </w:rPr>
        <w:t xml:space="preserve"> razvoja, </w:t>
      </w:r>
      <w:r w:rsidR="00094891" w:rsidRPr="003A4BFB">
        <w:rPr>
          <w:i/>
          <w:color w:val="2E74B5" w:themeColor="accent1" w:themeShade="BF"/>
          <w:sz w:val="28"/>
          <w:szCs w:val="28"/>
          <w:u w:val="single"/>
        </w:rPr>
        <w:t>putem</w:t>
      </w:r>
      <w:r w:rsidR="00094891">
        <w:rPr>
          <w:i/>
          <w:color w:val="2E74B5" w:themeColor="accent1" w:themeShade="BF"/>
          <w:sz w:val="28"/>
          <w:szCs w:val="28"/>
          <w:u w:val="single"/>
        </w:rPr>
        <w:t xml:space="preserve"> Email-a</w:t>
      </w:r>
      <w:r w:rsidR="00094891" w:rsidRPr="003A4BFB">
        <w:rPr>
          <w:i/>
          <w:color w:val="2E74B5" w:themeColor="accent1" w:themeShade="BF"/>
          <w:sz w:val="28"/>
          <w:szCs w:val="28"/>
          <w:u w:val="single"/>
        </w:rPr>
        <w:t xml:space="preserve"> prema R</w:t>
      </w:r>
      <w:r w:rsidR="00094891">
        <w:rPr>
          <w:i/>
          <w:color w:val="2E74B5" w:themeColor="accent1" w:themeShade="BF"/>
          <w:sz w:val="28"/>
          <w:szCs w:val="28"/>
          <w:u w:val="single"/>
        </w:rPr>
        <w:t xml:space="preserve">egionu razvoja, </w:t>
      </w:r>
      <w:r w:rsidR="00094891" w:rsidRPr="00FE01F1">
        <w:rPr>
          <w:i/>
          <w:sz w:val="24"/>
          <w:szCs w:val="24"/>
        </w:rPr>
        <w:t>(vidi tačku 3.2 ovog vodiča)</w:t>
      </w:r>
      <w:r w:rsidR="00D90A49" w:rsidRPr="001A42C2">
        <w:rPr>
          <w:sz w:val="24"/>
          <w:szCs w:val="24"/>
        </w:rPr>
        <w:t>. Nakon ovog roka, sistem za prijavu je zatvoren. Fizičke ili poštanske prijave se ne prihvataju.</w:t>
      </w:r>
    </w:p>
    <w:p w14:paraId="71B540EA" w14:textId="77777777" w:rsidR="00D55169" w:rsidRPr="001A42C2" w:rsidRDefault="00D55169" w:rsidP="00D90A49">
      <w:pPr>
        <w:jc w:val="both"/>
        <w:rPr>
          <w:sz w:val="24"/>
          <w:szCs w:val="24"/>
        </w:rPr>
      </w:pPr>
    </w:p>
    <w:p w14:paraId="578A0AD9" w14:textId="2A5A2706" w:rsidR="00D90A49" w:rsidRPr="001A42C2" w:rsidRDefault="00D90A49" w:rsidP="00A224AA">
      <w:pPr>
        <w:pStyle w:val="Heading2"/>
        <w:numPr>
          <w:ilvl w:val="0"/>
          <w:numId w:val="0"/>
        </w:numPr>
        <w:rPr>
          <w:rStyle w:val="y2iqfc"/>
          <w:b w:val="0"/>
          <w:i w:val="0"/>
          <w:color w:val="2E74B5" w:themeColor="accent1" w:themeShade="BF"/>
          <w:sz w:val="24"/>
          <w:szCs w:val="24"/>
        </w:rPr>
      </w:pPr>
      <w:bookmarkStart w:id="22" w:name="_Toc135057935"/>
      <w:r w:rsidRPr="001A42C2">
        <w:rPr>
          <w:rStyle w:val="y2iqfc"/>
          <w:color w:val="2E74B5" w:themeColor="accent1" w:themeShade="BF"/>
          <w:sz w:val="24"/>
          <w:szCs w:val="24"/>
        </w:rPr>
        <w:t xml:space="preserve">3.4. Dodatne informacije </w:t>
      </w:r>
      <w:r w:rsidR="00D55169" w:rsidRPr="001A42C2">
        <w:rPr>
          <w:rStyle w:val="y2iqfc"/>
          <w:color w:val="2E74B5" w:themeColor="accent1" w:themeShade="BF"/>
          <w:sz w:val="24"/>
          <w:szCs w:val="24"/>
        </w:rPr>
        <w:t>za prijavljivanje</w:t>
      </w:r>
      <w:bookmarkEnd w:id="22"/>
      <w:r w:rsidR="00D55169" w:rsidRPr="001A42C2">
        <w:rPr>
          <w:rStyle w:val="y2iqfc"/>
          <w:color w:val="2E74B5" w:themeColor="accent1" w:themeShade="BF"/>
          <w:sz w:val="24"/>
          <w:szCs w:val="24"/>
        </w:rPr>
        <w:t xml:space="preserve"> </w:t>
      </w:r>
    </w:p>
    <w:p w14:paraId="74FC7DCF" w14:textId="77777777" w:rsidR="00D55169" w:rsidRPr="001A42C2" w:rsidRDefault="00D55169" w:rsidP="00D90A49">
      <w:pPr>
        <w:jc w:val="both"/>
        <w:rPr>
          <w:rStyle w:val="y2iqfc"/>
          <w:rFonts w:eastAsiaTheme="majorEastAsia"/>
          <w:b/>
          <w:i/>
          <w:sz w:val="24"/>
          <w:szCs w:val="24"/>
        </w:rPr>
      </w:pPr>
    </w:p>
    <w:p w14:paraId="65CF0431" w14:textId="24E7D6E9" w:rsidR="00D90A49" w:rsidRPr="001A42C2" w:rsidRDefault="00D90A49" w:rsidP="00D90A49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 xml:space="preserve">Nakon objavljivanja poziva i objavljivanja vodiča, </w:t>
      </w:r>
      <w:r w:rsidR="00F66932" w:rsidRPr="001A42C2">
        <w:rPr>
          <w:sz w:val="24"/>
          <w:szCs w:val="24"/>
        </w:rPr>
        <w:t>Ministarstvo za Regionalni Razvoj</w:t>
      </w:r>
      <w:r w:rsidR="00D55169" w:rsidRPr="001A42C2">
        <w:rPr>
          <w:sz w:val="24"/>
          <w:szCs w:val="24"/>
        </w:rPr>
        <w:t xml:space="preserve"> ce organizovati </w:t>
      </w:r>
      <w:r w:rsidRPr="001A42C2">
        <w:rPr>
          <w:sz w:val="24"/>
          <w:szCs w:val="24"/>
        </w:rPr>
        <w:t>informativne sesije u vezi sa ovim Pozivom za sve zainteresovane apl</w:t>
      </w:r>
      <w:r w:rsidR="00D55169" w:rsidRPr="001A42C2">
        <w:rPr>
          <w:sz w:val="24"/>
          <w:szCs w:val="24"/>
        </w:rPr>
        <w:t>ikante.</w:t>
      </w:r>
    </w:p>
    <w:p w14:paraId="740A0523" w14:textId="77777777" w:rsidR="00D55169" w:rsidRPr="001A42C2" w:rsidRDefault="00D55169" w:rsidP="00D90A49">
      <w:pPr>
        <w:jc w:val="both"/>
        <w:rPr>
          <w:sz w:val="24"/>
          <w:szCs w:val="24"/>
        </w:rPr>
      </w:pPr>
    </w:p>
    <w:p w14:paraId="51E0B214" w14:textId="46D40104" w:rsidR="00D90A49" w:rsidRPr="001A42C2" w:rsidRDefault="00F66932" w:rsidP="00D90A49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>Ministarstvo za Regionalni Razvoj</w:t>
      </w:r>
      <w:r w:rsidR="00D90A49" w:rsidRPr="001A42C2">
        <w:rPr>
          <w:sz w:val="24"/>
          <w:szCs w:val="24"/>
        </w:rPr>
        <w:t xml:space="preserve"> će organizovati informativne sesije u svim </w:t>
      </w:r>
      <w:r w:rsidR="00D55169" w:rsidRPr="001A42C2">
        <w:rPr>
          <w:sz w:val="24"/>
          <w:szCs w:val="24"/>
        </w:rPr>
        <w:t>R</w:t>
      </w:r>
      <w:r w:rsidR="00D90A49" w:rsidRPr="001A42C2">
        <w:rPr>
          <w:sz w:val="24"/>
          <w:szCs w:val="24"/>
        </w:rPr>
        <w:t xml:space="preserve">azvojnim </w:t>
      </w:r>
      <w:r w:rsidR="00D55169" w:rsidRPr="001A42C2">
        <w:rPr>
          <w:sz w:val="24"/>
          <w:szCs w:val="24"/>
        </w:rPr>
        <w:t>R</w:t>
      </w:r>
      <w:r w:rsidR="00D90A49" w:rsidRPr="001A42C2">
        <w:rPr>
          <w:sz w:val="24"/>
          <w:szCs w:val="24"/>
        </w:rPr>
        <w:t>egionima, kao i imenovati službenike zadužene za davanje informacija/saveta zainteresovanim stranama (unutar zgrade Vlade, nekadašnj</w:t>
      </w:r>
      <w:r w:rsidR="00D55169" w:rsidRPr="001A42C2">
        <w:rPr>
          <w:sz w:val="24"/>
          <w:szCs w:val="24"/>
        </w:rPr>
        <w:t>a zgrada Rilindja</w:t>
      </w:r>
      <w:r w:rsidR="00D90A49" w:rsidRPr="001A42C2">
        <w:rPr>
          <w:sz w:val="24"/>
          <w:szCs w:val="24"/>
        </w:rPr>
        <w:t>, prizemlj</w:t>
      </w:r>
      <w:r w:rsidR="00D55169" w:rsidRPr="001A42C2">
        <w:rPr>
          <w:sz w:val="24"/>
          <w:szCs w:val="24"/>
        </w:rPr>
        <w:t>e</w:t>
      </w:r>
      <w:r w:rsidR="00D90A49" w:rsidRPr="001A42C2">
        <w:rPr>
          <w:sz w:val="24"/>
          <w:szCs w:val="24"/>
        </w:rPr>
        <w:t xml:space="preserve">). Međutim, dodatna pitanja možete poslati na mejl: </w:t>
      </w:r>
      <w:hyperlink r:id="rId14" w:history="1">
        <w:r w:rsidR="00D55169" w:rsidRPr="001A42C2">
          <w:rPr>
            <w:rStyle w:val="Hyperlink"/>
            <w:sz w:val="24"/>
            <w:szCs w:val="24"/>
          </w:rPr>
          <w:t>Kreshnik.Uka@rks-gov.net</w:t>
        </w:r>
      </w:hyperlink>
      <w:r w:rsidR="00D55169" w:rsidRPr="001A42C2">
        <w:rPr>
          <w:sz w:val="24"/>
          <w:szCs w:val="24"/>
        </w:rPr>
        <w:t xml:space="preserve"> </w:t>
      </w:r>
      <w:r w:rsidR="00D90A49" w:rsidRPr="001A42C2">
        <w:rPr>
          <w:sz w:val="24"/>
          <w:szCs w:val="24"/>
        </w:rPr>
        <w:t xml:space="preserve">najkasnije do </w:t>
      </w:r>
      <w:r w:rsidR="00321AE2">
        <w:rPr>
          <w:b/>
          <w:sz w:val="24"/>
          <w:szCs w:val="24"/>
        </w:rPr>
        <w:t>24.05</w:t>
      </w:r>
      <w:r w:rsidR="00D90A49" w:rsidRPr="001A42C2">
        <w:rPr>
          <w:b/>
          <w:sz w:val="24"/>
          <w:szCs w:val="24"/>
        </w:rPr>
        <w:t>.2023</w:t>
      </w:r>
      <w:r w:rsidR="00D90A49" w:rsidRPr="001A42C2">
        <w:rPr>
          <w:sz w:val="24"/>
          <w:szCs w:val="24"/>
        </w:rPr>
        <w:t xml:space="preserve"> do </w:t>
      </w:r>
      <w:r w:rsidR="00D90A49" w:rsidRPr="001A42C2">
        <w:rPr>
          <w:b/>
          <w:sz w:val="24"/>
          <w:szCs w:val="24"/>
        </w:rPr>
        <w:t>16:00</w:t>
      </w:r>
      <w:r w:rsidR="00D90A49" w:rsidRPr="001A42C2">
        <w:rPr>
          <w:sz w:val="24"/>
          <w:szCs w:val="24"/>
        </w:rPr>
        <w:t xml:space="preserve"> časova.</w:t>
      </w:r>
    </w:p>
    <w:p w14:paraId="341C80C8" w14:textId="54CEEBAE" w:rsidR="00D90A49" w:rsidRPr="001A42C2" w:rsidRDefault="00D90A49" w:rsidP="00D90A49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>Prilikom podnošenja pitanja</w:t>
      </w:r>
      <w:r w:rsidR="00D55169" w:rsidRPr="001A42C2">
        <w:rPr>
          <w:sz w:val="24"/>
          <w:szCs w:val="24"/>
        </w:rPr>
        <w:t xml:space="preserve">, pitanja </w:t>
      </w:r>
      <w:r w:rsidRPr="001A42C2">
        <w:rPr>
          <w:sz w:val="24"/>
          <w:szCs w:val="24"/>
        </w:rPr>
        <w:t xml:space="preserve">moraju biti jasna i detaljna, </w:t>
      </w:r>
      <w:r w:rsidR="00FC0615" w:rsidRPr="001A42C2">
        <w:rPr>
          <w:sz w:val="24"/>
          <w:szCs w:val="24"/>
        </w:rPr>
        <w:t>kao i treb</w:t>
      </w:r>
      <w:r w:rsidRPr="001A42C2">
        <w:rPr>
          <w:sz w:val="24"/>
          <w:szCs w:val="24"/>
        </w:rPr>
        <w:t xml:space="preserve">a </w:t>
      </w:r>
      <w:r w:rsidR="00FC0615" w:rsidRPr="001A42C2">
        <w:rPr>
          <w:sz w:val="24"/>
          <w:szCs w:val="24"/>
        </w:rPr>
        <w:t xml:space="preserve">jasno specificirati </w:t>
      </w:r>
      <w:r w:rsidRPr="001A42C2">
        <w:rPr>
          <w:sz w:val="24"/>
          <w:szCs w:val="24"/>
        </w:rPr>
        <w:t xml:space="preserve">pitanje </w:t>
      </w:r>
      <w:r w:rsidR="00FC0615" w:rsidRPr="001A42C2">
        <w:rPr>
          <w:sz w:val="24"/>
          <w:szCs w:val="24"/>
        </w:rPr>
        <w:t>za Poziv za podnošenje predloga</w:t>
      </w:r>
      <w:r w:rsidRPr="001A42C2">
        <w:rPr>
          <w:sz w:val="24"/>
          <w:szCs w:val="24"/>
        </w:rPr>
        <w:t>, kao i kategorij</w:t>
      </w:r>
      <w:r w:rsidR="00FC0615" w:rsidRPr="001A42C2">
        <w:rPr>
          <w:sz w:val="24"/>
          <w:szCs w:val="24"/>
        </w:rPr>
        <w:t xml:space="preserve">u </w:t>
      </w:r>
      <w:r w:rsidRPr="001A42C2">
        <w:rPr>
          <w:sz w:val="24"/>
          <w:szCs w:val="24"/>
        </w:rPr>
        <w:t>na koju se odnosi.</w:t>
      </w:r>
    </w:p>
    <w:p w14:paraId="21346574" w14:textId="77777777" w:rsidR="00FC0615" w:rsidRPr="001A42C2" w:rsidRDefault="00FC0615" w:rsidP="00D90A49">
      <w:pPr>
        <w:jc w:val="both"/>
        <w:rPr>
          <w:sz w:val="24"/>
          <w:szCs w:val="24"/>
        </w:rPr>
      </w:pPr>
    </w:p>
    <w:p w14:paraId="4485587D" w14:textId="153A9348" w:rsidR="00D90A49" w:rsidRPr="001A42C2" w:rsidRDefault="00D90A49" w:rsidP="00D90A49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>M</w:t>
      </w:r>
      <w:r w:rsidR="00FC0615" w:rsidRPr="001A42C2">
        <w:rPr>
          <w:sz w:val="24"/>
          <w:szCs w:val="24"/>
        </w:rPr>
        <w:t>RR</w:t>
      </w:r>
      <w:r w:rsidRPr="001A42C2">
        <w:rPr>
          <w:sz w:val="24"/>
          <w:szCs w:val="24"/>
        </w:rPr>
        <w:t xml:space="preserve"> nema obavezu da daje dalja pojašnjenja na pitanja koja su dostavljena nakon </w:t>
      </w:r>
      <w:r w:rsidR="00321AE2">
        <w:rPr>
          <w:b/>
          <w:sz w:val="24"/>
          <w:szCs w:val="24"/>
        </w:rPr>
        <w:t>24.05</w:t>
      </w:r>
      <w:r w:rsidRPr="001A42C2">
        <w:rPr>
          <w:b/>
          <w:sz w:val="24"/>
          <w:szCs w:val="24"/>
        </w:rPr>
        <w:t>.2023</w:t>
      </w:r>
      <w:r w:rsidRPr="001A42C2">
        <w:rPr>
          <w:sz w:val="24"/>
          <w:szCs w:val="24"/>
        </w:rPr>
        <w:t>.</w:t>
      </w:r>
    </w:p>
    <w:p w14:paraId="42F48843" w14:textId="77777777" w:rsidR="00FC0615" w:rsidRPr="001A42C2" w:rsidRDefault="00FC0615" w:rsidP="00D90A49">
      <w:pPr>
        <w:jc w:val="both"/>
        <w:rPr>
          <w:sz w:val="24"/>
          <w:szCs w:val="24"/>
        </w:rPr>
      </w:pPr>
    </w:p>
    <w:p w14:paraId="4AA09976" w14:textId="4C1A535E" w:rsidR="00D90A49" w:rsidRPr="001A42C2" w:rsidRDefault="00D90A49" w:rsidP="00A224AA">
      <w:pPr>
        <w:pStyle w:val="Heading1"/>
        <w:numPr>
          <w:ilvl w:val="0"/>
          <w:numId w:val="0"/>
        </w:numPr>
        <w:ind w:left="720" w:hanging="720"/>
        <w:rPr>
          <w:rStyle w:val="y2iqfc"/>
          <w:b w:val="0"/>
          <w:color w:val="70757A"/>
          <w:sz w:val="24"/>
          <w:szCs w:val="24"/>
        </w:rPr>
      </w:pPr>
      <w:bookmarkStart w:id="23" w:name="_Toc135057936"/>
      <w:r w:rsidRPr="001A42C2">
        <w:rPr>
          <w:rStyle w:val="y2iqfc"/>
          <w:color w:val="70757A"/>
          <w:sz w:val="24"/>
          <w:szCs w:val="24"/>
        </w:rPr>
        <w:t xml:space="preserve">4. KRITERIJUMI </w:t>
      </w:r>
      <w:r w:rsidR="00FC0615" w:rsidRPr="001A42C2">
        <w:rPr>
          <w:rStyle w:val="y2iqfc"/>
          <w:color w:val="70757A"/>
          <w:sz w:val="24"/>
          <w:szCs w:val="24"/>
        </w:rPr>
        <w:t>PROCENE</w:t>
      </w:r>
      <w:bookmarkEnd w:id="23"/>
    </w:p>
    <w:p w14:paraId="28FD1497" w14:textId="77777777" w:rsidR="00FC0615" w:rsidRPr="001A42C2" w:rsidRDefault="00FC0615" w:rsidP="00D90A49">
      <w:pPr>
        <w:jc w:val="both"/>
        <w:rPr>
          <w:rStyle w:val="y2iqfc"/>
          <w:rFonts w:eastAsiaTheme="majorEastAsia"/>
          <w:b/>
          <w:sz w:val="24"/>
          <w:szCs w:val="24"/>
        </w:rPr>
      </w:pPr>
    </w:p>
    <w:p w14:paraId="0E2C2CD8" w14:textId="7A9786F5" w:rsidR="00D90A49" w:rsidRPr="001A42C2" w:rsidRDefault="00D90A49" w:rsidP="00D90A49">
      <w:pPr>
        <w:jc w:val="both"/>
        <w:rPr>
          <w:sz w:val="24"/>
          <w:szCs w:val="24"/>
        </w:rPr>
      </w:pPr>
      <w:r w:rsidRPr="001A42C2">
        <w:rPr>
          <w:sz w:val="24"/>
          <w:szCs w:val="24"/>
        </w:rPr>
        <w:t xml:space="preserve">Da bi prošao fazu suštinske </w:t>
      </w:r>
      <w:r w:rsidR="00FC0615" w:rsidRPr="001A42C2">
        <w:rPr>
          <w:sz w:val="24"/>
          <w:szCs w:val="24"/>
        </w:rPr>
        <w:t>procene</w:t>
      </w:r>
      <w:r w:rsidRPr="001A42C2">
        <w:rPr>
          <w:sz w:val="24"/>
          <w:szCs w:val="24"/>
        </w:rPr>
        <w:t xml:space="preserve">, predlog projekta mora da dostigne najmanje 50 poena. Nakon evaluacije, </w:t>
      </w:r>
      <w:r w:rsidR="00094891" w:rsidRPr="001A42C2">
        <w:rPr>
          <w:sz w:val="24"/>
          <w:szCs w:val="24"/>
        </w:rPr>
        <w:t>aplikanti će</w:t>
      </w:r>
      <w:r w:rsidRPr="001A42C2">
        <w:rPr>
          <w:sz w:val="24"/>
          <w:szCs w:val="24"/>
        </w:rPr>
        <w:t xml:space="preserve"> biti po</w:t>
      </w:r>
      <w:r w:rsidR="00FC0615" w:rsidRPr="001A42C2">
        <w:rPr>
          <w:sz w:val="24"/>
          <w:szCs w:val="24"/>
        </w:rPr>
        <w:t xml:space="preserve">redjeni </w:t>
      </w:r>
      <w:r w:rsidRPr="001A42C2">
        <w:rPr>
          <w:sz w:val="24"/>
          <w:szCs w:val="24"/>
        </w:rPr>
        <w:t xml:space="preserve">prema osvojenim bodovima. Prijave sa najvećim brojem bodova biće odabrane kao </w:t>
      </w:r>
      <w:r w:rsidR="00FC0615" w:rsidRPr="001A42C2">
        <w:rPr>
          <w:sz w:val="24"/>
          <w:szCs w:val="24"/>
        </w:rPr>
        <w:t>dobitnici</w:t>
      </w:r>
      <w:r w:rsidRPr="001A42C2">
        <w:rPr>
          <w:sz w:val="24"/>
          <w:szCs w:val="24"/>
        </w:rPr>
        <w:t xml:space="preserve"> do utroška raspoloživog budžeta, dok nakon utroška budžeta, ostali aplikanti koji su dostigli najmanje 50 bodova ostaju na </w:t>
      </w:r>
      <w:r w:rsidR="00FC0615" w:rsidRPr="001A42C2">
        <w:rPr>
          <w:sz w:val="24"/>
          <w:szCs w:val="24"/>
        </w:rPr>
        <w:t>spisku</w:t>
      </w:r>
      <w:r w:rsidRPr="001A42C2">
        <w:rPr>
          <w:sz w:val="24"/>
          <w:szCs w:val="24"/>
        </w:rPr>
        <w:t xml:space="preserve"> čekanja/rezervi i rangiranj</w:t>
      </w:r>
      <w:r w:rsidR="00FC0615" w:rsidRPr="001A42C2">
        <w:rPr>
          <w:sz w:val="24"/>
          <w:szCs w:val="24"/>
        </w:rPr>
        <w:t>e</w:t>
      </w:r>
      <w:r w:rsidRPr="001A42C2">
        <w:rPr>
          <w:sz w:val="24"/>
          <w:szCs w:val="24"/>
        </w:rPr>
        <w:t xml:space="preserve"> </w:t>
      </w:r>
      <w:r w:rsidR="00FC0615" w:rsidRPr="001A42C2">
        <w:rPr>
          <w:sz w:val="24"/>
          <w:szCs w:val="24"/>
        </w:rPr>
        <w:t xml:space="preserve">rezervnog spiska </w:t>
      </w:r>
      <w:r w:rsidRPr="001A42C2">
        <w:rPr>
          <w:sz w:val="24"/>
          <w:szCs w:val="24"/>
        </w:rPr>
        <w:t>će biti od kandidata sa najviše bodova do onih sa najmanje osvojenih bodova.</w:t>
      </w:r>
    </w:p>
    <w:p w14:paraId="4FC1204D" w14:textId="2887F63A" w:rsidR="00D90A49" w:rsidRPr="001A42C2" w:rsidRDefault="00D90A49" w:rsidP="00D90A49">
      <w:pPr>
        <w:jc w:val="both"/>
        <w:rPr>
          <w:b/>
          <w:i/>
          <w:sz w:val="24"/>
          <w:szCs w:val="24"/>
        </w:rPr>
      </w:pPr>
      <w:r w:rsidRPr="001A42C2">
        <w:rPr>
          <w:b/>
          <w:i/>
          <w:sz w:val="24"/>
          <w:szCs w:val="24"/>
        </w:rPr>
        <w:lastRenderedPageBreak/>
        <w:t xml:space="preserve">Rezervna lista se zatvara na kraju fiskalne 2023. godine, tako da ne važi </w:t>
      </w:r>
      <w:r w:rsidR="00FC0615" w:rsidRPr="001A42C2">
        <w:rPr>
          <w:b/>
          <w:i/>
          <w:sz w:val="24"/>
          <w:szCs w:val="24"/>
        </w:rPr>
        <w:t>za</w:t>
      </w:r>
      <w:r w:rsidRPr="001A42C2">
        <w:rPr>
          <w:b/>
          <w:i/>
          <w:sz w:val="24"/>
          <w:szCs w:val="24"/>
        </w:rPr>
        <w:t xml:space="preserve"> 2024. godin</w:t>
      </w:r>
      <w:r w:rsidR="00FC0615" w:rsidRPr="001A42C2">
        <w:rPr>
          <w:b/>
          <w:i/>
          <w:sz w:val="24"/>
          <w:szCs w:val="24"/>
        </w:rPr>
        <w:t>u</w:t>
      </w:r>
      <w:r w:rsidRPr="001A42C2">
        <w:rPr>
          <w:b/>
          <w:i/>
          <w:sz w:val="24"/>
          <w:szCs w:val="24"/>
        </w:rPr>
        <w:t>.</w:t>
      </w:r>
    </w:p>
    <w:p w14:paraId="02FDDAE7" w14:textId="77777777" w:rsidR="00FC0615" w:rsidRPr="001A42C2" w:rsidRDefault="00FC0615" w:rsidP="00D90A49">
      <w:pPr>
        <w:jc w:val="both"/>
        <w:rPr>
          <w:b/>
          <w:i/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4"/>
        <w:gridCol w:w="2080"/>
        <w:gridCol w:w="2070"/>
      </w:tblGrid>
      <w:tr w:rsidR="00D90A49" w:rsidRPr="001A42C2" w14:paraId="36565301" w14:textId="77777777" w:rsidTr="00A07932">
        <w:trPr>
          <w:trHeight w:val="490"/>
        </w:trPr>
        <w:tc>
          <w:tcPr>
            <w:tcW w:w="4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010EE7" w14:textId="77777777" w:rsidR="00D90A49" w:rsidRPr="001A42C2" w:rsidRDefault="00D90A49" w:rsidP="00A07932">
            <w:pPr>
              <w:rPr>
                <w:rFonts w:eastAsia="Tahoma"/>
                <w:sz w:val="24"/>
                <w:szCs w:val="24"/>
                <w:lang w:val="hr-HR"/>
              </w:rPr>
            </w:pPr>
            <w:r w:rsidRPr="001A42C2">
              <w:rPr>
                <w:rFonts w:eastAsia="Tahoma"/>
                <w:b/>
                <w:bCs/>
                <w:sz w:val="24"/>
                <w:szCs w:val="24"/>
                <w:lang w:val="hr-HR"/>
              </w:rPr>
              <w:t>Deo / Elementi ocenjivanja</w:t>
            </w:r>
          </w:p>
        </w:tc>
        <w:tc>
          <w:tcPr>
            <w:tcW w:w="4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A58119" w14:textId="77777777" w:rsidR="00D90A49" w:rsidRPr="001A42C2" w:rsidRDefault="00D90A49" w:rsidP="00A07932">
            <w:pPr>
              <w:jc w:val="both"/>
              <w:rPr>
                <w:rFonts w:eastAsia="Tahoma"/>
                <w:sz w:val="24"/>
                <w:szCs w:val="24"/>
                <w:lang w:val="hr-HR"/>
              </w:rPr>
            </w:pPr>
            <w:r w:rsidRPr="001A42C2">
              <w:rPr>
                <w:rFonts w:eastAsia="Tahoma"/>
                <w:sz w:val="24"/>
                <w:szCs w:val="24"/>
                <w:lang w:val="hr-HR"/>
              </w:rPr>
              <w:t>Ukupna vrednost /Maksimalni poeni</w:t>
            </w:r>
          </w:p>
        </w:tc>
      </w:tr>
      <w:tr w:rsidR="00D90A49" w:rsidRPr="001A42C2" w14:paraId="09147E6C" w14:textId="77777777" w:rsidTr="00A07932">
        <w:trPr>
          <w:trHeight w:val="265"/>
        </w:trPr>
        <w:tc>
          <w:tcPr>
            <w:tcW w:w="484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BB2CAC" w14:textId="77777777" w:rsidR="00D90A49" w:rsidRPr="001A42C2" w:rsidRDefault="00D90A49" w:rsidP="00A07932">
            <w:pPr>
              <w:ind w:firstLine="254"/>
              <w:jc w:val="both"/>
              <w:rPr>
                <w:rFonts w:eastAsia="Tahoma"/>
                <w:sz w:val="24"/>
                <w:szCs w:val="24"/>
                <w:lang w:val="hr-HR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FAD9E1F" w14:textId="77777777" w:rsidR="00D90A49" w:rsidRPr="001A42C2" w:rsidRDefault="00D90A49" w:rsidP="00A07932">
            <w:pPr>
              <w:jc w:val="center"/>
              <w:rPr>
                <w:rFonts w:eastAsia="Tahoma"/>
                <w:b/>
                <w:sz w:val="24"/>
                <w:szCs w:val="24"/>
                <w:lang w:val="hr-HR"/>
              </w:rPr>
            </w:pPr>
            <w:r w:rsidRPr="001A42C2">
              <w:rPr>
                <w:rFonts w:eastAsia="Tahoma"/>
                <w:b/>
                <w:sz w:val="24"/>
                <w:szCs w:val="24"/>
                <w:lang w:val="hr-HR"/>
              </w:rPr>
              <w:t>START-UP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297EAB9" w14:textId="77777777" w:rsidR="00D90A49" w:rsidRPr="001A42C2" w:rsidRDefault="00D90A49" w:rsidP="00A07932">
            <w:pPr>
              <w:jc w:val="center"/>
              <w:rPr>
                <w:rFonts w:eastAsia="Tahoma"/>
                <w:b/>
                <w:sz w:val="24"/>
                <w:szCs w:val="24"/>
                <w:lang w:val="hr-HR"/>
              </w:rPr>
            </w:pPr>
            <w:r w:rsidRPr="001A42C2">
              <w:rPr>
                <w:rFonts w:eastAsia="Tahoma"/>
                <w:b/>
                <w:sz w:val="24"/>
                <w:szCs w:val="24"/>
                <w:lang w:val="hr-HR"/>
              </w:rPr>
              <w:t>LOT 1 &amp; 2</w:t>
            </w:r>
          </w:p>
        </w:tc>
      </w:tr>
      <w:tr w:rsidR="00D90A49" w:rsidRPr="001A42C2" w14:paraId="42AA5443" w14:textId="77777777" w:rsidTr="00A07932">
        <w:trPr>
          <w:trHeight w:hRule="exact" w:val="348"/>
        </w:trPr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7242A616" w14:textId="77777777" w:rsidR="00D90A49" w:rsidRPr="001A42C2" w:rsidRDefault="00D90A49" w:rsidP="00A07932">
            <w:pPr>
              <w:rPr>
                <w:rFonts w:eastAsia="Tahoma"/>
                <w:sz w:val="24"/>
                <w:szCs w:val="24"/>
                <w:lang w:val="hr-HR"/>
              </w:rPr>
            </w:pPr>
            <w:r w:rsidRPr="001A42C2">
              <w:rPr>
                <w:rFonts w:eastAsia="Tahoma"/>
                <w:b/>
                <w:bCs/>
                <w:sz w:val="24"/>
                <w:szCs w:val="24"/>
                <w:lang w:val="hr-HR"/>
              </w:rPr>
              <w:t xml:space="preserve">    1. Finansijski i operativni kapacitet inansijski i</w:t>
            </w:r>
            <w:r w:rsidRPr="001A42C2">
              <w:rPr>
                <w:i/>
                <w:sz w:val="24"/>
                <w:szCs w:val="24"/>
              </w:rPr>
              <w:t xml:space="preserve"> operativni kapacitet Finansijski i operativni kapacitet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1EA8452" w14:textId="77777777" w:rsidR="00D90A49" w:rsidRPr="001A42C2" w:rsidRDefault="00D90A49" w:rsidP="00A07932">
            <w:pPr>
              <w:jc w:val="center"/>
              <w:rPr>
                <w:rFonts w:eastAsia="Tahoma"/>
                <w:b/>
                <w:color w:val="000000" w:themeColor="text1"/>
                <w:sz w:val="24"/>
                <w:szCs w:val="24"/>
                <w:lang w:val="hr-HR"/>
              </w:rPr>
            </w:pPr>
            <w:r w:rsidRPr="001A42C2">
              <w:rPr>
                <w:rFonts w:eastAsia="Tahoma"/>
                <w:b/>
                <w:color w:val="000000" w:themeColor="text1"/>
                <w:sz w:val="24"/>
                <w:szCs w:val="24"/>
                <w:lang w:val="hr-HR"/>
              </w:rPr>
              <w:t>20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E2E7AD" w14:textId="77777777" w:rsidR="00D90A49" w:rsidRPr="001A42C2" w:rsidRDefault="00D90A49" w:rsidP="00A07932">
            <w:pPr>
              <w:jc w:val="center"/>
              <w:rPr>
                <w:rFonts w:eastAsia="Tahoma"/>
                <w:b/>
                <w:color w:val="000000" w:themeColor="text1"/>
                <w:sz w:val="24"/>
                <w:szCs w:val="24"/>
                <w:lang w:val="hr-HR"/>
              </w:rPr>
            </w:pPr>
            <w:r w:rsidRPr="001A42C2">
              <w:rPr>
                <w:rFonts w:eastAsia="Tahoma"/>
                <w:b/>
                <w:color w:val="000000" w:themeColor="text1"/>
                <w:sz w:val="24"/>
                <w:szCs w:val="24"/>
                <w:lang w:val="hr-HR"/>
              </w:rPr>
              <w:t>30</w:t>
            </w:r>
          </w:p>
          <w:p w14:paraId="47DE9FEE" w14:textId="77777777" w:rsidR="00D90A49" w:rsidRPr="001A42C2" w:rsidRDefault="00D90A49" w:rsidP="00A07932">
            <w:pPr>
              <w:jc w:val="center"/>
              <w:rPr>
                <w:rFonts w:eastAsia="Tahoma"/>
                <w:b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D90A49" w:rsidRPr="001A42C2" w14:paraId="11CDBA1B" w14:textId="77777777" w:rsidTr="00A07932">
        <w:trPr>
          <w:trHeight w:hRule="exact" w:val="366"/>
        </w:trPr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F7046" w14:textId="77777777" w:rsidR="00D90A49" w:rsidRPr="001A42C2" w:rsidRDefault="00D90A49" w:rsidP="00A07932">
            <w:pPr>
              <w:ind w:firstLine="254"/>
              <w:rPr>
                <w:rFonts w:eastAsia="Tahoma"/>
                <w:sz w:val="24"/>
                <w:szCs w:val="24"/>
                <w:lang w:val="hr-HR"/>
              </w:rPr>
            </w:pPr>
            <w:r w:rsidRPr="001A42C2">
              <w:rPr>
                <w:rFonts w:eastAsia="Tahoma"/>
                <w:b/>
                <w:bCs/>
                <w:sz w:val="24"/>
                <w:szCs w:val="24"/>
                <w:lang w:val="hr-HR"/>
              </w:rPr>
              <w:t>2. Relevantnost projekta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32F06B" w14:textId="77777777" w:rsidR="00D90A49" w:rsidRPr="001A42C2" w:rsidRDefault="00D90A49" w:rsidP="00A07932">
            <w:pPr>
              <w:jc w:val="center"/>
              <w:rPr>
                <w:rFonts w:eastAsia="Tahoma"/>
                <w:b/>
                <w:color w:val="000000" w:themeColor="text1"/>
                <w:sz w:val="24"/>
                <w:szCs w:val="24"/>
                <w:lang w:val="hr-HR"/>
              </w:rPr>
            </w:pPr>
            <w:r w:rsidRPr="001A42C2">
              <w:rPr>
                <w:rFonts w:eastAsia="Tahoma"/>
                <w:b/>
                <w:color w:val="000000" w:themeColor="text1"/>
                <w:sz w:val="24"/>
                <w:szCs w:val="24"/>
                <w:lang w:val="hr-HR"/>
              </w:rPr>
              <w:t>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3DFB2F" w14:textId="77777777" w:rsidR="00D90A49" w:rsidRPr="001A42C2" w:rsidRDefault="00D90A49" w:rsidP="00A07932">
            <w:pPr>
              <w:jc w:val="center"/>
              <w:rPr>
                <w:rFonts w:eastAsia="Tahoma"/>
                <w:b/>
                <w:color w:val="000000" w:themeColor="text1"/>
                <w:sz w:val="24"/>
                <w:szCs w:val="24"/>
                <w:lang w:val="hr-HR"/>
              </w:rPr>
            </w:pPr>
            <w:r w:rsidRPr="001A42C2">
              <w:rPr>
                <w:rFonts w:eastAsia="Tahoma"/>
                <w:b/>
                <w:color w:val="000000" w:themeColor="text1"/>
                <w:sz w:val="24"/>
                <w:szCs w:val="24"/>
                <w:lang w:val="hr-HR"/>
              </w:rPr>
              <w:t>20</w:t>
            </w:r>
          </w:p>
          <w:p w14:paraId="52DA0A66" w14:textId="77777777" w:rsidR="00D90A49" w:rsidRPr="001A42C2" w:rsidRDefault="00D90A49" w:rsidP="00A07932">
            <w:pPr>
              <w:jc w:val="center"/>
              <w:rPr>
                <w:rFonts w:eastAsia="Tahoma"/>
                <w:b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D90A49" w:rsidRPr="001A42C2" w14:paraId="3493C67B" w14:textId="77777777" w:rsidTr="00A07932">
        <w:trPr>
          <w:trHeight w:hRule="exact" w:val="438"/>
        </w:trPr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69697D" w14:textId="2B7E16FD" w:rsidR="00D90A49" w:rsidRPr="001A42C2" w:rsidRDefault="00D90A49" w:rsidP="00FC0615">
            <w:pPr>
              <w:ind w:firstLine="254"/>
              <w:rPr>
                <w:rFonts w:eastAsia="Tahoma"/>
                <w:sz w:val="24"/>
                <w:szCs w:val="24"/>
                <w:lang w:val="hr-HR"/>
              </w:rPr>
            </w:pPr>
            <w:r w:rsidRPr="001A42C2">
              <w:rPr>
                <w:rFonts w:eastAsia="Tahoma"/>
                <w:b/>
                <w:bCs/>
                <w:sz w:val="24"/>
                <w:szCs w:val="24"/>
                <w:lang w:val="hr-HR"/>
              </w:rPr>
              <w:t>3. Efikasnost i dost</w:t>
            </w:r>
            <w:r w:rsidR="00FC0615" w:rsidRPr="001A42C2">
              <w:rPr>
                <w:rFonts w:eastAsia="Tahoma"/>
                <w:b/>
                <w:bCs/>
                <w:sz w:val="24"/>
                <w:szCs w:val="24"/>
                <w:lang w:val="hr-HR"/>
              </w:rPr>
              <w:t>iznost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300A56C" w14:textId="77777777" w:rsidR="00D90A49" w:rsidRPr="001A42C2" w:rsidRDefault="00D90A49" w:rsidP="00A07932">
            <w:pPr>
              <w:jc w:val="center"/>
              <w:rPr>
                <w:rFonts w:eastAsia="Tahoma"/>
                <w:b/>
                <w:color w:val="000000" w:themeColor="text1"/>
                <w:sz w:val="24"/>
                <w:szCs w:val="24"/>
                <w:lang w:val="hr-HR"/>
              </w:rPr>
            </w:pPr>
            <w:r w:rsidRPr="001A42C2">
              <w:rPr>
                <w:rFonts w:eastAsia="Tahoma"/>
                <w:b/>
                <w:color w:val="000000" w:themeColor="text1"/>
                <w:sz w:val="24"/>
                <w:szCs w:val="24"/>
                <w:lang w:val="hr-HR"/>
              </w:rPr>
              <w:t>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D6DEE1" w14:textId="77777777" w:rsidR="00D90A49" w:rsidRPr="001A42C2" w:rsidRDefault="00D90A49" w:rsidP="00A07932">
            <w:pPr>
              <w:jc w:val="center"/>
              <w:rPr>
                <w:rFonts w:eastAsia="Tahoma"/>
                <w:b/>
                <w:color w:val="000000" w:themeColor="text1"/>
                <w:sz w:val="24"/>
                <w:szCs w:val="24"/>
                <w:lang w:val="hr-HR"/>
              </w:rPr>
            </w:pPr>
            <w:r w:rsidRPr="001A42C2">
              <w:rPr>
                <w:rFonts w:eastAsia="Tahoma"/>
                <w:b/>
                <w:color w:val="000000" w:themeColor="text1"/>
                <w:sz w:val="24"/>
                <w:szCs w:val="24"/>
                <w:lang w:val="hr-HR"/>
              </w:rPr>
              <w:t>15</w:t>
            </w:r>
          </w:p>
          <w:p w14:paraId="40310B85" w14:textId="77777777" w:rsidR="00D90A49" w:rsidRPr="001A42C2" w:rsidRDefault="00D90A49" w:rsidP="00A07932">
            <w:pPr>
              <w:jc w:val="center"/>
              <w:rPr>
                <w:rFonts w:eastAsia="Tahoma"/>
                <w:b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D90A49" w:rsidRPr="001A42C2" w14:paraId="0A045AE2" w14:textId="77777777" w:rsidTr="00A07932">
        <w:trPr>
          <w:trHeight w:hRule="exact" w:val="375"/>
        </w:trPr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23C5E" w14:textId="0E84067B" w:rsidR="00D90A49" w:rsidRPr="001A42C2" w:rsidRDefault="00D90A49" w:rsidP="00FC0615">
            <w:pPr>
              <w:ind w:firstLine="254"/>
              <w:rPr>
                <w:rFonts w:eastAsia="Tahoma"/>
                <w:sz w:val="24"/>
                <w:szCs w:val="24"/>
                <w:lang w:val="hr-HR"/>
              </w:rPr>
            </w:pPr>
            <w:r w:rsidRPr="001A42C2">
              <w:rPr>
                <w:rFonts w:eastAsia="Tahoma"/>
                <w:b/>
                <w:bCs/>
                <w:sz w:val="24"/>
                <w:szCs w:val="24"/>
                <w:lang w:val="hr-HR"/>
              </w:rPr>
              <w:t xml:space="preserve">4. </w:t>
            </w:r>
            <w:r w:rsidR="00FC0615" w:rsidRPr="001A42C2">
              <w:rPr>
                <w:rFonts w:eastAsia="Tahoma"/>
                <w:b/>
                <w:bCs/>
                <w:sz w:val="24"/>
                <w:szCs w:val="24"/>
                <w:lang w:val="hr-HR"/>
              </w:rPr>
              <w:t>Odrzljivost projekta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42BA44" w14:textId="77777777" w:rsidR="00D90A49" w:rsidRPr="001A42C2" w:rsidRDefault="00D90A49" w:rsidP="00A07932">
            <w:pPr>
              <w:jc w:val="center"/>
              <w:rPr>
                <w:rFonts w:eastAsia="Tahoma"/>
                <w:b/>
                <w:color w:val="000000" w:themeColor="text1"/>
                <w:sz w:val="24"/>
                <w:szCs w:val="24"/>
                <w:lang w:val="hr-HR"/>
              </w:rPr>
            </w:pPr>
            <w:r w:rsidRPr="001A42C2">
              <w:rPr>
                <w:rFonts w:eastAsia="Tahoma"/>
                <w:b/>
                <w:color w:val="000000" w:themeColor="text1"/>
                <w:sz w:val="24"/>
                <w:szCs w:val="24"/>
                <w:lang w:val="hr-HR"/>
              </w:rPr>
              <w:t>15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F08D8F" w14:textId="77777777" w:rsidR="00D90A49" w:rsidRPr="001A42C2" w:rsidRDefault="00D90A49" w:rsidP="00A07932">
            <w:pPr>
              <w:jc w:val="center"/>
              <w:rPr>
                <w:rFonts w:eastAsia="Tahoma"/>
                <w:b/>
                <w:color w:val="000000" w:themeColor="text1"/>
                <w:sz w:val="24"/>
                <w:szCs w:val="24"/>
                <w:lang w:val="hr-HR"/>
              </w:rPr>
            </w:pPr>
            <w:r w:rsidRPr="001A42C2">
              <w:rPr>
                <w:rFonts w:eastAsia="Tahoma"/>
                <w:b/>
                <w:color w:val="000000" w:themeColor="text1"/>
                <w:sz w:val="24"/>
                <w:szCs w:val="24"/>
                <w:lang w:val="hr-HR"/>
              </w:rPr>
              <w:t>20</w:t>
            </w:r>
          </w:p>
          <w:p w14:paraId="7F736C08" w14:textId="77777777" w:rsidR="00D90A49" w:rsidRPr="001A42C2" w:rsidRDefault="00D90A49" w:rsidP="00A07932">
            <w:pPr>
              <w:jc w:val="center"/>
              <w:rPr>
                <w:rFonts w:eastAsia="Tahoma"/>
                <w:b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D90A49" w:rsidRPr="001A42C2" w14:paraId="30DDA88F" w14:textId="77777777" w:rsidTr="00A07932">
        <w:trPr>
          <w:trHeight w:hRule="exact" w:val="348"/>
        </w:trPr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641F39D6" w14:textId="3457765E" w:rsidR="00D90A49" w:rsidRPr="001A42C2" w:rsidRDefault="00D90A49" w:rsidP="00F66932">
            <w:pPr>
              <w:ind w:firstLine="254"/>
              <w:rPr>
                <w:rFonts w:eastAsia="Tahoma"/>
                <w:sz w:val="24"/>
                <w:szCs w:val="24"/>
                <w:lang w:val="hr-HR"/>
              </w:rPr>
            </w:pPr>
            <w:r w:rsidRPr="001A42C2">
              <w:rPr>
                <w:rFonts w:eastAsia="Tahoma"/>
                <w:b/>
                <w:bCs/>
                <w:sz w:val="24"/>
                <w:szCs w:val="24"/>
                <w:lang w:val="hr-HR"/>
              </w:rPr>
              <w:t xml:space="preserve">5. Budžet i </w:t>
            </w:r>
            <w:r w:rsidR="00FC0615" w:rsidRPr="001A42C2">
              <w:rPr>
                <w:rFonts w:eastAsia="Tahoma"/>
                <w:b/>
                <w:bCs/>
                <w:sz w:val="24"/>
                <w:szCs w:val="24"/>
                <w:lang w:val="hr-HR"/>
              </w:rPr>
              <w:t xml:space="preserve">efektivnost </w:t>
            </w:r>
            <w:r w:rsidR="00F66932" w:rsidRPr="001A42C2">
              <w:rPr>
                <w:rFonts w:eastAsia="Tahoma"/>
                <w:b/>
                <w:bCs/>
                <w:sz w:val="24"/>
                <w:szCs w:val="24"/>
                <w:lang w:val="hr-HR"/>
              </w:rPr>
              <w:t>troskova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4E4E4"/>
            <w:vAlign w:val="center"/>
          </w:tcPr>
          <w:p w14:paraId="1CFAA741" w14:textId="77777777" w:rsidR="00D90A49" w:rsidRPr="001A42C2" w:rsidRDefault="00D90A49" w:rsidP="00A07932">
            <w:pPr>
              <w:jc w:val="center"/>
              <w:rPr>
                <w:rFonts w:eastAsia="Tahoma"/>
                <w:b/>
                <w:color w:val="000000" w:themeColor="text1"/>
                <w:sz w:val="24"/>
                <w:szCs w:val="24"/>
                <w:lang w:val="hr-HR"/>
              </w:rPr>
            </w:pPr>
            <w:r w:rsidRPr="001A42C2">
              <w:rPr>
                <w:rFonts w:eastAsia="Tahoma"/>
                <w:b/>
                <w:color w:val="000000" w:themeColor="text1"/>
                <w:sz w:val="24"/>
                <w:szCs w:val="24"/>
                <w:lang w:val="hr-HR"/>
              </w:rPr>
              <w:t>15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56EF1A4A" w14:textId="77777777" w:rsidR="00D90A49" w:rsidRPr="001A42C2" w:rsidRDefault="00D90A49" w:rsidP="00A07932">
            <w:pPr>
              <w:jc w:val="center"/>
              <w:rPr>
                <w:rFonts w:eastAsia="Tahoma"/>
                <w:b/>
                <w:color w:val="000000" w:themeColor="text1"/>
                <w:sz w:val="24"/>
                <w:szCs w:val="24"/>
                <w:lang w:val="hr-HR"/>
              </w:rPr>
            </w:pPr>
            <w:r w:rsidRPr="001A42C2">
              <w:rPr>
                <w:rFonts w:eastAsia="Tahoma"/>
                <w:b/>
                <w:color w:val="000000" w:themeColor="text1"/>
                <w:sz w:val="24"/>
                <w:szCs w:val="24"/>
                <w:lang w:val="hr-HR"/>
              </w:rPr>
              <w:t>15</w:t>
            </w:r>
          </w:p>
          <w:p w14:paraId="2DD07322" w14:textId="77777777" w:rsidR="00D90A49" w:rsidRPr="001A42C2" w:rsidRDefault="00D90A49" w:rsidP="00A07932">
            <w:pPr>
              <w:jc w:val="center"/>
              <w:rPr>
                <w:rFonts w:eastAsia="Tahoma"/>
                <w:b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D90A49" w:rsidRPr="001A42C2" w14:paraId="520072C9" w14:textId="77777777" w:rsidTr="00A07932">
        <w:trPr>
          <w:trHeight w:hRule="exact" w:val="366"/>
        </w:trPr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42983B2F" w14:textId="77777777" w:rsidR="00D90A49" w:rsidRPr="001A42C2" w:rsidRDefault="00D90A49" w:rsidP="00A07932">
            <w:pPr>
              <w:ind w:firstLine="254"/>
              <w:jc w:val="both"/>
              <w:rPr>
                <w:rFonts w:eastAsia="Tahoma"/>
                <w:b/>
                <w:bCs/>
                <w:sz w:val="24"/>
                <w:szCs w:val="24"/>
                <w:lang w:val="hr-HR"/>
              </w:rPr>
            </w:pPr>
            <w:r w:rsidRPr="001A42C2">
              <w:rPr>
                <w:rFonts w:eastAsia="Tahoma"/>
                <w:b/>
                <w:bCs/>
                <w:sz w:val="24"/>
                <w:szCs w:val="24"/>
                <w:lang w:val="hr-HR"/>
              </w:rPr>
              <w:t>UKUPNO BODOVA (MAKSIMUM)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4E4E4"/>
            <w:vAlign w:val="center"/>
          </w:tcPr>
          <w:p w14:paraId="65234D9E" w14:textId="77777777" w:rsidR="00D90A49" w:rsidRPr="001A42C2" w:rsidRDefault="00D90A49" w:rsidP="00A07932">
            <w:pPr>
              <w:jc w:val="center"/>
              <w:rPr>
                <w:rFonts w:eastAsia="Tahoma"/>
                <w:b/>
                <w:sz w:val="24"/>
                <w:szCs w:val="24"/>
                <w:lang w:val="hr-HR"/>
              </w:rPr>
            </w:pPr>
            <w:r w:rsidRPr="001A42C2">
              <w:rPr>
                <w:rFonts w:eastAsia="Tahoma"/>
                <w:b/>
                <w:sz w:val="24"/>
                <w:szCs w:val="24"/>
                <w:lang w:val="hr-HR"/>
              </w:rPr>
              <w:t>100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1665948C" w14:textId="77777777" w:rsidR="00D90A49" w:rsidRPr="001A42C2" w:rsidRDefault="00D90A49" w:rsidP="00A07932">
            <w:pPr>
              <w:jc w:val="center"/>
              <w:rPr>
                <w:rFonts w:eastAsia="Tahoma"/>
                <w:b/>
                <w:sz w:val="24"/>
                <w:szCs w:val="24"/>
                <w:lang w:val="hr-HR"/>
              </w:rPr>
            </w:pPr>
            <w:r w:rsidRPr="001A42C2">
              <w:rPr>
                <w:rFonts w:eastAsia="Tahoma"/>
                <w:b/>
                <w:sz w:val="24"/>
                <w:szCs w:val="24"/>
                <w:lang w:val="hr-HR"/>
              </w:rPr>
              <w:t>100</w:t>
            </w:r>
          </w:p>
        </w:tc>
      </w:tr>
    </w:tbl>
    <w:p w14:paraId="76405E23" w14:textId="77777777" w:rsidR="00D90A49" w:rsidRPr="001A42C2" w:rsidRDefault="00D90A49" w:rsidP="00D90A49">
      <w:pPr>
        <w:jc w:val="both"/>
        <w:rPr>
          <w:rStyle w:val="y2iqfc"/>
          <w:rFonts w:eastAsiaTheme="majorEastAsia"/>
          <w:color w:val="70757A"/>
          <w:sz w:val="24"/>
          <w:szCs w:val="24"/>
        </w:rPr>
      </w:pPr>
    </w:p>
    <w:p w14:paraId="1E684BBE" w14:textId="1A64B63D" w:rsidR="00D90A49" w:rsidRPr="001A42C2" w:rsidRDefault="00D90A49" w:rsidP="00A224AA">
      <w:pPr>
        <w:pStyle w:val="Heading1"/>
        <w:numPr>
          <w:ilvl w:val="0"/>
          <w:numId w:val="0"/>
        </w:numPr>
        <w:ind w:left="720" w:hanging="720"/>
        <w:rPr>
          <w:rStyle w:val="y2iqfc"/>
          <w:b w:val="0"/>
          <w:color w:val="70757A"/>
          <w:sz w:val="24"/>
          <w:szCs w:val="24"/>
        </w:rPr>
      </w:pPr>
      <w:bookmarkStart w:id="24" w:name="_Toc135057937"/>
      <w:r w:rsidRPr="001A42C2">
        <w:rPr>
          <w:rStyle w:val="y2iqfc"/>
          <w:color w:val="70757A"/>
          <w:sz w:val="24"/>
          <w:szCs w:val="24"/>
        </w:rPr>
        <w:t>5. ŽALBE</w:t>
      </w:r>
      <w:bookmarkEnd w:id="24"/>
    </w:p>
    <w:p w14:paraId="24AFFD95" w14:textId="77777777" w:rsidR="00F66932" w:rsidRPr="001A42C2" w:rsidRDefault="00F66932" w:rsidP="00D90A49">
      <w:pPr>
        <w:jc w:val="both"/>
        <w:rPr>
          <w:rStyle w:val="y2iqfc"/>
          <w:rFonts w:eastAsiaTheme="majorEastAsia"/>
          <w:b/>
          <w:color w:val="70757A"/>
          <w:sz w:val="24"/>
          <w:szCs w:val="24"/>
        </w:rPr>
      </w:pPr>
    </w:p>
    <w:p w14:paraId="40C42D3E" w14:textId="09C58EAF" w:rsidR="00CC01C5" w:rsidRPr="001A42C2" w:rsidRDefault="00D90A49" w:rsidP="00F75534">
      <w:pPr>
        <w:jc w:val="both"/>
        <w:rPr>
          <w:sz w:val="24"/>
          <w:szCs w:val="24"/>
        </w:rPr>
      </w:pPr>
      <w:r w:rsidRPr="001A42C2">
        <w:rPr>
          <w:i/>
          <w:sz w:val="24"/>
          <w:szCs w:val="24"/>
        </w:rPr>
        <w:t xml:space="preserve">Nakon objavljivanja rezultata, aplikanti mogu da se obrate svojim žalbama preko modula za žalbe </w:t>
      </w:r>
      <w:r w:rsidR="00F75534" w:rsidRPr="003A4BFB">
        <w:rPr>
          <w:i/>
          <w:color w:val="2E74B5" w:themeColor="accent1" w:themeShade="BF"/>
          <w:sz w:val="28"/>
          <w:szCs w:val="28"/>
          <w:u w:val="single"/>
        </w:rPr>
        <w:t>putem</w:t>
      </w:r>
      <w:r w:rsidR="00F75534">
        <w:rPr>
          <w:i/>
          <w:color w:val="2E74B5" w:themeColor="accent1" w:themeShade="BF"/>
          <w:sz w:val="28"/>
          <w:szCs w:val="28"/>
          <w:u w:val="single"/>
        </w:rPr>
        <w:t xml:space="preserve"> Email-a</w:t>
      </w:r>
      <w:r w:rsidR="00F75534" w:rsidRPr="003A4BFB">
        <w:rPr>
          <w:i/>
          <w:color w:val="2E74B5" w:themeColor="accent1" w:themeShade="BF"/>
          <w:sz w:val="28"/>
          <w:szCs w:val="28"/>
          <w:u w:val="single"/>
        </w:rPr>
        <w:t xml:space="preserve"> prema R</w:t>
      </w:r>
      <w:r w:rsidR="00F75534">
        <w:rPr>
          <w:i/>
          <w:color w:val="2E74B5" w:themeColor="accent1" w:themeShade="BF"/>
          <w:sz w:val="28"/>
          <w:szCs w:val="28"/>
          <w:u w:val="single"/>
        </w:rPr>
        <w:t xml:space="preserve">egionu razvoja, </w:t>
      </w:r>
      <w:r w:rsidR="00094891" w:rsidRPr="00FE01F1">
        <w:rPr>
          <w:i/>
          <w:sz w:val="24"/>
          <w:szCs w:val="24"/>
        </w:rPr>
        <w:t>(vidi tačku 3.2 ovog vodiča)</w:t>
      </w:r>
      <w:r w:rsidR="00094891">
        <w:rPr>
          <w:color w:val="2E74B5" w:themeColor="accent1" w:themeShade="BF"/>
          <w:sz w:val="28"/>
          <w:szCs w:val="28"/>
        </w:rPr>
        <w:t>.</w:t>
      </w:r>
    </w:p>
    <w:sectPr w:rsidR="00CC01C5" w:rsidRPr="001A42C2" w:rsidSect="00D6602E">
      <w:pgSz w:w="11920" w:h="16840"/>
      <w:pgMar w:top="922" w:right="1339" w:bottom="1080" w:left="990" w:header="7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B589E5" w14:textId="77777777" w:rsidR="00592EEB" w:rsidRDefault="00592EEB" w:rsidP="005F6192">
      <w:r>
        <w:separator/>
      </w:r>
    </w:p>
  </w:endnote>
  <w:endnote w:type="continuationSeparator" w:id="0">
    <w:p w14:paraId="5F736FB8" w14:textId="77777777" w:rsidR="00592EEB" w:rsidRDefault="00592EEB" w:rsidP="005F6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DB321A" w14:textId="77777777" w:rsidR="00592EEB" w:rsidRDefault="00592EEB" w:rsidP="005F6192">
      <w:r>
        <w:separator/>
      </w:r>
    </w:p>
  </w:footnote>
  <w:footnote w:type="continuationSeparator" w:id="0">
    <w:p w14:paraId="33355695" w14:textId="77777777" w:rsidR="00592EEB" w:rsidRDefault="00592EEB" w:rsidP="005F6192">
      <w:r>
        <w:continuationSeparator/>
      </w:r>
    </w:p>
  </w:footnote>
  <w:footnote w:id="1">
    <w:p w14:paraId="297B2FE3" w14:textId="23B3654D" w:rsidR="00A07932" w:rsidRDefault="00A07932" w:rsidP="00B5452F">
      <w:r>
        <w:rPr>
          <w:rStyle w:val="FootnoteReference"/>
        </w:rPr>
        <w:footnoteRef/>
      </w:r>
      <w:r w:rsidRPr="00256409">
        <w:rPr>
          <w:sz w:val="16"/>
          <w:szCs w:val="16"/>
        </w:rPr>
        <w:t xml:space="preserve"> </w:t>
      </w:r>
      <w:r>
        <w:rPr>
          <w:sz w:val="16"/>
          <w:szCs w:val="16"/>
        </w:rPr>
        <w:t>Sertifikat</w:t>
      </w:r>
      <w:r w:rsidRPr="00256409">
        <w:rPr>
          <w:sz w:val="16"/>
          <w:szCs w:val="16"/>
        </w:rPr>
        <w:t xml:space="preserve"> o registraciji </w:t>
      </w:r>
      <w:r>
        <w:rPr>
          <w:sz w:val="16"/>
          <w:szCs w:val="16"/>
        </w:rPr>
        <w:t xml:space="preserve">biznisa </w:t>
      </w:r>
      <w:r w:rsidRPr="00256409">
        <w:rPr>
          <w:sz w:val="16"/>
          <w:szCs w:val="16"/>
        </w:rPr>
        <w:t>sa svim pratećim dokumentima/informacijama u skladu sa zahtevima zakona na snazi u Republici Kosovo, sertifikat mora biti izdat od ARBK-a prema jedinstvenom identifikacionom broju.</w:t>
      </w:r>
    </w:p>
  </w:footnote>
  <w:footnote w:id="2">
    <w:p w14:paraId="5B1156E3" w14:textId="3C2A1D46" w:rsidR="00A07932" w:rsidRDefault="00A0793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56409">
        <w:rPr>
          <w:sz w:val="16"/>
          <w:szCs w:val="16"/>
        </w:rPr>
        <w:t xml:space="preserve">Poresko uverenje koje važi na dan podnošenja zahteva, koje dokazuje da podnosilac zahteva nema tekućih neizmirenih poreskih dugova ili drugih poreskih obaveza, ili da je u dogovoru sa PAK-om o </w:t>
      </w:r>
      <w:r>
        <w:rPr>
          <w:sz w:val="16"/>
          <w:szCs w:val="16"/>
        </w:rPr>
        <w:t xml:space="preserve">placanju </w:t>
      </w:r>
      <w:r w:rsidRPr="00256409">
        <w:rPr>
          <w:sz w:val="16"/>
          <w:szCs w:val="16"/>
        </w:rPr>
        <w:t>duga (može se dobiti onlajn na veb stranici PAK-a).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F35A9"/>
    <w:multiLevelType w:val="hybridMultilevel"/>
    <w:tmpl w:val="B56469E0"/>
    <w:lvl w:ilvl="0" w:tplc="CEB2F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61D02"/>
    <w:multiLevelType w:val="hybridMultilevel"/>
    <w:tmpl w:val="BA248A24"/>
    <w:lvl w:ilvl="0" w:tplc="719628E8">
      <w:numFmt w:val="bullet"/>
      <w:lvlText w:val=""/>
      <w:lvlJc w:val="left"/>
      <w:pPr>
        <w:ind w:left="735" w:hanging="375"/>
      </w:pPr>
      <w:rPr>
        <w:rFonts w:ascii="Segoe UI" w:eastAsia="Symbol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70E80"/>
    <w:multiLevelType w:val="multilevel"/>
    <w:tmpl w:val="F846176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0B9D3B84"/>
    <w:multiLevelType w:val="hybridMultilevel"/>
    <w:tmpl w:val="D25EE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14415"/>
    <w:multiLevelType w:val="hybridMultilevel"/>
    <w:tmpl w:val="BBE6F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C94045"/>
    <w:multiLevelType w:val="hybridMultilevel"/>
    <w:tmpl w:val="8DAEDB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63D560C"/>
    <w:multiLevelType w:val="hybridMultilevel"/>
    <w:tmpl w:val="A440B592"/>
    <w:lvl w:ilvl="0" w:tplc="CEB2F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B25C7A"/>
    <w:multiLevelType w:val="hybridMultilevel"/>
    <w:tmpl w:val="004EE9C4"/>
    <w:lvl w:ilvl="0" w:tplc="CEB2F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C70240"/>
    <w:multiLevelType w:val="hybridMultilevel"/>
    <w:tmpl w:val="DDF246CC"/>
    <w:lvl w:ilvl="0" w:tplc="24FAEAC4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877577"/>
    <w:multiLevelType w:val="hybridMultilevel"/>
    <w:tmpl w:val="8030325C"/>
    <w:lvl w:ilvl="0" w:tplc="04090005">
      <w:start w:val="1"/>
      <w:numFmt w:val="bullet"/>
      <w:lvlText w:val=""/>
      <w:lvlJc w:val="left"/>
      <w:pPr>
        <w:ind w:left="4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0">
    <w:nsid w:val="24CF4CDC"/>
    <w:multiLevelType w:val="hybridMultilevel"/>
    <w:tmpl w:val="D012EDA0"/>
    <w:lvl w:ilvl="0" w:tplc="CEB2F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2379DA"/>
    <w:multiLevelType w:val="hybridMultilevel"/>
    <w:tmpl w:val="D9F89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897C63"/>
    <w:multiLevelType w:val="hybridMultilevel"/>
    <w:tmpl w:val="4FA24D24"/>
    <w:lvl w:ilvl="0" w:tplc="5A1C6F4C">
      <w:start w:val="2"/>
      <w:numFmt w:val="bullet"/>
      <w:lvlText w:val="-"/>
      <w:lvlJc w:val="left"/>
      <w:pPr>
        <w:ind w:left="720" w:hanging="360"/>
      </w:pPr>
      <w:rPr>
        <w:rFonts w:ascii="Segoe UI" w:eastAsia="Tahoma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467A79"/>
    <w:multiLevelType w:val="hybridMultilevel"/>
    <w:tmpl w:val="94F614B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A4E03E4"/>
    <w:multiLevelType w:val="hybridMultilevel"/>
    <w:tmpl w:val="045C80DA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5">
    <w:nsid w:val="3F2B1FFD"/>
    <w:multiLevelType w:val="hybridMultilevel"/>
    <w:tmpl w:val="F950FE6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8665DB"/>
    <w:multiLevelType w:val="hybridMultilevel"/>
    <w:tmpl w:val="97B202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88334E"/>
    <w:multiLevelType w:val="hybridMultilevel"/>
    <w:tmpl w:val="7424E644"/>
    <w:lvl w:ilvl="0" w:tplc="CEB2FF20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0B0B19"/>
    <w:multiLevelType w:val="hybridMultilevel"/>
    <w:tmpl w:val="C9288E5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E621A8"/>
    <w:multiLevelType w:val="hybridMultilevel"/>
    <w:tmpl w:val="DE10A632"/>
    <w:lvl w:ilvl="0" w:tplc="4D1A62C0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CD4B96"/>
    <w:multiLevelType w:val="hybridMultilevel"/>
    <w:tmpl w:val="9286A868"/>
    <w:lvl w:ilvl="0" w:tplc="164CB974">
      <w:start w:val="1"/>
      <w:numFmt w:val="lowerLetter"/>
      <w:lvlText w:val="%1)"/>
      <w:lvlJc w:val="left"/>
      <w:pPr>
        <w:ind w:left="720" w:hanging="360"/>
      </w:pPr>
      <w:rPr>
        <w:rFonts w:ascii="Book Antiqua" w:eastAsia="Times New Roman" w:hAnsi="Book Antiqua" w:cs="Segoe U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BA74BE"/>
    <w:multiLevelType w:val="multilevel"/>
    <w:tmpl w:val="D31C5D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52DA316C"/>
    <w:multiLevelType w:val="hybridMultilevel"/>
    <w:tmpl w:val="7BB40E6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176FB8"/>
    <w:multiLevelType w:val="hybridMultilevel"/>
    <w:tmpl w:val="803C1436"/>
    <w:lvl w:ilvl="0" w:tplc="04090005">
      <w:start w:val="1"/>
      <w:numFmt w:val="bullet"/>
      <w:lvlText w:val=""/>
      <w:lvlJc w:val="left"/>
      <w:pPr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4">
    <w:nsid w:val="55A563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6AD6B0D"/>
    <w:multiLevelType w:val="hybridMultilevel"/>
    <w:tmpl w:val="3B06AFFE"/>
    <w:lvl w:ilvl="0" w:tplc="CEB2FF20">
      <w:start w:val="1"/>
      <w:numFmt w:val="bullet"/>
      <w:lvlText w:val=""/>
      <w:lvlJc w:val="left"/>
      <w:pPr>
        <w:ind w:left="4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26">
    <w:nsid w:val="56D44BD9"/>
    <w:multiLevelType w:val="hybridMultilevel"/>
    <w:tmpl w:val="0F185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CE009E"/>
    <w:multiLevelType w:val="hybridMultilevel"/>
    <w:tmpl w:val="AA62252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9713CA"/>
    <w:multiLevelType w:val="hybridMultilevel"/>
    <w:tmpl w:val="69E04604"/>
    <w:lvl w:ilvl="0" w:tplc="AB96174E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/>
        <w:i w:val="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F15980"/>
    <w:multiLevelType w:val="hybridMultilevel"/>
    <w:tmpl w:val="25D849EE"/>
    <w:lvl w:ilvl="0" w:tplc="C0E80F1C">
      <w:start w:val="2"/>
      <w:numFmt w:val="bullet"/>
      <w:lvlText w:val="-"/>
      <w:lvlJc w:val="left"/>
      <w:pPr>
        <w:ind w:left="108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65339F0"/>
    <w:multiLevelType w:val="multilevel"/>
    <w:tmpl w:val="CC044C6C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>
    <w:nsid w:val="6DD55664"/>
    <w:multiLevelType w:val="hybridMultilevel"/>
    <w:tmpl w:val="3CFAB5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BE2306"/>
    <w:multiLevelType w:val="hybridMultilevel"/>
    <w:tmpl w:val="984AD07A"/>
    <w:lvl w:ilvl="0" w:tplc="CEB2F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B35C2E"/>
    <w:multiLevelType w:val="hybridMultilevel"/>
    <w:tmpl w:val="26B40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D71124"/>
    <w:multiLevelType w:val="hybridMultilevel"/>
    <w:tmpl w:val="23C00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3"/>
  </w:num>
  <w:num w:numId="4">
    <w:abstractNumId w:val="26"/>
  </w:num>
  <w:num w:numId="5">
    <w:abstractNumId w:val="21"/>
  </w:num>
  <w:num w:numId="6">
    <w:abstractNumId w:val="4"/>
  </w:num>
  <w:num w:numId="7">
    <w:abstractNumId w:val="33"/>
  </w:num>
  <w:num w:numId="8">
    <w:abstractNumId w:val="31"/>
  </w:num>
  <w:num w:numId="9">
    <w:abstractNumId w:val="29"/>
  </w:num>
  <w:num w:numId="10">
    <w:abstractNumId w:val="23"/>
  </w:num>
  <w:num w:numId="11">
    <w:abstractNumId w:val="34"/>
  </w:num>
  <w:num w:numId="12">
    <w:abstractNumId w:val="9"/>
  </w:num>
  <w:num w:numId="13">
    <w:abstractNumId w:val="13"/>
  </w:num>
  <w:num w:numId="14">
    <w:abstractNumId w:val="10"/>
  </w:num>
  <w:num w:numId="15">
    <w:abstractNumId w:val="25"/>
  </w:num>
  <w:num w:numId="16">
    <w:abstractNumId w:val="6"/>
  </w:num>
  <w:num w:numId="17">
    <w:abstractNumId w:val="1"/>
  </w:num>
  <w:num w:numId="18">
    <w:abstractNumId w:val="7"/>
  </w:num>
  <w:num w:numId="19">
    <w:abstractNumId w:val="18"/>
  </w:num>
  <w:num w:numId="20">
    <w:abstractNumId w:val="12"/>
  </w:num>
  <w:num w:numId="21">
    <w:abstractNumId w:val="15"/>
  </w:num>
  <w:num w:numId="22">
    <w:abstractNumId w:val="30"/>
  </w:num>
  <w:num w:numId="23">
    <w:abstractNumId w:val="19"/>
  </w:num>
  <w:num w:numId="24">
    <w:abstractNumId w:val="8"/>
  </w:num>
  <w:num w:numId="25">
    <w:abstractNumId w:val="24"/>
  </w:num>
  <w:num w:numId="26">
    <w:abstractNumId w:val="27"/>
  </w:num>
  <w:num w:numId="27">
    <w:abstractNumId w:val="22"/>
  </w:num>
  <w:num w:numId="28">
    <w:abstractNumId w:val="28"/>
  </w:num>
  <w:num w:numId="29">
    <w:abstractNumId w:val="20"/>
  </w:num>
  <w:num w:numId="30">
    <w:abstractNumId w:val="2"/>
  </w:num>
  <w:num w:numId="31">
    <w:abstractNumId w:val="14"/>
  </w:num>
  <w:num w:numId="32">
    <w:abstractNumId w:val="32"/>
  </w:num>
  <w:num w:numId="33">
    <w:abstractNumId w:val="17"/>
  </w:num>
  <w:num w:numId="34">
    <w:abstractNumId w:val="0"/>
  </w:num>
  <w:num w:numId="35">
    <w:abstractNumId w:val="5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BFB"/>
    <w:rsid w:val="0000028C"/>
    <w:rsid w:val="00001FAF"/>
    <w:rsid w:val="000038BE"/>
    <w:rsid w:val="00004CA0"/>
    <w:rsid w:val="000123B2"/>
    <w:rsid w:val="0001450C"/>
    <w:rsid w:val="000151CE"/>
    <w:rsid w:val="00015A12"/>
    <w:rsid w:val="0001722A"/>
    <w:rsid w:val="000218D6"/>
    <w:rsid w:val="0002551A"/>
    <w:rsid w:val="000279A0"/>
    <w:rsid w:val="000353AB"/>
    <w:rsid w:val="00035F76"/>
    <w:rsid w:val="00036597"/>
    <w:rsid w:val="000409F4"/>
    <w:rsid w:val="00040CF0"/>
    <w:rsid w:val="000410FB"/>
    <w:rsid w:val="00042389"/>
    <w:rsid w:val="00050456"/>
    <w:rsid w:val="00053CDF"/>
    <w:rsid w:val="00056BBC"/>
    <w:rsid w:val="00061D4D"/>
    <w:rsid w:val="00062752"/>
    <w:rsid w:val="000703A7"/>
    <w:rsid w:val="000714AC"/>
    <w:rsid w:val="000741F3"/>
    <w:rsid w:val="00075184"/>
    <w:rsid w:val="00080A9E"/>
    <w:rsid w:val="00081986"/>
    <w:rsid w:val="00083180"/>
    <w:rsid w:val="00083B24"/>
    <w:rsid w:val="0009329C"/>
    <w:rsid w:val="00093D7D"/>
    <w:rsid w:val="00094891"/>
    <w:rsid w:val="0009524C"/>
    <w:rsid w:val="00095EFB"/>
    <w:rsid w:val="000965C4"/>
    <w:rsid w:val="000A262C"/>
    <w:rsid w:val="000B35E6"/>
    <w:rsid w:val="000B752E"/>
    <w:rsid w:val="000C2671"/>
    <w:rsid w:val="000C420D"/>
    <w:rsid w:val="000C6893"/>
    <w:rsid w:val="000D11EE"/>
    <w:rsid w:val="000D1293"/>
    <w:rsid w:val="000D2A0C"/>
    <w:rsid w:val="000E4491"/>
    <w:rsid w:val="000E600C"/>
    <w:rsid w:val="000E7840"/>
    <w:rsid w:val="000F6E8A"/>
    <w:rsid w:val="001000D5"/>
    <w:rsid w:val="00101132"/>
    <w:rsid w:val="00102F06"/>
    <w:rsid w:val="001052B6"/>
    <w:rsid w:val="0012043B"/>
    <w:rsid w:val="00122720"/>
    <w:rsid w:val="00123A62"/>
    <w:rsid w:val="00132A6C"/>
    <w:rsid w:val="001331E5"/>
    <w:rsid w:val="00133FF9"/>
    <w:rsid w:val="00135AAB"/>
    <w:rsid w:val="00141B38"/>
    <w:rsid w:val="00142536"/>
    <w:rsid w:val="00143DDB"/>
    <w:rsid w:val="00144A48"/>
    <w:rsid w:val="001452B2"/>
    <w:rsid w:val="00146DA8"/>
    <w:rsid w:val="001507B4"/>
    <w:rsid w:val="00157B8B"/>
    <w:rsid w:val="00160827"/>
    <w:rsid w:val="001665F5"/>
    <w:rsid w:val="001708C5"/>
    <w:rsid w:val="00173242"/>
    <w:rsid w:val="00173654"/>
    <w:rsid w:val="00175B71"/>
    <w:rsid w:val="00180E5A"/>
    <w:rsid w:val="001812EC"/>
    <w:rsid w:val="001859B9"/>
    <w:rsid w:val="00192B5A"/>
    <w:rsid w:val="00192EDB"/>
    <w:rsid w:val="00196455"/>
    <w:rsid w:val="001A273B"/>
    <w:rsid w:val="001A3540"/>
    <w:rsid w:val="001A3DDC"/>
    <w:rsid w:val="001A42C2"/>
    <w:rsid w:val="001A7934"/>
    <w:rsid w:val="001C114D"/>
    <w:rsid w:val="001C3490"/>
    <w:rsid w:val="001D00B2"/>
    <w:rsid w:val="001D0C82"/>
    <w:rsid w:val="001D3266"/>
    <w:rsid w:val="001D43CA"/>
    <w:rsid w:val="001D48B4"/>
    <w:rsid w:val="001D670E"/>
    <w:rsid w:val="001D6F1A"/>
    <w:rsid w:val="001D7AEB"/>
    <w:rsid w:val="001E4E79"/>
    <w:rsid w:val="001F1586"/>
    <w:rsid w:val="001F3898"/>
    <w:rsid w:val="001F7DF3"/>
    <w:rsid w:val="0020057A"/>
    <w:rsid w:val="0020126A"/>
    <w:rsid w:val="002012F3"/>
    <w:rsid w:val="002036AA"/>
    <w:rsid w:val="0021083C"/>
    <w:rsid w:val="00213C7D"/>
    <w:rsid w:val="00213EDD"/>
    <w:rsid w:val="00216007"/>
    <w:rsid w:val="00225264"/>
    <w:rsid w:val="00226001"/>
    <w:rsid w:val="00226790"/>
    <w:rsid w:val="00232325"/>
    <w:rsid w:val="00232CB7"/>
    <w:rsid w:val="00232DA8"/>
    <w:rsid w:val="0023470E"/>
    <w:rsid w:val="00236FA8"/>
    <w:rsid w:val="00237377"/>
    <w:rsid w:val="00242E03"/>
    <w:rsid w:val="002455EC"/>
    <w:rsid w:val="00256409"/>
    <w:rsid w:val="00256DE0"/>
    <w:rsid w:val="00262EF7"/>
    <w:rsid w:val="00263F6B"/>
    <w:rsid w:val="00264EB7"/>
    <w:rsid w:val="0026529E"/>
    <w:rsid w:val="00267241"/>
    <w:rsid w:val="00282882"/>
    <w:rsid w:val="00286A97"/>
    <w:rsid w:val="00292703"/>
    <w:rsid w:val="00294E03"/>
    <w:rsid w:val="00294E0D"/>
    <w:rsid w:val="00297E57"/>
    <w:rsid w:val="002A0AEF"/>
    <w:rsid w:val="002A52A9"/>
    <w:rsid w:val="002B6AED"/>
    <w:rsid w:val="002C0D4E"/>
    <w:rsid w:val="002C0E06"/>
    <w:rsid w:val="002C1EDD"/>
    <w:rsid w:val="002C443A"/>
    <w:rsid w:val="002C5B71"/>
    <w:rsid w:val="002D320F"/>
    <w:rsid w:val="002D3C3C"/>
    <w:rsid w:val="002D41A0"/>
    <w:rsid w:val="002D6D71"/>
    <w:rsid w:val="002E0BB8"/>
    <w:rsid w:val="002E4946"/>
    <w:rsid w:val="002E7480"/>
    <w:rsid w:val="002E7A43"/>
    <w:rsid w:val="002E7A6F"/>
    <w:rsid w:val="002F0A97"/>
    <w:rsid w:val="002F1722"/>
    <w:rsid w:val="002F37FC"/>
    <w:rsid w:val="002F7379"/>
    <w:rsid w:val="00300AF2"/>
    <w:rsid w:val="00301389"/>
    <w:rsid w:val="00301929"/>
    <w:rsid w:val="00303BA4"/>
    <w:rsid w:val="0030540D"/>
    <w:rsid w:val="00306BAE"/>
    <w:rsid w:val="00312339"/>
    <w:rsid w:val="00312E89"/>
    <w:rsid w:val="00313CAB"/>
    <w:rsid w:val="003175BE"/>
    <w:rsid w:val="00317ABC"/>
    <w:rsid w:val="00320046"/>
    <w:rsid w:val="00321AE2"/>
    <w:rsid w:val="003244FA"/>
    <w:rsid w:val="00325210"/>
    <w:rsid w:val="00333A63"/>
    <w:rsid w:val="003345EA"/>
    <w:rsid w:val="0033460D"/>
    <w:rsid w:val="00335CE7"/>
    <w:rsid w:val="00336B34"/>
    <w:rsid w:val="00342E9F"/>
    <w:rsid w:val="0034686C"/>
    <w:rsid w:val="00346EB0"/>
    <w:rsid w:val="00354E26"/>
    <w:rsid w:val="00356CFE"/>
    <w:rsid w:val="0036251B"/>
    <w:rsid w:val="003626D7"/>
    <w:rsid w:val="00364561"/>
    <w:rsid w:val="003660B5"/>
    <w:rsid w:val="00367093"/>
    <w:rsid w:val="00381010"/>
    <w:rsid w:val="0038421E"/>
    <w:rsid w:val="00390552"/>
    <w:rsid w:val="003917C6"/>
    <w:rsid w:val="00391D3F"/>
    <w:rsid w:val="00397FE2"/>
    <w:rsid w:val="003A0FED"/>
    <w:rsid w:val="003A1285"/>
    <w:rsid w:val="003A14EF"/>
    <w:rsid w:val="003A192F"/>
    <w:rsid w:val="003A4BFB"/>
    <w:rsid w:val="003A4E1F"/>
    <w:rsid w:val="003A4F46"/>
    <w:rsid w:val="003A6CE9"/>
    <w:rsid w:val="003A742A"/>
    <w:rsid w:val="003B7ACD"/>
    <w:rsid w:val="003C0167"/>
    <w:rsid w:val="003C0D6E"/>
    <w:rsid w:val="003C1679"/>
    <w:rsid w:val="003C2E9B"/>
    <w:rsid w:val="003C3391"/>
    <w:rsid w:val="003C556C"/>
    <w:rsid w:val="003C7F98"/>
    <w:rsid w:val="003D1B52"/>
    <w:rsid w:val="003D42AD"/>
    <w:rsid w:val="003D5079"/>
    <w:rsid w:val="003E3AD8"/>
    <w:rsid w:val="003E4361"/>
    <w:rsid w:val="003E55B9"/>
    <w:rsid w:val="003E58CC"/>
    <w:rsid w:val="003E7E9D"/>
    <w:rsid w:val="003F0C8F"/>
    <w:rsid w:val="003F5796"/>
    <w:rsid w:val="003F59D7"/>
    <w:rsid w:val="003F6EEB"/>
    <w:rsid w:val="003F793E"/>
    <w:rsid w:val="0040423B"/>
    <w:rsid w:val="004144E7"/>
    <w:rsid w:val="00415900"/>
    <w:rsid w:val="00422329"/>
    <w:rsid w:val="0042385A"/>
    <w:rsid w:val="00430F05"/>
    <w:rsid w:val="00432835"/>
    <w:rsid w:val="004365A2"/>
    <w:rsid w:val="00442E12"/>
    <w:rsid w:val="0044606E"/>
    <w:rsid w:val="00452EA8"/>
    <w:rsid w:val="0045401C"/>
    <w:rsid w:val="00456C45"/>
    <w:rsid w:val="00464506"/>
    <w:rsid w:val="00465C5F"/>
    <w:rsid w:val="0046652E"/>
    <w:rsid w:val="00470D5D"/>
    <w:rsid w:val="00473A8C"/>
    <w:rsid w:val="0047487F"/>
    <w:rsid w:val="004754DD"/>
    <w:rsid w:val="00481475"/>
    <w:rsid w:val="00483262"/>
    <w:rsid w:val="004863C7"/>
    <w:rsid w:val="00495DDF"/>
    <w:rsid w:val="00496095"/>
    <w:rsid w:val="004A2706"/>
    <w:rsid w:val="004A2F0E"/>
    <w:rsid w:val="004A5B7B"/>
    <w:rsid w:val="004A5E69"/>
    <w:rsid w:val="004A74A0"/>
    <w:rsid w:val="004B73C7"/>
    <w:rsid w:val="004C07E8"/>
    <w:rsid w:val="004C3747"/>
    <w:rsid w:val="004C3C66"/>
    <w:rsid w:val="004C7B1F"/>
    <w:rsid w:val="004D1040"/>
    <w:rsid w:val="004D21AE"/>
    <w:rsid w:val="004D7477"/>
    <w:rsid w:val="004F059D"/>
    <w:rsid w:val="004F0A7F"/>
    <w:rsid w:val="004F2EC1"/>
    <w:rsid w:val="004F5707"/>
    <w:rsid w:val="004F6023"/>
    <w:rsid w:val="005023AB"/>
    <w:rsid w:val="00505B66"/>
    <w:rsid w:val="0050603F"/>
    <w:rsid w:val="005131DE"/>
    <w:rsid w:val="00517202"/>
    <w:rsid w:val="005230D3"/>
    <w:rsid w:val="00526855"/>
    <w:rsid w:val="005314B6"/>
    <w:rsid w:val="00532F7F"/>
    <w:rsid w:val="00543C19"/>
    <w:rsid w:val="00545B92"/>
    <w:rsid w:val="00547E59"/>
    <w:rsid w:val="005518DB"/>
    <w:rsid w:val="00552E7B"/>
    <w:rsid w:val="00556EA2"/>
    <w:rsid w:val="005601F4"/>
    <w:rsid w:val="005641CC"/>
    <w:rsid w:val="00567DB5"/>
    <w:rsid w:val="005733DD"/>
    <w:rsid w:val="00573575"/>
    <w:rsid w:val="00580C81"/>
    <w:rsid w:val="005839A5"/>
    <w:rsid w:val="00585EC4"/>
    <w:rsid w:val="00587B55"/>
    <w:rsid w:val="00591FD2"/>
    <w:rsid w:val="00592EEB"/>
    <w:rsid w:val="00593DC9"/>
    <w:rsid w:val="00594420"/>
    <w:rsid w:val="005A1864"/>
    <w:rsid w:val="005A5314"/>
    <w:rsid w:val="005A6591"/>
    <w:rsid w:val="005B10C2"/>
    <w:rsid w:val="005B44C5"/>
    <w:rsid w:val="005B46DA"/>
    <w:rsid w:val="005B74B5"/>
    <w:rsid w:val="005C4035"/>
    <w:rsid w:val="005C4B0B"/>
    <w:rsid w:val="005C4C7F"/>
    <w:rsid w:val="005D0359"/>
    <w:rsid w:val="005D24EE"/>
    <w:rsid w:val="005E0BFB"/>
    <w:rsid w:val="005E0FB7"/>
    <w:rsid w:val="005E1117"/>
    <w:rsid w:val="005E4ADB"/>
    <w:rsid w:val="005E572E"/>
    <w:rsid w:val="005F1E0C"/>
    <w:rsid w:val="005F2FBF"/>
    <w:rsid w:val="005F3B45"/>
    <w:rsid w:val="005F6192"/>
    <w:rsid w:val="0060018B"/>
    <w:rsid w:val="0060054F"/>
    <w:rsid w:val="00600581"/>
    <w:rsid w:val="00600E4E"/>
    <w:rsid w:val="00601213"/>
    <w:rsid w:val="0060521F"/>
    <w:rsid w:val="00613C1F"/>
    <w:rsid w:val="006156DF"/>
    <w:rsid w:val="00617CE1"/>
    <w:rsid w:val="0062175A"/>
    <w:rsid w:val="00621F4E"/>
    <w:rsid w:val="00623178"/>
    <w:rsid w:val="00633E23"/>
    <w:rsid w:val="00641857"/>
    <w:rsid w:val="00646F99"/>
    <w:rsid w:val="0065167E"/>
    <w:rsid w:val="00660211"/>
    <w:rsid w:val="00660659"/>
    <w:rsid w:val="00660782"/>
    <w:rsid w:val="0066209F"/>
    <w:rsid w:val="00662995"/>
    <w:rsid w:val="00663E8C"/>
    <w:rsid w:val="00664479"/>
    <w:rsid w:val="00664519"/>
    <w:rsid w:val="00664B9C"/>
    <w:rsid w:val="00664BE2"/>
    <w:rsid w:val="00664C6E"/>
    <w:rsid w:val="006779D1"/>
    <w:rsid w:val="00680831"/>
    <w:rsid w:val="006827C3"/>
    <w:rsid w:val="00683D9A"/>
    <w:rsid w:val="00686D9D"/>
    <w:rsid w:val="00691BEA"/>
    <w:rsid w:val="00695127"/>
    <w:rsid w:val="006A64D4"/>
    <w:rsid w:val="006B1FAF"/>
    <w:rsid w:val="006B69BF"/>
    <w:rsid w:val="006B7D2D"/>
    <w:rsid w:val="006C45AD"/>
    <w:rsid w:val="006D008D"/>
    <w:rsid w:val="006D1B88"/>
    <w:rsid w:val="006D2AF3"/>
    <w:rsid w:val="006D3023"/>
    <w:rsid w:val="006D548F"/>
    <w:rsid w:val="006D62A3"/>
    <w:rsid w:val="006D6691"/>
    <w:rsid w:val="006E00CA"/>
    <w:rsid w:val="006E0250"/>
    <w:rsid w:val="006E3FF5"/>
    <w:rsid w:val="006E47AE"/>
    <w:rsid w:val="006F0BCF"/>
    <w:rsid w:val="0070599F"/>
    <w:rsid w:val="00705ED8"/>
    <w:rsid w:val="0070629E"/>
    <w:rsid w:val="00706B98"/>
    <w:rsid w:val="00721D8B"/>
    <w:rsid w:val="00736466"/>
    <w:rsid w:val="0075310E"/>
    <w:rsid w:val="007538AF"/>
    <w:rsid w:val="007615E1"/>
    <w:rsid w:val="00763F7F"/>
    <w:rsid w:val="00763FB2"/>
    <w:rsid w:val="00767ACD"/>
    <w:rsid w:val="0077680B"/>
    <w:rsid w:val="00780B4D"/>
    <w:rsid w:val="00780C5E"/>
    <w:rsid w:val="00781194"/>
    <w:rsid w:val="00783419"/>
    <w:rsid w:val="00783DE6"/>
    <w:rsid w:val="00786A1A"/>
    <w:rsid w:val="0079163A"/>
    <w:rsid w:val="007957B1"/>
    <w:rsid w:val="007962BC"/>
    <w:rsid w:val="007B0AA0"/>
    <w:rsid w:val="007B339E"/>
    <w:rsid w:val="007C2B35"/>
    <w:rsid w:val="007C41D5"/>
    <w:rsid w:val="007C76CC"/>
    <w:rsid w:val="007D036C"/>
    <w:rsid w:val="007D2E6D"/>
    <w:rsid w:val="007D3776"/>
    <w:rsid w:val="007D569C"/>
    <w:rsid w:val="007D70C2"/>
    <w:rsid w:val="007E0F7F"/>
    <w:rsid w:val="007E4873"/>
    <w:rsid w:val="007E560A"/>
    <w:rsid w:val="007E5F90"/>
    <w:rsid w:val="007F1B4A"/>
    <w:rsid w:val="007F1FBD"/>
    <w:rsid w:val="007F4B65"/>
    <w:rsid w:val="007F6310"/>
    <w:rsid w:val="00801C4C"/>
    <w:rsid w:val="00804117"/>
    <w:rsid w:val="008109B2"/>
    <w:rsid w:val="00811754"/>
    <w:rsid w:val="00811A3C"/>
    <w:rsid w:val="00811F69"/>
    <w:rsid w:val="008235A0"/>
    <w:rsid w:val="00824DA4"/>
    <w:rsid w:val="00835C03"/>
    <w:rsid w:val="00836F27"/>
    <w:rsid w:val="0084415A"/>
    <w:rsid w:val="00850906"/>
    <w:rsid w:val="0085145E"/>
    <w:rsid w:val="00851D59"/>
    <w:rsid w:val="00854A51"/>
    <w:rsid w:val="00854C57"/>
    <w:rsid w:val="008557BB"/>
    <w:rsid w:val="00855BEC"/>
    <w:rsid w:val="008701ED"/>
    <w:rsid w:val="0087674C"/>
    <w:rsid w:val="00882265"/>
    <w:rsid w:val="008866F8"/>
    <w:rsid w:val="00891F22"/>
    <w:rsid w:val="00892753"/>
    <w:rsid w:val="008946AD"/>
    <w:rsid w:val="00894C2F"/>
    <w:rsid w:val="008A2559"/>
    <w:rsid w:val="008A4E2A"/>
    <w:rsid w:val="008B29A4"/>
    <w:rsid w:val="008B520D"/>
    <w:rsid w:val="008B5D0F"/>
    <w:rsid w:val="008B7783"/>
    <w:rsid w:val="008C1CD1"/>
    <w:rsid w:val="008C34F7"/>
    <w:rsid w:val="008C3576"/>
    <w:rsid w:val="008D356F"/>
    <w:rsid w:val="008D6F14"/>
    <w:rsid w:val="008F2279"/>
    <w:rsid w:val="008F50FB"/>
    <w:rsid w:val="008F510A"/>
    <w:rsid w:val="008F570B"/>
    <w:rsid w:val="008F5DEC"/>
    <w:rsid w:val="00900B75"/>
    <w:rsid w:val="00900E23"/>
    <w:rsid w:val="00900E57"/>
    <w:rsid w:val="00905628"/>
    <w:rsid w:val="009072E5"/>
    <w:rsid w:val="00910D65"/>
    <w:rsid w:val="00911B26"/>
    <w:rsid w:val="009122E7"/>
    <w:rsid w:val="0092177D"/>
    <w:rsid w:val="00921F5A"/>
    <w:rsid w:val="00922CB7"/>
    <w:rsid w:val="00924B14"/>
    <w:rsid w:val="009262CB"/>
    <w:rsid w:val="00926A50"/>
    <w:rsid w:val="009313CE"/>
    <w:rsid w:val="009322CF"/>
    <w:rsid w:val="00933D62"/>
    <w:rsid w:val="00943B09"/>
    <w:rsid w:val="00944231"/>
    <w:rsid w:val="009452AC"/>
    <w:rsid w:val="009466C5"/>
    <w:rsid w:val="00946DE4"/>
    <w:rsid w:val="009531D4"/>
    <w:rsid w:val="00954A86"/>
    <w:rsid w:val="00955233"/>
    <w:rsid w:val="009562E3"/>
    <w:rsid w:val="0096002B"/>
    <w:rsid w:val="009611FB"/>
    <w:rsid w:val="00963781"/>
    <w:rsid w:val="00965549"/>
    <w:rsid w:val="009675C5"/>
    <w:rsid w:val="00967BBE"/>
    <w:rsid w:val="00976AA9"/>
    <w:rsid w:val="00976E06"/>
    <w:rsid w:val="00987737"/>
    <w:rsid w:val="00994488"/>
    <w:rsid w:val="00994B14"/>
    <w:rsid w:val="0099586F"/>
    <w:rsid w:val="00996263"/>
    <w:rsid w:val="0099627A"/>
    <w:rsid w:val="009A4267"/>
    <w:rsid w:val="009A494C"/>
    <w:rsid w:val="009B551E"/>
    <w:rsid w:val="009C7BDF"/>
    <w:rsid w:val="009D1BDE"/>
    <w:rsid w:val="009D20EA"/>
    <w:rsid w:val="009D324D"/>
    <w:rsid w:val="009D3368"/>
    <w:rsid w:val="009D36DC"/>
    <w:rsid w:val="009D724C"/>
    <w:rsid w:val="009E590A"/>
    <w:rsid w:val="009E6F57"/>
    <w:rsid w:val="009F6B7A"/>
    <w:rsid w:val="00A021B4"/>
    <w:rsid w:val="00A0409C"/>
    <w:rsid w:val="00A0599A"/>
    <w:rsid w:val="00A07932"/>
    <w:rsid w:val="00A17B0E"/>
    <w:rsid w:val="00A17DBC"/>
    <w:rsid w:val="00A224AA"/>
    <w:rsid w:val="00A32322"/>
    <w:rsid w:val="00A35F42"/>
    <w:rsid w:val="00A40CAE"/>
    <w:rsid w:val="00A53412"/>
    <w:rsid w:val="00A63775"/>
    <w:rsid w:val="00A7297B"/>
    <w:rsid w:val="00A73D03"/>
    <w:rsid w:val="00A77EC2"/>
    <w:rsid w:val="00A80C01"/>
    <w:rsid w:val="00A81B29"/>
    <w:rsid w:val="00A82AE5"/>
    <w:rsid w:val="00A8388D"/>
    <w:rsid w:val="00A83D9A"/>
    <w:rsid w:val="00A8513F"/>
    <w:rsid w:val="00A90E3D"/>
    <w:rsid w:val="00A9200D"/>
    <w:rsid w:val="00AA732B"/>
    <w:rsid w:val="00AB183F"/>
    <w:rsid w:val="00AB472B"/>
    <w:rsid w:val="00AB5467"/>
    <w:rsid w:val="00AB795E"/>
    <w:rsid w:val="00AC1406"/>
    <w:rsid w:val="00AC3427"/>
    <w:rsid w:val="00AC4712"/>
    <w:rsid w:val="00AC4905"/>
    <w:rsid w:val="00AC4CC0"/>
    <w:rsid w:val="00AC6AA7"/>
    <w:rsid w:val="00AD49A2"/>
    <w:rsid w:val="00AE18B5"/>
    <w:rsid w:val="00AE2C7B"/>
    <w:rsid w:val="00AF10EF"/>
    <w:rsid w:val="00AF1442"/>
    <w:rsid w:val="00AF2DA7"/>
    <w:rsid w:val="00AF79E9"/>
    <w:rsid w:val="00B03539"/>
    <w:rsid w:val="00B07CAB"/>
    <w:rsid w:val="00B07FF5"/>
    <w:rsid w:val="00B2162F"/>
    <w:rsid w:val="00B31AEF"/>
    <w:rsid w:val="00B329C9"/>
    <w:rsid w:val="00B32E20"/>
    <w:rsid w:val="00B34A83"/>
    <w:rsid w:val="00B3769F"/>
    <w:rsid w:val="00B42E91"/>
    <w:rsid w:val="00B43B5A"/>
    <w:rsid w:val="00B51C52"/>
    <w:rsid w:val="00B5452F"/>
    <w:rsid w:val="00B552F9"/>
    <w:rsid w:val="00B678DD"/>
    <w:rsid w:val="00B70F64"/>
    <w:rsid w:val="00B724B5"/>
    <w:rsid w:val="00B75CA2"/>
    <w:rsid w:val="00B76CB2"/>
    <w:rsid w:val="00B806AF"/>
    <w:rsid w:val="00B84512"/>
    <w:rsid w:val="00B93B1F"/>
    <w:rsid w:val="00B94107"/>
    <w:rsid w:val="00B95811"/>
    <w:rsid w:val="00B96567"/>
    <w:rsid w:val="00B979BD"/>
    <w:rsid w:val="00BA127C"/>
    <w:rsid w:val="00BB0D91"/>
    <w:rsid w:val="00BB158D"/>
    <w:rsid w:val="00BB4CF6"/>
    <w:rsid w:val="00BC5527"/>
    <w:rsid w:val="00BC5BAE"/>
    <w:rsid w:val="00BC7A49"/>
    <w:rsid w:val="00BD3017"/>
    <w:rsid w:val="00BD45A8"/>
    <w:rsid w:val="00BE10F3"/>
    <w:rsid w:val="00BE1D8F"/>
    <w:rsid w:val="00BE383D"/>
    <w:rsid w:val="00BE3A7D"/>
    <w:rsid w:val="00BE76F7"/>
    <w:rsid w:val="00BF5C30"/>
    <w:rsid w:val="00BF625C"/>
    <w:rsid w:val="00BF6848"/>
    <w:rsid w:val="00C0050A"/>
    <w:rsid w:val="00C02B29"/>
    <w:rsid w:val="00C02CE8"/>
    <w:rsid w:val="00C03B27"/>
    <w:rsid w:val="00C04B0B"/>
    <w:rsid w:val="00C06D66"/>
    <w:rsid w:val="00C14108"/>
    <w:rsid w:val="00C14F42"/>
    <w:rsid w:val="00C208FD"/>
    <w:rsid w:val="00C30D02"/>
    <w:rsid w:val="00C31BC1"/>
    <w:rsid w:val="00C3463E"/>
    <w:rsid w:val="00C34968"/>
    <w:rsid w:val="00C35838"/>
    <w:rsid w:val="00C3680C"/>
    <w:rsid w:val="00C43E01"/>
    <w:rsid w:val="00C6057B"/>
    <w:rsid w:val="00C71CCC"/>
    <w:rsid w:val="00C726A4"/>
    <w:rsid w:val="00C73F96"/>
    <w:rsid w:val="00C742ED"/>
    <w:rsid w:val="00C76A71"/>
    <w:rsid w:val="00C84110"/>
    <w:rsid w:val="00C95478"/>
    <w:rsid w:val="00C96AF2"/>
    <w:rsid w:val="00CB3060"/>
    <w:rsid w:val="00CB52DE"/>
    <w:rsid w:val="00CB5F02"/>
    <w:rsid w:val="00CC01C5"/>
    <w:rsid w:val="00CC1646"/>
    <w:rsid w:val="00CC63C8"/>
    <w:rsid w:val="00CD1325"/>
    <w:rsid w:val="00CD42DA"/>
    <w:rsid w:val="00CD6EE1"/>
    <w:rsid w:val="00CE03EA"/>
    <w:rsid w:val="00CE227F"/>
    <w:rsid w:val="00CE6B7D"/>
    <w:rsid w:val="00CE7268"/>
    <w:rsid w:val="00CF145A"/>
    <w:rsid w:val="00CF3A64"/>
    <w:rsid w:val="00D031BF"/>
    <w:rsid w:val="00D035C2"/>
    <w:rsid w:val="00D073C1"/>
    <w:rsid w:val="00D133C1"/>
    <w:rsid w:val="00D13D1A"/>
    <w:rsid w:val="00D148AA"/>
    <w:rsid w:val="00D16C52"/>
    <w:rsid w:val="00D23D9D"/>
    <w:rsid w:val="00D24316"/>
    <w:rsid w:val="00D26295"/>
    <w:rsid w:val="00D26B30"/>
    <w:rsid w:val="00D2727C"/>
    <w:rsid w:val="00D3319E"/>
    <w:rsid w:val="00D34329"/>
    <w:rsid w:val="00D34F2E"/>
    <w:rsid w:val="00D41310"/>
    <w:rsid w:val="00D4215D"/>
    <w:rsid w:val="00D43B18"/>
    <w:rsid w:val="00D452C9"/>
    <w:rsid w:val="00D47D1D"/>
    <w:rsid w:val="00D5058F"/>
    <w:rsid w:val="00D51D7D"/>
    <w:rsid w:val="00D5209C"/>
    <w:rsid w:val="00D55169"/>
    <w:rsid w:val="00D5542D"/>
    <w:rsid w:val="00D55B95"/>
    <w:rsid w:val="00D57B6E"/>
    <w:rsid w:val="00D57EEA"/>
    <w:rsid w:val="00D615EE"/>
    <w:rsid w:val="00D63BD8"/>
    <w:rsid w:val="00D6472E"/>
    <w:rsid w:val="00D65B29"/>
    <w:rsid w:val="00D6602E"/>
    <w:rsid w:val="00D66A3B"/>
    <w:rsid w:val="00D73AB7"/>
    <w:rsid w:val="00D75661"/>
    <w:rsid w:val="00D80789"/>
    <w:rsid w:val="00D8221E"/>
    <w:rsid w:val="00D82FB9"/>
    <w:rsid w:val="00D83C54"/>
    <w:rsid w:val="00D83DBE"/>
    <w:rsid w:val="00D87377"/>
    <w:rsid w:val="00D90A49"/>
    <w:rsid w:val="00D9232B"/>
    <w:rsid w:val="00D92DC8"/>
    <w:rsid w:val="00D950BC"/>
    <w:rsid w:val="00DA1046"/>
    <w:rsid w:val="00DA10EC"/>
    <w:rsid w:val="00DA1591"/>
    <w:rsid w:val="00DB3B47"/>
    <w:rsid w:val="00DB47EC"/>
    <w:rsid w:val="00DC1456"/>
    <w:rsid w:val="00DC345D"/>
    <w:rsid w:val="00DC59CA"/>
    <w:rsid w:val="00DD1ACE"/>
    <w:rsid w:val="00DD25A9"/>
    <w:rsid w:val="00DD28FD"/>
    <w:rsid w:val="00DD3ED0"/>
    <w:rsid w:val="00DD4F66"/>
    <w:rsid w:val="00DD6E0F"/>
    <w:rsid w:val="00DE2485"/>
    <w:rsid w:val="00DE3AE0"/>
    <w:rsid w:val="00DF013B"/>
    <w:rsid w:val="00E020A5"/>
    <w:rsid w:val="00E03533"/>
    <w:rsid w:val="00E04C9B"/>
    <w:rsid w:val="00E104AE"/>
    <w:rsid w:val="00E17768"/>
    <w:rsid w:val="00E21413"/>
    <w:rsid w:val="00E2385A"/>
    <w:rsid w:val="00E30A4D"/>
    <w:rsid w:val="00E36557"/>
    <w:rsid w:val="00E41A85"/>
    <w:rsid w:val="00E41C3D"/>
    <w:rsid w:val="00E566EF"/>
    <w:rsid w:val="00E61CF8"/>
    <w:rsid w:val="00E72A54"/>
    <w:rsid w:val="00E76051"/>
    <w:rsid w:val="00E836F6"/>
    <w:rsid w:val="00E8754F"/>
    <w:rsid w:val="00E91519"/>
    <w:rsid w:val="00E92F5E"/>
    <w:rsid w:val="00E93DDD"/>
    <w:rsid w:val="00EA3ACA"/>
    <w:rsid w:val="00EA5207"/>
    <w:rsid w:val="00EA5735"/>
    <w:rsid w:val="00EA7620"/>
    <w:rsid w:val="00EB1968"/>
    <w:rsid w:val="00EB3358"/>
    <w:rsid w:val="00EB3ECB"/>
    <w:rsid w:val="00EB6F25"/>
    <w:rsid w:val="00EC0BB7"/>
    <w:rsid w:val="00EC4C51"/>
    <w:rsid w:val="00EC4F77"/>
    <w:rsid w:val="00ED0140"/>
    <w:rsid w:val="00ED23F2"/>
    <w:rsid w:val="00ED254D"/>
    <w:rsid w:val="00ED3D9B"/>
    <w:rsid w:val="00EE1A4D"/>
    <w:rsid w:val="00EE3E7B"/>
    <w:rsid w:val="00EE5010"/>
    <w:rsid w:val="00EF29C1"/>
    <w:rsid w:val="00EF4452"/>
    <w:rsid w:val="00F01657"/>
    <w:rsid w:val="00F02252"/>
    <w:rsid w:val="00F10704"/>
    <w:rsid w:val="00F10F63"/>
    <w:rsid w:val="00F1486D"/>
    <w:rsid w:val="00F1559D"/>
    <w:rsid w:val="00F15AAA"/>
    <w:rsid w:val="00F16A6B"/>
    <w:rsid w:val="00F2484B"/>
    <w:rsid w:val="00F3184E"/>
    <w:rsid w:val="00F41FE6"/>
    <w:rsid w:val="00F43574"/>
    <w:rsid w:val="00F5405A"/>
    <w:rsid w:val="00F5648E"/>
    <w:rsid w:val="00F6390E"/>
    <w:rsid w:val="00F66932"/>
    <w:rsid w:val="00F66BC9"/>
    <w:rsid w:val="00F75534"/>
    <w:rsid w:val="00F87991"/>
    <w:rsid w:val="00F90C18"/>
    <w:rsid w:val="00F9290A"/>
    <w:rsid w:val="00F95945"/>
    <w:rsid w:val="00FA0EF1"/>
    <w:rsid w:val="00FA10A5"/>
    <w:rsid w:val="00FA29DD"/>
    <w:rsid w:val="00FA2C12"/>
    <w:rsid w:val="00FB2F8E"/>
    <w:rsid w:val="00FC0615"/>
    <w:rsid w:val="00FC2A25"/>
    <w:rsid w:val="00FC4EF5"/>
    <w:rsid w:val="00FC68DF"/>
    <w:rsid w:val="00FD0B6E"/>
    <w:rsid w:val="00FD1412"/>
    <w:rsid w:val="00FD29AA"/>
    <w:rsid w:val="00FD349B"/>
    <w:rsid w:val="00FD40B0"/>
    <w:rsid w:val="00FD482A"/>
    <w:rsid w:val="00FD493C"/>
    <w:rsid w:val="00FD5B35"/>
    <w:rsid w:val="00FE01F1"/>
    <w:rsid w:val="00FE2E76"/>
    <w:rsid w:val="00FE3BB4"/>
    <w:rsid w:val="00FE4B50"/>
    <w:rsid w:val="00FE62CD"/>
    <w:rsid w:val="00FE6CD9"/>
    <w:rsid w:val="00FF6021"/>
    <w:rsid w:val="00FF6CE6"/>
    <w:rsid w:val="00FF7532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852D05"/>
  <w15:docId w15:val="{1BE833C7-851D-464A-A34C-771C6A79D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0BFB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0BFB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0BFB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BFB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BFB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E0B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BFB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BFB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BFB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BF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0BF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E0BF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BFB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BFB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5E0BFB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BFB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BFB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BFB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unhideWhenUsed/>
    <w:rsid w:val="005F6192"/>
  </w:style>
  <w:style w:type="character" w:customStyle="1" w:styleId="FootnoteTextChar">
    <w:name w:val="Footnote Text Char"/>
    <w:basedOn w:val="DefaultParagraphFont"/>
    <w:link w:val="FootnoteText"/>
    <w:uiPriority w:val="99"/>
    <w:rsid w:val="005F619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6192"/>
    <w:rPr>
      <w:vertAlign w:val="superscript"/>
    </w:rPr>
  </w:style>
  <w:style w:type="paragraph" w:customStyle="1" w:styleId="Default">
    <w:name w:val="Default"/>
    <w:rsid w:val="00954A8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879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799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799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9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99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9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99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4873"/>
    <w:rPr>
      <w:color w:val="0000FF"/>
      <w:u w:val="single"/>
    </w:rPr>
  </w:style>
  <w:style w:type="table" w:styleId="TableGrid">
    <w:name w:val="Table Grid"/>
    <w:basedOn w:val="TableNormal"/>
    <w:uiPriority w:val="59"/>
    <w:rsid w:val="00BB0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3">
    <w:name w:val="Table Web 3"/>
    <w:basedOn w:val="TableNormal"/>
    <w:uiPriority w:val="99"/>
    <w:rsid w:val="00C43E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7E0F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79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79B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979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79BD"/>
    <w:rPr>
      <w:rFonts w:ascii="Times New Roman" w:eastAsia="Times New Roman" w:hAnsi="Times New Roman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3654"/>
    <w:pPr>
      <w:keepLines/>
      <w:numPr>
        <w:numId w:val="0"/>
      </w:numPr>
      <w:spacing w:before="480" w:after="0" w:line="276" w:lineRule="auto"/>
      <w:outlineLvl w:val="9"/>
    </w:pPr>
    <w:rPr>
      <w:color w:val="2E74B5" w:themeColor="accent1" w:themeShade="BF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17365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73654"/>
    <w:pPr>
      <w:spacing w:after="100"/>
      <w:ind w:left="200"/>
    </w:pPr>
  </w:style>
  <w:style w:type="character" w:styleId="FollowedHyperlink">
    <w:name w:val="FollowedHyperlink"/>
    <w:basedOn w:val="DefaultParagraphFont"/>
    <w:uiPriority w:val="99"/>
    <w:semiHidden/>
    <w:unhideWhenUsed/>
    <w:rsid w:val="00465C5F"/>
    <w:rPr>
      <w:color w:val="954F72" w:themeColor="followedHyperlink"/>
      <w:u w:val="single"/>
    </w:rPr>
  </w:style>
  <w:style w:type="character" w:customStyle="1" w:styleId="y2iqfc">
    <w:name w:val="y2iqfc"/>
    <w:basedOn w:val="DefaultParagraphFont"/>
    <w:rsid w:val="00D90A49"/>
  </w:style>
  <w:style w:type="character" w:customStyle="1" w:styleId="UnresolvedMention">
    <w:name w:val="Unresolved Mention"/>
    <w:basedOn w:val="DefaultParagraphFont"/>
    <w:uiPriority w:val="99"/>
    <w:semiHidden/>
    <w:unhideWhenUsed/>
    <w:rsid w:val="003660B5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A224AA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ajoni.veri@rks-gov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ajoni.perendim@rks-gov.ne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joni.lindje@rks-gov.ne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ajoni.jug@rks-gov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joni.qender@rks-gov.net" TargetMode="External"/><Relationship Id="rId14" Type="http://schemas.openxmlformats.org/officeDocument/2006/relationships/hyperlink" Target="mailto:Kreshnik.Uka@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27D31-813E-4B50-A0C8-1E534D549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4402</Words>
  <Characters>25092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Tansel Sherifi</dc:creator>
  <cp:lastModifiedBy>Ekzotina Brahimaj</cp:lastModifiedBy>
  <cp:revision>3</cp:revision>
  <cp:lastPrinted>2021-02-09T07:20:00Z</cp:lastPrinted>
  <dcterms:created xsi:type="dcterms:W3CDTF">2023-05-15T13:46:00Z</dcterms:created>
  <dcterms:modified xsi:type="dcterms:W3CDTF">2023-05-15T13:46:00Z</dcterms:modified>
</cp:coreProperties>
</file>