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-9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object w:dxaOrig="1382" w:dyaOrig="1209">
          <v:rect xmlns:o="urn:schemas-microsoft-com:office:office" xmlns:v="urn:schemas-microsoft-com:vml" id="rectole0000000000" style="width:69.100000pt;height:60.4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-9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90" w:left="0" w:firstLine="0"/>
        <w:jc w:val="left"/>
        <w:rPr>
          <w:rFonts w:ascii="Book Antiqua" w:hAnsi="Book Antiqua" w:cs="Book Antiqua" w:eastAsia="Book Antiqua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-90" w:left="0" w:firstLine="0"/>
        <w:jc w:val="center"/>
        <w:rPr>
          <w:rFonts w:ascii="Book Antiqua" w:hAnsi="Book Antiqua" w:cs="Book Antiqua" w:eastAsia="Book Antiqua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32"/>
          <w:shd w:fill="auto" w:val="clear"/>
        </w:rPr>
        <w:t xml:space="preserve">Republika e Kosovës</w:t>
      </w:r>
    </w:p>
    <w:p>
      <w:pPr>
        <w:spacing w:before="0" w:after="0" w:line="240"/>
        <w:ind w:right="-90" w:left="0" w:firstLine="0"/>
        <w:jc w:val="center"/>
        <w:rPr>
          <w:rFonts w:ascii="Book Antiqua" w:hAnsi="Book Antiqua" w:cs="Book Antiqua" w:eastAsia="Book Antiqu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8"/>
          <w:shd w:fill="auto" w:val="clear"/>
        </w:rPr>
        <w:t xml:space="preserve">Republika Kosova-Republic of Kosovo</w:t>
      </w:r>
    </w:p>
    <w:p>
      <w:pPr>
        <w:spacing w:before="0" w:after="0" w:line="240"/>
        <w:ind w:right="0" w:left="0" w:firstLine="0"/>
        <w:jc w:val="center"/>
        <w:rPr>
          <w:rFonts w:ascii="Book Antiqua" w:hAnsi="Book Antiqua" w:cs="Book Antiqua" w:eastAsia="Book Antiqu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4"/>
          <w:shd w:fill="auto" w:val="clear"/>
        </w:rPr>
        <w:t xml:space="preserve">Qeveria - Vlada </w:t>
      </w: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4"/>
          <w:shd w:fill="auto" w:val="clear"/>
        </w:rPr>
        <w:t xml:space="preserve"> Government</w:t>
      </w:r>
    </w:p>
    <w:p>
      <w:pPr>
        <w:spacing w:before="0" w:after="0" w:line="240"/>
        <w:ind w:right="0" w:left="0" w:firstLine="0"/>
        <w:jc w:val="center"/>
        <w:rPr>
          <w:rFonts w:ascii="Book Antiqua" w:hAnsi="Book Antiqua" w:cs="Book Antiqua" w:eastAsia="Book Antiqua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i/>
          <w:color w:val="auto"/>
          <w:spacing w:val="0"/>
          <w:position w:val="0"/>
          <w:sz w:val="22"/>
          <w:shd w:fill="auto" w:val="clear"/>
        </w:rPr>
        <w:t xml:space="preserve">Ministria e ZhvillimitRajonal</w:t>
      </w:r>
    </w:p>
    <w:p>
      <w:pPr>
        <w:spacing w:before="0" w:after="0" w:line="240"/>
        <w:ind w:right="0" w:left="0" w:firstLine="0"/>
        <w:jc w:val="center"/>
        <w:rPr>
          <w:rFonts w:ascii="Book Antiqua" w:hAnsi="Book Antiqua" w:cs="Book Antiqua" w:eastAsia="Book Antiqua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i/>
          <w:color w:val="auto"/>
          <w:spacing w:val="0"/>
          <w:position w:val="0"/>
          <w:sz w:val="22"/>
          <w:shd w:fill="auto" w:val="clear"/>
        </w:rPr>
        <w:t xml:space="preserve">MinistarstvozaRegionalniRazvoj</w:t>
      </w:r>
    </w:p>
    <w:p>
      <w:pPr>
        <w:spacing w:before="0" w:after="0" w:line="240"/>
        <w:ind w:right="0" w:left="0" w:firstLine="0"/>
        <w:jc w:val="center"/>
        <w:rPr>
          <w:rFonts w:ascii="Book Antiqua" w:hAnsi="Book Antiqua" w:cs="Book Antiqua" w:eastAsia="Book Antiqua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i/>
          <w:color w:val="auto"/>
          <w:spacing w:val="0"/>
          <w:position w:val="0"/>
          <w:sz w:val="22"/>
          <w:shd w:fill="auto" w:val="clear"/>
        </w:rPr>
        <w:t xml:space="preserve">Ministry of Regional Development</w:t>
      </w:r>
    </w:p>
    <w:p>
      <w:pPr>
        <w:spacing w:before="0" w:after="0" w:line="240"/>
        <w:ind w:right="0" w:left="0" w:firstLine="0"/>
        <w:jc w:val="center"/>
        <w:rPr>
          <w:rFonts w:ascii="Book Antiqua" w:hAnsi="Book Antiqua" w:cs="Book Antiqua" w:eastAsia="Book Antiqua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Book Antiqua" w:hAnsi="Book Antiqua" w:cs="Book Antiqua" w:eastAsia="Book Antiqua"/>
          <w:i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_____________________________________________________________________________________________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           Prishtinë,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05 tetor 2018</w:t>
      </w:r>
    </w:p>
    <w:p>
      <w:pPr>
        <w:spacing w:before="0" w:after="0" w:line="240"/>
        <w:ind w:right="0" w:left="0" w:firstLine="0"/>
        <w:jc w:val="left"/>
        <w:rPr>
          <w:rFonts w:ascii="Book Antiqua" w:hAnsi="Book Antiqua" w:cs="Book Antiqua" w:eastAsia="Book Antiqua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Në bazë të  Ligjit Nr. 03/L-149,  për Shërbimin Civil  të Republikës së Kosovës dhe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Rregullores Nr.02/2010 neni 15 paragrafi 2 për Procedurat e Rekrutimit në Shërbimin Civil Ministria e Zhvillimit Rajonal shpall këtë: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KONKURS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tbl>
      <w:tblPr>
        <w:tblInd w:w="108" w:type="dxa"/>
      </w:tblPr>
      <w:tblGrid>
        <w:gridCol w:w="2486"/>
        <w:gridCol w:w="6756"/>
      </w:tblGrid>
      <w:tr>
        <w:trPr>
          <w:trHeight w:val="273" w:hRule="auto"/>
          <w:jc w:val="left"/>
        </w:trPr>
        <w:tc>
          <w:tcPr>
            <w:tcW w:w="24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Emri i Institucionit:</w:t>
            </w:r>
          </w:p>
        </w:tc>
        <w:tc>
          <w:tcPr>
            <w:tcW w:w="67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42" w:leader="none"/>
              </w:tabs>
              <w:spacing w:before="0" w:after="0" w:line="240"/>
              <w:ind w:right="0" w:left="162" w:hanging="162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Ministria e Zhvillimit Rajonal</w:t>
            </w:r>
          </w:p>
        </w:tc>
      </w:tr>
      <w:tr>
        <w:trPr>
          <w:trHeight w:val="273" w:hRule="auto"/>
          <w:jc w:val="left"/>
        </w:trPr>
        <w:tc>
          <w:tcPr>
            <w:tcW w:w="24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Njësia Organizative:</w:t>
            </w:r>
          </w:p>
        </w:tc>
        <w:tc>
          <w:tcPr>
            <w:tcW w:w="67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42" w:leader="none"/>
              </w:tabs>
              <w:spacing w:before="0" w:after="0" w:line="240"/>
              <w:ind w:right="0" w:left="162" w:hanging="162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Departamenti për Planifikim dhe Analiza Socio-Ekonomike Rajonale</w:t>
            </w:r>
          </w:p>
        </w:tc>
      </w:tr>
      <w:tr>
        <w:trPr>
          <w:trHeight w:val="368" w:hRule="auto"/>
          <w:jc w:val="left"/>
        </w:trPr>
        <w:tc>
          <w:tcPr>
            <w:tcW w:w="24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Titulli i punës:</w:t>
            </w:r>
          </w:p>
        </w:tc>
        <w:tc>
          <w:tcPr>
            <w:tcW w:w="67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Udhëheqës i Divizionit për Zhvillim Rajonal të Balancuar </w:t>
            </w:r>
          </w:p>
        </w:tc>
      </w:tr>
      <w:tr>
        <w:trPr>
          <w:trHeight w:val="273" w:hRule="auto"/>
          <w:jc w:val="left"/>
        </w:trPr>
        <w:tc>
          <w:tcPr>
            <w:tcW w:w="24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Numri i referencës:</w:t>
            </w:r>
          </w:p>
        </w:tc>
        <w:tc>
          <w:tcPr>
            <w:tcW w:w="67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MPL/360</w:t>
            </w:r>
          </w:p>
        </w:tc>
      </w:tr>
      <w:tr>
        <w:trPr>
          <w:trHeight w:val="273" w:hRule="auto"/>
          <w:jc w:val="left"/>
        </w:trPr>
        <w:tc>
          <w:tcPr>
            <w:tcW w:w="24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Niveli i pagës:</w:t>
            </w:r>
          </w:p>
        </w:tc>
        <w:tc>
          <w:tcPr>
            <w:tcW w:w="67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Koeficienti (9)</w:t>
            </w:r>
          </w:p>
        </w:tc>
      </w:tr>
      <w:tr>
        <w:trPr>
          <w:trHeight w:val="273" w:hRule="auto"/>
          <w:jc w:val="left"/>
        </w:trPr>
        <w:tc>
          <w:tcPr>
            <w:tcW w:w="24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Raporton te:</w:t>
            </w:r>
          </w:p>
        </w:tc>
        <w:tc>
          <w:tcPr>
            <w:tcW w:w="67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Drejtori i Departamentit</w:t>
            </w:r>
          </w:p>
        </w:tc>
      </w:tr>
      <w:tr>
        <w:trPr>
          <w:trHeight w:val="273" w:hRule="auto"/>
          <w:jc w:val="left"/>
        </w:trPr>
        <w:tc>
          <w:tcPr>
            <w:tcW w:w="24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Lloji i kontratës:</w:t>
            </w:r>
          </w:p>
        </w:tc>
        <w:tc>
          <w:tcPr>
            <w:tcW w:w="67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Akt emrimi</w:t>
            </w:r>
          </w:p>
        </w:tc>
      </w:tr>
      <w:tr>
        <w:trPr>
          <w:trHeight w:val="273" w:hRule="auto"/>
          <w:jc w:val="left"/>
        </w:trPr>
        <w:tc>
          <w:tcPr>
            <w:tcW w:w="24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Kohëzgjatja e kontratës:</w:t>
            </w:r>
          </w:p>
        </w:tc>
        <w:tc>
          <w:tcPr>
            <w:tcW w:w="67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I karrierës</w:t>
            </w:r>
          </w:p>
        </w:tc>
      </w:tr>
      <w:tr>
        <w:trPr>
          <w:trHeight w:val="296" w:hRule="auto"/>
          <w:jc w:val="left"/>
        </w:trPr>
        <w:tc>
          <w:tcPr>
            <w:tcW w:w="24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Orari i punës:</w:t>
            </w:r>
          </w:p>
        </w:tc>
        <w:tc>
          <w:tcPr>
            <w:tcW w:w="67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I plotë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/40 orë në javë</w:t>
            </w:r>
          </w:p>
        </w:tc>
      </w:tr>
      <w:tr>
        <w:trPr>
          <w:trHeight w:val="273" w:hRule="auto"/>
          <w:jc w:val="left"/>
        </w:trPr>
        <w:tc>
          <w:tcPr>
            <w:tcW w:w="24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Numri i zyrtarëve:</w:t>
            </w:r>
          </w:p>
        </w:tc>
        <w:tc>
          <w:tcPr>
            <w:tcW w:w="67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Një (1)</w:t>
            </w:r>
          </w:p>
        </w:tc>
      </w:tr>
      <w:tr>
        <w:trPr>
          <w:trHeight w:val="341" w:hRule="auto"/>
          <w:jc w:val="left"/>
        </w:trPr>
        <w:tc>
          <w:tcPr>
            <w:tcW w:w="24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Vendi:</w:t>
            </w:r>
          </w:p>
        </w:tc>
        <w:tc>
          <w:tcPr>
            <w:tcW w:w="67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Prishtinë/ Rruga Perandori Justinjan nr 116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FFFFFF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Qëllimi i vendit të punës: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Zhvillimi dhe mbikëqyrja për avancimin e MZHR-së, si dhe përgatitja e analizave socio-ekonomike. Dhe profileve rajonale.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u w:val="single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u w:val="single"/>
          <w:shd w:fill="FFFFFF" w:val="clear"/>
        </w:rPr>
        <w:t xml:space="preserve">Detyrat kryesore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FFFFFF" w:val="clear"/>
        </w:rPr>
      </w:pPr>
    </w:p>
    <w:p>
      <w:pPr>
        <w:numPr>
          <w:ilvl w:val="0"/>
          <w:numId w:val="48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Bashkërendon aktivitetet me ministritë e linjës dhe institucionet tjera, lidhur me hartimin e analizave për zhvillimin socio-ekonomik të balancuar 20% </w:t>
      </w:r>
    </w:p>
    <w:p>
      <w:pPr>
        <w:numPr>
          <w:ilvl w:val="0"/>
          <w:numId w:val="48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Përgatit analizën vjetore lidhur me investimet kapitale të institucioneve qendrore të realizuara në komuna sipas rajonave ekonomike; 15% </w:t>
      </w:r>
    </w:p>
    <w:p>
      <w:pPr>
        <w:numPr>
          <w:ilvl w:val="0"/>
          <w:numId w:val="48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Ndihmon mbikëqyrësin në vlerësimin e proceseve dhe procedurave të brendshme dhe rekomandon  ndryshime/përmirësime me qëllim të ngritjes së  efikasitetit në punë;15% </w:t>
      </w:r>
    </w:p>
    <w:p>
      <w:pPr>
        <w:numPr>
          <w:ilvl w:val="0"/>
          <w:numId w:val="48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Planifikon dhe përgatit planin e veprimit për pjesëmarrje në nismat rajonale;;15% </w:t>
      </w:r>
    </w:p>
    <w:p>
      <w:pPr>
        <w:numPr>
          <w:ilvl w:val="0"/>
          <w:numId w:val="48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Koordinon aktivitetet e bashkëpunimit rajonal me ministritë e linjës, institucionet e tjera, si dhe mekanizmat ndërkombetarë që veprojnë në Republiken e Kosovës 10 % </w:t>
      </w:r>
    </w:p>
    <w:p>
      <w:pPr>
        <w:numPr>
          <w:ilvl w:val="0"/>
          <w:numId w:val="48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Përgatit qëndrimet e Ministrisë për pjesëmarrje në nismat dhe takimet rajonale; 10%  </w:t>
      </w:r>
    </w:p>
    <w:p>
      <w:pPr>
        <w:numPr>
          <w:ilvl w:val="0"/>
          <w:numId w:val="48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Harton Raportin vjetor për Qeverinë lidhur me realizimin e programeve dhe pjesëmarrjen në nismat rajonale;10% </w:t>
      </w:r>
    </w:p>
    <w:p>
      <w:pPr>
        <w:numPr>
          <w:ilvl w:val="0"/>
          <w:numId w:val="48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Bën vlerësim të rregull të stafit nën mbikëqyrje të tij  dhe përkrahë zhvillimin e tyre përmes trajnimeve për të siguruar kryerjen e detyrave të tyre në nivel me  standardet  e kërkuara; 5% </w:t>
      </w:r>
    </w:p>
    <w:p>
      <w:pPr>
        <w:spacing w:before="0" w:after="0" w:line="276"/>
        <w:ind w:right="0" w:left="0" w:firstLine="0"/>
        <w:jc w:val="left"/>
        <w:rPr>
          <w:rFonts w:ascii="Segoe UI" w:hAnsi="Segoe UI" w:cs="Segoe UI" w:eastAsia="Segoe UI"/>
          <w:color w:val="212121"/>
          <w:spacing w:val="0"/>
          <w:position w:val="0"/>
          <w:sz w:val="23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u w:val="single"/>
          <w:shd w:fill="FFFFFF" w:val="clear"/>
        </w:rPr>
        <w:t xml:space="preserve">Kualifikimet dhe shkathtësitë e kërkuara:</w:t>
      </w:r>
    </w:p>
    <w:p>
      <w:pPr>
        <w:numPr>
          <w:ilvl w:val="0"/>
          <w:numId w:val="51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Diploma universitare në lëmin e Ekonomisë, Juridike, Administratë Publike apo lëmi të ngjashme.</w:t>
      </w:r>
    </w:p>
    <w:p>
      <w:pPr>
        <w:numPr>
          <w:ilvl w:val="0"/>
          <w:numId w:val="51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5 vite përvojë pune profesionale </w:t>
      </w:r>
    </w:p>
    <w:p>
      <w:pPr>
        <w:numPr>
          <w:ilvl w:val="0"/>
          <w:numId w:val="51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Njohuri të mira të legjislacionit në fuqi,</w:t>
      </w:r>
    </w:p>
    <w:p>
      <w:pPr>
        <w:numPr>
          <w:ilvl w:val="0"/>
          <w:numId w:val="51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Shkathtësi të lartë në menaxhim, organizim, caktim të objektivave;</w:t>
      </w:r>
    </w:p>
    <w:p>
      <w:pPr>
        <w:numPr>
          <w:ilvl w:val="0"/>
          <w:numId w:val="51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Njohuri të mira për mbikëqyrje efektive të punës profesionale të kryer nga vartësit; </w:t>
      </w:r>
    </w:p>
    <w:p>
      <w:pPr>
        <w:numPr>
          <w:ilvl w:val="0"/>
          <w:numId w:val="51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Shkathtësi të nivelit të lartë në komunikim dhe negocimit; </w:t>
      </w:r>
    </w:p>
    <w:p>
      <w:pPr>
        <w:numPr>
          <w:ilvl w:val="0"/>
          <w:numId w:val="51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Fleksibilitet ndaj organizimit dhe mbikëqyrjes së punës, përfshirë zgjidhjen e problemeve;</w:t>
      </w:r>
    </w:p>
    <w:p>
      <w:pPr>
        <w:numPr>
          <w:ilvl w:val="0"/>
          <w:numId w:val="51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Shkathtësi kompjuterike të aplikacioneve të programeve (Word, Excel, Power Point, Access, internet)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Kushtet e pjesëmarrjes në konkurs: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Të drejtë aplikimi kanë të gjithë Qytetarët e Republikës së Kosovës të moshës madhore të cilëtkanë zotësi të plotë për të vepruar, janë në posedim të drejtave civile dhe politike, kanëpërgatitjen e nevojshme arsimore dhe aftësinë profesionale për kryerjen e detyrave që kërkohenpër pozitën përkatëse.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Aktet ligjore që e rregullojnë rekrutimin: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Përzgjedhja bëhet  </w:t>
      </w:r>
      <w:r>
        <w:rPr>
          <w:rFonts w:ascii="Book Antiqua" w:hAnsi="Book Antiqua" w:cs="Book Antiqua" w:eastAsia="Book Antiqua"/>
          <w:color w:val="000000"/>
          <w:spacing w:val="0"/>
          <w:position w:val="0"/>
          <w:sz w:val="22"/>
          <w:shd w:fill="auto" w:val="clear"/>
        </w:rPr>
        <w:t xml:space="preserve">në bazë të  Ligjit Nr. 03/L-149,  për Shërbimin Civil  të Republikës së Kosovës dhe  </w:t>
      </w: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Rregullores Nr.02/2010 neni 15 paragrafi 2 për Procedurat e Rekrutimit në Shërbimin Civil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Procedurat e konkurrimit: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Procedura e konkurrimit është e hapur për kandidatët e jashtëm.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Paraqitja e kërkesave: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Marrja dhe dorëzimi i aplikacioneve: Ministria e Zhvillimit Rajonal - Divizioni për Burime Njerëzore, Ndërtesa e MZHR-së në Lagjen Pejton Rr. Perandori Justinian Nr. 116, Prishtinë, ose mund të shkarkohen në ueb-faqen zyrtare të MZHR-së. Aplikacionet e dërguara me postë, të cilat mbajnë vulën postare mbi dërgesën e bërë ditën e fundit të afatit për aplikim, do të konsiderohen të vlefshme dhe do të merren në shqyrtim nëse arrijnë brenda 2 ditësh;aplikacionet që arrijnë pas këtij afati dhe aplikacionet e mangëta refuzohen. Aplikacionit i bashkëngjiten kopjet e dokumentacionit për kualifikimin arsimor, letërnjoftimin dhe dokumentacionet e tjera të nevojshme që kërkon vendi i punës, për të cilin konkurrohet.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Aplikacionet e dorëzuara nuk kthehen!Vetëm kandidatët e përzgjedhur në listën e shkurtër do të kontaktohen.MZHR-ja mirëpret aplikacionet nga të gjithë personat e gjinisë mashkullore dhe femërore, nga të gjitha komunitetet.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FF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Konkursi mbetet i hapur 15 ditë kalendarike, nga dita e publikimit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05.10.2018 deri 19.10.2018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Për informata më të hollësishme mund ta kontaktoni Divizionin e Burimeve Njerëzore.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Tel. 038 20064510, prej orës 8:00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16:00.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2"/>
            <w:u w:val="single"/>
            <w:shd w:fill="auto" w:val="clear"/>
          </w:rPr>
          <w:t xml:space="preserve">www.mzhr.rks-gov.net</w:t>
        </w:r>
      </w:hyperlink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48">
    <w:abstractNumId w:val="6"/>
  </w:num>
  <w:num w:numId="5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numbering.xml" Id="docRId3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http://www.mzhr.rks-gov.net/" Id="docRId2" Type="http://schemas.openxmlformats.org/officeDocument/2006/relationships/hyperlink" /><Relationship Target="styles.xml" Id="docRId4" Type="http://schemas.openxmlformats.org/officeDocument/2006/relationships/styles" /></Relationships>
</file>