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5C109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5A5C30">
        <w:rPr>
          <w:rFonts w:ascii="Times New Roman" w:eastAsiaTheme="minorHAnsi" w:hAnsi="Times New Roman"/>
          <w:sz w:val="24"/>
          <w:szCs w:val="24"/>
          <w:lang w:val="sq-AL"/>
        </w:rPr>
        <w:t>12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60976">
        <w:rPr>
          <w:rFonts w:ascii="Times New Roman" w:eastAsiaTheme="minorHAnsi" w:hAnsi="Times New Roman"/>
          <w:sz w:val="24"/>
          <w:szCs w:val="24"/>
          <w:lang w:val="sq-AL"/>
        </w:rPr>
        <w:t xml:space="preserve">Mars </w:t>
      </w:r>
      <w:r w:rsidR="00277CFF">
        <w:rPr>
          <w:rFonts w:ascii="Times New Roman" w:eastAsiaTheme="minorHAnsi" w:hAnsi="Times New Roman"/>
          <w:sz w:val="24"/>
          <w:szCs w:val="24"/>
          <w:lang w:val="sq-AL"/>
        </w:rPr>
        <w:t>201</w:t>
      </w:r>
      <w:r w:rsidR="00260976">
        <w:rPr>
          <w:rFonts w:ascii="Times New Roman" w:eastAsiaTheme="minorHAnsi" w:hAnsi="Times New Roman"/>
          <w:sz w:val="24"/>
          <w:szCs w:val="24"/>
          <w:lang w:val="sq-AL"/>
        </w:rPr>
        <w:t>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bCs/>
          <w:color w:val="000000"/>
        </w:rPr>
        <w:t>Në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bazë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të</w:t>
      </w:r>
      <w:proofErr w:type="spellEnd"/>
      <w:r>
        <w:rPr>
          <w:rFonts w:ascii="Times New Roman" w:hAnsi="Times New Roman"/>
          <w:bCs/>
          <w:color w:val="000000"/>
        </w:rPr>
        <w:t xml:space="preserve">  </w:t>
      </w:r>
      <w:proofErr w:type="spellStart"/>
      <w:r>
        <w:rPr>
          <w:rFonts w:ascii="Times New Roman" w:hAnsi="Times New Roman"/>
          <w:bCs/>
          <w:color w:val="000000"/>
        </w:rPr>
        <w:t>Ligjit</w:t>
      </w:r>
      <w:proofErr w:type="spellEnd"/>
      <w:r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>
        <w:rPr>
          <w:rFonts w:ascii="Times New Roman" w:hAnsi="Times New Roman"/>
          <w:bCs/>
          <w:color w:val="000000"/>
        </w:rPr>
        <w:t>për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Shërbimin</w:t>
      </w:r>
      <w:proofErr w:type="spellEnd"/>
      <w:r>
        <w:rPr>
          <w:rFonts w:ascii="Times New Roman" w:hAnsi="Times New Roman"/>
          <w:bCs/>
          <w:color w:val="000000"/>
        </w:rPr>
        <w:t xml:space="preserve"> Civil  </w:t>
      </w:r>
      <w:proofErr w:type="spellStart"/>
      <w:r>
        <w:rPr>
          <w:rFonts w:ascii="Times New Roman" w:hAnsi="Times New Roman"/>
          <w:bCs/>
          <w:color w:val="000000"/>
        </w:rPr>
        <w:t>të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Republikës</w:t>
      </w:r>
      <w:proofErr w:type="spellEnd"/>
      <w:r>
        <w:rPr>
          <w:rFonts w:ascii="Times New Roman" w:hAnsi="Times New Roman"/>
          <w:bCs/>
          <w:color w:val="000000"/>
        </w:rPr>
        <w:t xml:space="preserve"> së </w:t>
      </w:r>
      <w:proofErr w:type="spellStart"/>
      <w:r>
        <w:rPr>
          <w:rFonts w:ascii="Times New Roman" w:hAnsi="Times New Roman"/>
          <w:bCs/>
          <w:color w:val="000000"/>
        </w:rPr>
        <w:t>Kosovës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dhe</w:t>
      </w:r>
      <w:proofErr w:type="spellEnd"/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ascii="Times New Roman" w:hAnsi="Times New Roman"/>
          <w:noProof/>
        </w:rPr>
        <w:t>Rregullores Nr.02/2010 neni 15 paragrafi 2 për Procedurat e Rekrutimit në Shërbimin Civil të Republikës së Kosovës dhe Rregulloren Nr.21/2012 për Avancimin në Karrierë të Nënpunësve Civilë, Ministria e Zhvillimit Rajonal shpall këtë: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2879D7" w:rsidRPr="002879D7" w:rsidRDefault="002879D7" w:rsidP="0028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2879D7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2879D7" w:rsidRPr="002879D7" w:rsidRDefault="002879D7" w:rsidP="0028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2879D7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571"/>
        <w:gridCol w:w="6671"/>
      </w:tblGrid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671" w:type="dxa"/>
          </w:tcPr>
          <w:p w:rsidR="00260976" w:rsidRPr="000C0724" w:rsidRDefault="00260976" w:rsidP="00260976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b/>
                <w:lang w:val="sq-AL"/>
              </w:rPr>
            </w:pPr>
            <w:r w:rsidRPr="000C0724">
              <w:rPr>
                <w:rFonts w:ascii="Book Antiqua" w:hAnsi="Book Antiqua"/>
                <w:b/>
                <w:lang w:val="sq-AL"/>
              </w:rPr>
              <w:t>Divizionit Ligjor</w:t>
            </w:r>
          </w:p>
          <w:p w:rsidR="00B44DDD" w:rsidRPr="00436871" w:rsidRDefault="00B44DDD" w:rsidP="00B44DDD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B44DDD" w:rsidTr="00B44DDD">
        <w:trPr>
          <w:trHeight w:val="575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671" w:type="dxa"/>
          </w:tcPr>
          <w:p w:rsidR="00B44DDD" w:rsidRPr="000C0724" w:rsidRDefault="00260976" w:rsidP="000C072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Book Antiqua" w:hAnsi="Book Antiqua"/>
                <w:b/>
                <w:lang w:val="sq-AL"/>
              </w:rPr>
            </w:pPr>
            <w:r w:rsidRPr="000C0724">
              <w:rPr>
                <w:rFonts w:ascii="Book Antiqua" w:hAnsi="Book Antiqua"/>
                <w:b/>
                <w:lang w:val="sq-AL"/>
              </w:rPr>
              <w:t>Udhëheqës i Divizionit Ligjor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671" w:type="dxa"/>
          </w:tcPr>
          <w:p w:rsidR="00B44DDD" w:rsidRPr="00A93B90" w:rsidRDefault="00260976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PBS/220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671" w:type="dxa"/>
          </w:tcPr>
          <w:p w:rsidR="00B44DDD" w:rsidRPr="00436871" w:rsidRDefault="00B44DDD" w:rsidP="002609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(</w:t>
            </w:r>
            <w:r w:rsidR="0026097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9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671" w:type="dxa"/>
          </w:tcPr>
          <w:p w:rsidR="00B44DDD" w:rsidRPr="00E57AB4" w:rsidRDefault="000A3094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 i Përgjithshëm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671" w:type="dxa"/>
          </w:tcPr>
          <w:p w:rsidR="00B44DDD" w:rsidRPr="00E57AB4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Akt </w:t>
            </w:r>
            <w:proofErr w:type="spellStart"/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emrimi</w:t>
            </w:r>
            <w:proofErr w:type="spellEnd"/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671" w:type="dxa"/>
          </w:tcPr>
          <w:p w:rsidR="00B44DDD" w:rsidRPr="00E57AB4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/E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B44DDD" w:rsidTr="00B44DDD">
        <w:trPr>
          <w:trHeight w:val="287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671" w:type="dxa"/>
          </w:tcPr>
          <w:p w:rsidR="00B44DDD" w:rsidRP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B44DDD" w:rsidTr="00B44DDD">
        <w:trPr>
          <w:trHeight w:val="332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671" w:type="dxa"/>
          </w:tcPr>
          <w:p w:rsidR="00B44DDD" w:rsidRPr="00C967A9" w:rsidRDefault="00C967A9" w:rsidP="00C9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Prishtinë/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Pejton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Rr.Perandori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</w:t>
            </w:r>
            <w:proofErr w:type="spellStart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>Justinian</w:t>
            </w:r>
            <w:proofErr w:type="spellEnd"/>
            <w:r w:rsidRPr="00C967A9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 nr.116</w:t>
            </w:r>
          </w:p>
        </w:tc>
      </w:tr>
    </w:tbl>
    <w:p w:rsidR="00B44DDD" w:rsidRDefault="00B44DDD" w:rsidP="00B44DDD">
      <w:pPr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B44DDD" w:rsidRDefault="006D057E" w:rsidP="00B44DD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Qëllimi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vendit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D529E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4F53E9" w:rsidRPr="00204F99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b/>
          <w:bCs/>
          <w:color w:val="000000"/>
        </w:rPr>
      </w:pPr>
      <w:proofErr w:type="spellStart"/>
      <w:r w:rsidRPr="00204F99">
        <w:rPr>
          <w:rFonts w:ascii="Book Antiqua" w:hAnsi="Book Antiqua" w:cs="Calibri"/>
          <w:color w:val="000000"/>
        </w:rPr>
        <w:t>Hartimi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akteve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ligjore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dhe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harmonizimin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i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proofErr w:type="gramStart"/>
      <w:r w:rsidRPr="00204F99">
        <w:rPr>
          <w:rFonts w:ascii="Book Antiqua" w:hAnsi="Book Antiqua" w:cs="Calibri"/>
          <w:color w:val="000000"/>
        </w:rPr>
        <w:t>tyre</w:t>
      </w:r>
      <w:proofErr w:type="spellEnd"/>
      <w:r w:rsidRPr="00204F99">
        <w:rPr>
          <w:rFonts w:ascii="Book Antiqua" w:hAnsi="Book Antiqua" w:cs="Calibri"/>
          <w:color w:val="000000"/>
        </w:rPr>
        <w:t xml:space="preserve">  me</w:t>
      </w:r>
      <w:proofErr w:type="gram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parimet</w:t>
      </w:r>
      <w:proofErr w:type="spellEnd"/>
      <w:r w:rsidRPr="00204F99">
        <w:rPr>
          <w:rFonts w:ascii="Book Antiqua" w:hAnsi="Book Antiqua" w:cs="Calibri"/>
          <w:color w:val="000000"/>
        </w:rPr>
        <w:t xml:space="preserve"> e </w:t>
      </w:r>
      <w:proofErr w:type="spellStart"/>
      <w:r w:rsidRPr="00204F99">
        <w:rPr>
          <w:rFonts w:ascii="Book Antiqua" w:hAnsi="Book Antiqua" w:cs="Calibri"/>
          <w:color w:val="000000"/>
        </w:rPr>
        <w:t>legjislacionit</w:t>
      </w:r>
      <w:proofErr w:type="spellEnd"/>
      <w:r w:rsidRPr="00204F99">
        <w:rPr>
          <w:rFonts w:ascii="Book Antiqua" w:hAnsi="Book Antiqua" w:cs="Calibri"/>
          <w:color w:val="000000"/>
        </w:rPr>
        <w:t xml:space="preserve"> </w:t>
      </w:r>
      <w:proofErr w:type="spellStart"/>
      <w:r w:rsidRPr="00204F99">
        <w:rPr>
          <w:rFonts w:ascii="Book Antiqua" w:hAnsi="Book Antiqua" w:cs="Calibri"/>
          <w:color w:val="000000"/>
        </w:rPr>
        <w:t>evropian</w:t>
      </w:r>
      <w:proofErr w:type="spellEnd"/>
    </w:p>
    <w:p w:rsidR="004F53E9" w:rsidRDefault="004F53E9" w:rsidP="006D057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57E" w:rsidRPr="005C1093" w:rsidRDefault="006D057E" w:rsidP="006D057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Udhëheqë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gjithmbarshme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divizionit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ndihmon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mbikëqyrësin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caktimin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objektivave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planit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përmbushjen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këtyre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objektivave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; 20%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ind w:left="720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Menaxhon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stafin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divizionit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bënë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ndarjen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detyrave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tek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varësit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tij</w:t>
      </w:r>
      <w:proofErr w:type="spellEnd"/>
      <w:r w:rsidRPr="004C0671">
        <w:rPr>
          <w:rFonts w:ascii="Book Antiqua" w:hAnsi="Book Antiqua" w:cs="Calibri"/>
          <w:color w:val="000000"/>
        </w:rPr>
        <w:t xml:space="preserve"> , </w:t>
      </w:r>
      <w:proofErr w:type="spellStart"/>
      <w:r w:rsidRPr="004C0671">
        <w:rPr>
          <w:rFonts w:ascii="Book Antiqua" w:hAnsi="Book Antiqua" w:cs="Calibri"/>
          <w:color w:val="000000"/>
        </w:rPr>
        <w:t>ofron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udhëzime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monitoron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punën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stafit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produkte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shërbime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cilësore</w:t>
      </w:r>
      <w:proofErr w:type="spellEnd"/>
      <w:r w:rsidRPr="004C0671">
        <w:rPr>
          <w:rFonts w:ascii="Book Antiqua" w:hAnsi="Book Antiqua" w:cs="Calibri"/>
          <w:color w:val="000000"/>
        </w:rPr>
        <w:t>; 15%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Ndihmon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mbikëqyrësin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vlerësimin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proceseve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procedurave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brendshme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rekomandon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ndryshime</w:t>
      </w:r>
      <w:proofErr w:type="spellEnd"/>
      <w:r w:rsidRPr="004C0671">
        <w:rPr>
          <w:rFonts w:ascii="Book Antiqua" w:hAnsi="Book Antiqua" w:cs="Calibri"/>
          <w:color w:val="000000"/>
        </w:rPr>
        <w:t>/</w:t>
      </w:r>
      <w:proofErr w:type="spellStart"/>
      <w:r w:rsidRPr="004C0671">
        <w:rPr>
          <w:rFonts w:ascii="Book Antiqua" w:hAnsi="Book Antiqua" w:cs="Calibri"/>
          <w:color w:val="000000"/>
        </w:rPr>
        <w:t>përmirësime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qëllim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ngritjes</w:t>
      </w:r>
      <w:proofErr w:type="spellEnd"/>
      <w:r w:rsidRPr="004C0671">
        <w:rPr>
          <w:rFonts w:ascii="Book Antiqua" w:hAnsi="Book Antiqua" w:cs="Calibri"/>
          <w:color w:val="000000"/>
        </w:rPr>
        <w:t xml:space="preserve"> së  </w:t>
      </w:r>
      <w:proofErr w:type="spellStart"/>
      <w:r w:rsidRPr="004C0671">
        <w:rPr>
          <w:rFonts w:ascii="Book Antiqua" w:hAnsi="Book Antiqua" w:cs="Calibri"/>
          <w:color w:val="000000"/>
        </w:rPr>
        <w:t>efikasitetit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punë;15%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legjislacionit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sponzoruar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koordinon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aktivitetet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legjislative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përkatës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institucionet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tjera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relevante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Qeverinë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Kuvendin;15%</w:t>
      </w:r>
    </w:p>
    <w:p w:rsidR="004F53E9" w:rsidRPr="00204F99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lastRenderedPageBreak/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që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ligjet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propozuara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hartuara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nga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institucioni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përkatës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jenë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përputhje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standardet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r w:rsidRPr="004C0671">
        <w:rPr>
          <w:rFonts w:ascii="Book Antiqua" w:hAnsi="Book Antiqua" w:cs="Calibri"/>
          <w:color w:val="000000"/>
        </w:rPr>
        <w:t xml:space="preserve">e BE-së, me </w:t>
      </w:r>
      <w:proofErr w:type="spellStart"/>
      <w:r w:rsidRPr="004C0671">
        <w:rPr>
          <w:rFonts w:ascii="Book Antiqua" w:hAnsi="Book Antiqua" w:cs="Calibri"/>
          <w:color w:val="000000"/>
        </w:rPr>
        <w:t>asquis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communautaire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ligjet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aplikueshme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Kosovë;10%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Ofron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ndihmë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harmonizimin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legjislacionit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pajtueshmërinë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</w:t>
      </w:r>
      <w:proofErr w:type="spellStart"/>
      <w:r w:rsidRPr="004C0671">
        <w:rPr>
          <w:rFonts w:ascii="Book Antiqua" w:hAnsi="Book Antiqua" w:cs="Calibri"/>
          <w:color w:val="000000"/>
        </w:rPr>
        <w:t>ligjin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aplikueshëm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Kosovë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; 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Bashkërendon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hulumtimin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ligjor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hartimin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politikave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legjislative</w:t>
      </w:r>
      <w:proofErr w:type="spellEnd"/>
      <w:r w:rsidRPr="004C0671">
        <w:rPr>
          <w:rFonts w:ascii="Book Antiqua" w:hAnsi="Book Antiqua" w:cs="Calibri"/>
          <w:color w:val="000000"/>
        </w:rPr>
        <w:t xml:space="preserve">, </w:t>
      </w:r>
      <w:proofErr w:type="spellStart"/>
      <w:r w:rsidRPr="004C0671">
        <w:rPr>
          <w:rFonts w:ascii="Book Antiqua" w:hAnsi="Book Antiqua" w:cs="Calibri"/>
          <w:color w:val="000000"/>
        </w:rPr>
        <w:t>përfshirë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edhe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aktet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nënligjore</w:t>
      </w:r>
      <w:proofErr w:type="spellEnd"/>
      <w:r w:rsidRPr="004C0671">
        <w:rPr>
          <w:rFonts w:ascii="Book Antiqua" w:hAnsi="Book Antiqua" w:cs="Calibri"/>
          <w:color w:val="000000"/>
        </w:rPr>
        <w:t>,</w:t>
      </w:r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kontratat</w:t>
      </w:r>
      <w:proofErr w:type="spellEnd"/>
      <w:r w:rsidRPr="004C0671">
        <w:rPr>
          <w:rFonts w:ascii="Book Antiqua" w:hAnsi="Book Antiqua" w:cs="Calibri"/>
          <w:color w:val="000000"/>
        </w:rPr>
        <w:t xml:space="preserve">, </w:t>
      </w:r>
      <w:proofErr w:type="spellStart"/>
      <w:r w:rsidRPr="004C0671">
        <w:rPr>
          <w:rFonts w:ascii="Book Antiqua" w:hAnsi="Book Antiqua" w:cs="Calibri"/>
          <w:color w:val="000000"/>
        </w:rPr>
        <w:t>marrëveshjet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memorandumet</w:t>
      </w:r>
      <w:proofErr w:type="spellEnd"/>
      <w:r w:rsidRPr="004C0671">
        <w:rPr>
          <w:rFonts w:ascii="Book Antiqua" w:hAnsi="Book Antiqua" w:cs="Calibri"/>
          <w:color w:val="000000"/>
        </w:rPr>
        <w:t xml:space="preserve">; 10% </w:t>
      </w:r>
    </w:p>
    <w:p w:rsidR="004F53E9" w:rsidRPr="004C0671" w:rsidRDefault="004F53E9" w:rsidP="004F53E9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  <w:sz w:val="24"/>
          <w:szCs w:val="24"/>
        </w:rPr>
      </w:pPr>
    </w:p>
    <w:p w:rsidR="0046274A" w:rsidRPr="004F53E9" w:rsidRDefault="004F53E9" w:rsidP="004F53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proofErr w:type="spellStart"/>
      <w:r w:rsidRPr="004C0671">
        <w:rPr>
          <w:rFonts w:ascii="Book Antiqua" w:hAnsi="Book Antiqua" w:cs="Calibri"/>
          <w:color w:val="000000"/>
        </w:rPr>
        <w:t>Bën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vlerësim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rregull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stafit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nën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mbikëqyrje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proofErr w:type="gramStart"/>
      <w:r w:rsidRPr="004C0671">
        <w:rPr>
          <w:rFonts w:ascii="Book Antiqua" w:hAnsi="Book Antiqua" w:cs="Calibri"/>
          <w:color w:val="000000"/>
        </w:rPr>
        <w:t>tij</w:t>
      </w:r>
      <w:proofErr w:type="spellEnd"/>
      <w:r w:rsidRPr="004C0671">
        <w:rPr>
          <w:rFonts w:ascii="Book Antiqua" w:hAnsi="Book Antiqua" w:cs="Calibri"/>
          <w:color w:val="000000"/>
        </w:rPr>
        <w:t xml:space="preserve">  </w:t>
      </w:r>
      <w:proofErr w:type="spellStart"/>
      <w:r w:rsidRPr="004C0671">
        <w:rPr>
          <w:rFonts w:ascii="Book Antiqua" w:hAnsi="Book Antiqua" w:cs="Calibri"/>
          <w:color w:val="000000"/>
        </w:rPr>
        <w:t>dhe</w:t>
      </w:r>
      <w:proofErr w:type="spellEnd"/>
      <w:proofErr w:type="gram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përkrahë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zhvillimin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përmes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trajnimeve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për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siguruar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kryerjen</w:t>
      </w:r>
      <w:proofErr w:type="spellEnd"/>
      <w:r w:rsidRPr="004C0671">
        <w:rPr>
          <w:rFonts w:ascii="Book Antiqua" w:hAnsi="Book Antiqua" w:cs="Calibri"/>
          <w:color w:val="000000"/>
        </w:rPr>
        <w:t xml:space="preserve"> e </w:t>
      </w:r>
      <w:proofErr w:type="spellStart"/>
      <w:r w:rsidRPr="004C0671">
        <w:rPr>
          <w:rFonts w:ascii="Book Antiqua" w:hAnsi="Book Antiqua" w:cs="Calibri"/>
          <w:color w:val="000000"/>
        </w:rPr>
        <w:t>detyrave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tyre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në</w:t>
      </w:r>
      <w:proofErr w:type="spellEnd"/>
      <w:r w:rsidRPr="004C0671">
        <w:rPr>
          <w:rFonts w:ascii="Book Antiqua" w:hAnsi="Book Antiqua" w:cs="Calibri"/>
          <w:color w:val="000000"/>
        </w:rPr>
        <w:t xml:space="preserve"> </w:t>
      </w:r>
      <w:proofErr w:type="spellStart"/>
      <w:r w:rsidRPr="004C0671">
        <w:rPr>
          <w:rFonts w:ascii="Book Antiqua" w:hAnsi="Book Antiqua" w:cs="Calibri"/>
          <w:color w:val="000000"/>
        </w:rPr>
        <w:t>nivel</w:t>
      </w:r>
      <w:proofErr w:type="spellEnd"/>
      <w:r w:rsidRPr="004C0671">
        <w:rPr>
          <w:rFonts w:ascii="Book Antiqua" w:hAnsi="Book Antiqua" w:cs="Calibri"/>
          <w:color w:val="000000"/>
        </w:rPr>
        <w:t xml:space="preserve"> me  </w:t>
      </w:r>
      <w:proofErr w:type="spellStart"/>
      <w:r w:rsidRPr="004C0671">
        <w:rPr>
          <w:rFonts w:ascii="Book Antiqua" w:hAnsi="Book Antiqua" w:cs="Calibri"/>
          <w:color w:val="000000"/>
        </w:rPr>
        <w:t>standardet</w:t>
      </w:r>
      <w:proofErr w:type="spellEnd"/>
      <w:r w:rsidRPr="004C0671">
        <w:rPr>
          <w:rFonts w:ascii="Book Antiqua" w:hAnsi="Book Antiqua" w:cs="Calibri"/>
          <w:color w:val="000000"/>
        </w:rPr>
        <w:t xml:space="preserve">  e </w:t>
      </w:r>
      <w:proofErr w:type="spellStart"/>
      <w:r w:rsidRPr="004C0671">
        <w:rPr>
          <w:rFonts w:ascii="Book Antiqua" w:hAnsi="Book Antiqua" w:cs="Calibri"/>
          <w:color w:val="000000"/>
        </w:rPr>
        <w:t>kërkuara</w:t>
      </w:r>
      <w:proofErr w:type="spellEnd"/>
      <w:r w:rsidRPr="004C0671">
        <w:rPr>
          <w:rFonts w:ascii="Book Antiqua" w:hAnsi="Book Antiqua" w:cs="Calibri"/>
          <w:color w:val="000000"/>
        </w:rPr>
        <w:t>; 5%.</w:t>
      </w:r>
    </w:p>
    <w:p w:rsidR="004F53E9" w:rsidRPr="006D057E" w:rsidRDefault="004F53E9" w:rsidP="006D057E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</w:p>
    <w:p w:rsidR="006D057E" w:rsidRPr="006D529E" w:rsidRDefault="006D057E" w:rsidP="006D057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Kualifikimet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shkathtësitë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kërkuara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rPr>
          <w:rFonts w:ascii="Book Antiqua" w:hAnsi="Book Antiqua" w:cs="Arial"/>
        </w:rPr>
      </w:pPr>
      <w:r w:rsidRPr="00C04121">
        <w:rPr>
          <w:rFonts w:ascii="Book Antiqua" w:hAnsi="Book Antiqua" w:cs="Arial"/>
        </w:rPr>
        <w:t xml:space="preserve">Diploma </w:t>
      </w:r>
      <w:proofErr w:type="spellStart"/>
      <w:r w:rsidRPr="00C04121">
        <w:rPr>
          <w:rFonts w:ascii="Book Antiqua" w:hAnsi="Book Antiqua" w:cs="Arial"/>
        </w:rPr>
        <w:t>universitare</w:t>
      </w:r>
      <w:proofErr w:type="spellEnd"/>
      <w:r w:rsidRPr="00C04121">
        <w:rPr>
          <w:rFonts w:ascii="Book Antiqua" w:hAnsi="Book Antiqua" w:cs="Arial"/>
        </w:rPr>
        <w:t xml:space="preserve"> </w:t>
      </w:r>
      <w:proofErr w:type="spellStart"/>
      <w:r w:rsidRPr="00C04121">
        <w:rPr>
          <w:rFonts w:ascii="Book Antiqua" w:hAnsi="Book Antiqua" w:cs="Arial"/>
        </w:rPr>
        <w:t>në</w:t>
      </w:r>
      <w:proofErr w:type="spellEnd"/>
      <w:r w:rsidRPr="00C04121">
        <w:rPr>
          <w:rFonts w:ascii="Book Antiqua" w:hAnsi="Book Antiqua" w:cs="Arial"/>
        </w:rPr>
        <w:t xml:space="preserve"> </w:t>
      </w:r>
      <w:proofErr w:type="spellStart"/>
      <w:r w:rsidRPr="00C04121">
        <w:rPr>
          <w:rFonts w:ascii="Book Antiqua" w:hAnsi="Book Antiqua" w:cs="Arial"/>
        </w:rPr>
        <w:t>lëmin</w:t>
      </w:r>
      <w:proofErr w:type="spellEnd"/>
      <w:r>
        <w:rPr>
          <w:rFonts w:ascii="Book Antiqua" w:hAnsi="Book Antiqua" w:cs="Arial"/>
        </w:rPr>
        <w:t xml:space="preserve"> </w:t>
      </w:r>
      <w:proofErr w:type="gramStart"/>
      <w:r>
        <w:rPr>
          <w:rFonts w:ascii="Book Antiqua" w:hAnsi="Book Antiqua" w:cs="Arial"/>
        </w:rPr>
        <w:t xml:space="preserve">e </w:t>
      </w:r>
      <w:r w:rsidRPr="00C04121">
        <w:rPr>
          <w:rFonts w:ascii="Book Antiqua" w:hAnsi="Book Antiqua" w:cs="Arial"/>
        </w:rPr>
        <w:t xml:space="preserve"> </w:t>
      </w:r>
      <w:proofErr w:type="spellStart"/>
      <w:r w:rsidRPr="006D057E">
        <w:rPr>
          <w:rFonts w:ascii="Times New Roman" w:hAnsi="Times New Roman"/>
        </w:rPr>
        <w:t>Drejtësisë</w:t>
      </w:r>
      <w:proofErr w:type="spellEnd"/>
      <w:proofErr w:type="gramEnd"/>
      <w:r>
        <w:rPr>
          <w:rFonts w:ascii="Book Antiqua" w:hAnsi="Book Antiqua" w:cs="Arial"/>
        </w:rPr>
        <w:t xml:space="preserve">; </w:t>
      </w:r>
      <w:r w:rsidRPr="00C04121">
        <w:rPr>
          <w:rFonts w:ascii="Book Antiqua" w:hAnsi="Book Antiqua" w:cs="Calibri"/>
          <w:color w:val="000000"/>
        </w:rPr>
        <w:t xml:space="preserve">5 </w:t>
      </w:r>
      <w:proofErr w:type="spellStart"/>
      <w:r w:rsidRPr="00C04121">
        <w:rPr>
          <w:rFonts w:ascii="Book Antiqua" w:hAnsi="Book Antiqua" w:cs="Calibri"/>
          <w:color w:val="000000"/>
        </w:rPr>
        <w:t>vite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përvojë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profesionale</w:t>
      </w:r>
      <w:proofErr w:type="spellEnd"/>
      <w:r w:rsidRPr="00C04121">
        <w:rPr>
          <w:rFonts w:ascii="Book Antiqua" w:hAnsi="Book Antiqua" w:cs="Calibri"/>
          <w:color w:val="000000"/>
        </w:rPr>
        <w:t>.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b/>
          <w:bCs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Aftësi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komunikuese</w:t>
      </w:r>
      <w:proofErr w:type="spellEnd"/>
      <w:r w:rsidRPr="00C04121">
        <w:rPr>
          <w:rFonts w:ascii="Book Antiqua" w:hAnsi="Book Antiqua" w:cs="Calibri"/>
          <w:color w:val="000000"/>
        </w:rPr>
        <w:t xml:space="preserve">, </w:t>
      </w:r>
      <w:proofErr w:type="spellStart"/>
      <w:r w:rsidRPr="00C04121">
        <w:rPr>
          <w:rFonts w:ascii="Book Antiqua" w:hAnsi="Book Antiqua" w:cs="Calibri"/>
          <w:color w:val="000000"/>
        </w:rPr>
        <w:t>negociuese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bindëse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menaxhim</w:t>
      </w:r>
      <w:proofErr w:type="spellEnd"/>
      <w:r w:rsidRPr="00C04121">
        <w:rPr>
          <w:rFonts w:ascii="Book Antiqua" w:hAnsi="Book Antiqua" w:cs="Calibri"/>
          <w:color w:val="000000"/>
        </w:rPr>
        <w:t xml:space="preserve">;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caktim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objektivave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, </w:t>
      </w:r>
      <w:proofErr w:type="spellStart"/>
      <w:r w:rsidRPr="00C04121">
        <w:rPr>
          <w:rFonts w:ascii="Book Antiqua" w:hAnsi="Book Antiqua" w:cs="Calibri"/>
          <w:color w:val="000000"/>
        </w:rPr>
        <w:t>planifikim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punës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analizë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;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color w:val="000000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udhëheqje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dhe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organizim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ekipit</w:t>
      </w:r>
      <w:proofErr w:type="spellEnd"/>
      <w:r w:rsidRPr="00C04121">
        <w:rPr>
          <w:rFonts w:ascii="Book Antiqua" w:hAnsi="Book Antiqua" w:cs="Calibri"/>
          <w:color w:val="000000"/>
        </w:rPr>
        <w:t xml:space="preserve">, </w:t>
      </w:r>
      <w:proofErr w:type="spellStart"/>
      <w:r w:rsidRPr="00C04121">
        <w:rPr>
          <w:rFonts w:ascii="Book Antiqua" w:hAnsi="Book Antiqua" w:cs="Calibri"/>
          <w:color w:val="000000"/>
        </w:rPr>
        <w:t>aftësi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për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menaxhuar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një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ekip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ose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grup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punues</w:t>
      </w:r>
      <w:proofErr w:type="spellEnd"/>
      <w:r w:rsidRPr="00C04121">
        <w:rPr>
          <w:rFonts w:ascii="Book Antiqua" w:hAnsi="Book Antiqua" w:cs="Calibri"/>
          <w:color w:val="000000"/>
        </w:rPr>
        <w:t xml:space="preserve">; </w:t>
      </w:r>
    </w:p>
    <w:p w:rsidR="00C04121" w:rsidRPr="00C04121" w:rsidRDefault="00C04121" w:rsidP="00C04121">
      <w:pPr>
        <w:pStyle w:val="ListParagraph"/>
        <w:numPr>
          <w:ilvl w:val="0"/>
          <w:numId w:val="18"/>
        </w:numPr>
        <w:rPr>
          <w:rFonts w:ascii="Book Antiqua" w:hAnsi="Book Antiqua"/>
        </w:rPr>
      </w:pPr>
      <w:r w:rsidRPr="00C04121">
        <w:rPr>
          <w:rFonts w:ascii="Book Antiqua" w:hAnsi="Book Antiqua" w:cs="Arial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Shkathtësi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kompjuterike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aplikacioneve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të</w:t>
      </w:r>
      <w:proofErr w:type="spellEnd"/>
      <w:r w:rsidRPr="00C04121">
        <w:rPr>
          <w:rFonts w:ascii="Book Antiqua" w:hAnsi="Book Antiqua" w:cs="Calibri"/>
          <w:color w:val="000000"/>
        </w:rPr>
        <w:t xml:space="preserve"> </w:t>
      </w:r>
      <w:proofErr w:type="spellStart"/>
      <w:r w:rsidRPr="00C04121">
        <w:rPr>
          <w:rFonts w:ascii="Book Antiqua" w:hAnsi="Book Antiqua" w:cs="Calibri"/>
          <w:color w:val="000000"/>
        </w:rPr>
        <w:t>programeve</w:t>
      </w:r>
      <w:proofErr w:type="spellEnd"/>
      <w:r w:rsidRPr="00C04121">
        <w:rPr>
          <w:rFonts w:ascii="Book Antiqua" w:hAnsi="Book Antiqua" w:cs="Calibri"/>
          <w:color w:val="000000"/>
        </w:rPr>
        <w:t xml:space="preserve"> (Word, Excel, Power Point, Access);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70067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</w:t>
      </w:r>
      <w:r w:rsidR="00FE112A">
        <w:rPr>
          <w:rFonts w:ascii="Times New Roman" w:eastAsiaTheme="minorHAnsi" w:hAnsi="Times New Roman"/>
          <w:lang w:val="sq-AL"/>
        </w:rPr>
        <w:t xml:space="preserve"> </w:t>
      </w:r>
      <w:r w:rsidRPr="00B70067">
        <w:rPr>
          <w:rFonts w:ascii="Times New Roman" w:eastAsiaTheme="minorHAnsi" w:hAnsi="Times New Roman"/>
          <w:lang w:val="sq-AL"/>
        </w:rPr>
        <w:t>kanë zotësi të plotë për të vepruar, janë në posedim të drejtave civile dhe politike, kanë</w:t>
      </w:r>
      <w:r w:rsidR="00FE112A">
        <w:rPr>
          <w:rFonts w:ascii="Times New Roman" w:eastAsiaTheme="minorHAnsi" w:hAnsi="Times New Roman"/>
          <w:lang w:val="sq-AL"/>
        </w:rPr>
        <w:t xml:space="preserve"> </w:t>
      </w:r>
      <w:r w:rsidRPr="00B70067">
        <w:rPr>
          <w:rFonts w:ascii="Times New Roman" w:eastAsiaTheme="minorHAnsi" w:hAnsi="Times New Roman"/>
          <w:lang w:val="sq-AL"/>
        </w:rPr>
        <w:t>përgatitjen e nevojshme arsimore dhe aftësinë profesionale për kryerjen e detyrave që kërkohen</w:t>
      </w:r>
      <w:r w:rsidR="00FE112A">
        <w:rPr>
          <w:rFonts w:ascii="Times New Roman" w:eastAsiaTheme="minorHAnsi" w:hAnsi="Times New Roman"/>
          <w:lang w:val="sq-AL"/>
        </w:rPr>
        <w:t xml:space="preserve"> </w:t>
      </w:r>
      <w:r w:rsidRPr="00B70067">
        <w:rPr>
          <w:rFonts w:ascii="Times New Roman" w:eastAsiaTheme="minorHAnsi" w:hAnsi="Times New Roman"/>
          <w:lang w:val="sq-AL"/>
        </w:rPr>
        <w:t>për pozitën përkatëse.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70067"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 w:rsidRPr="00B70067">
        <w:rPr>
          <w:rFonts w:ascii="Book Antiqua" w:hAnsi="Book Antiqua"/>
          <w:bCs/>
          <w:color w:val="000000"/>
        </w:rPr>
        <w:t>në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bazë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të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 </w:t>
      </w:r>
      <w:proofErr w:type="spellStart"/>
      <w:r w:rsidRPr="00B70067">
        <w:rPr>
          <w:rFonts w:ascii="Book Antiqua" w:hAnsi="Book Antiqua"/>
          <w:bCs/>
          <w:color w:val="000000"/>
        </w:rPr>
        <w:t>Ligjit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Nr. 03/L-149,  </w:t>
      </w:r>
      <w:proofErr w:type="spellStart"/>
      <w:r w:rsidRPr="00B70067">
        <w:rPr>
          <w:rFonts w:ascii="Book Antiqua" w:hAnsi="Book Antiqua"/>
          <w:bCs/>
          <w:color w:val="000000"/>
        </w:rPr>
        <w:t>për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Shërbimin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Civil  </w:t>
      </w:r>
      <w:proofErr w:type="spellStart"/>
      <w:r w:rsidRPr="00B70067">
        <w:rPr>
          <w:rFonts w:ascii="Book Antiqua" w:hAnsi="Book Antiqua"/>
          <w:bCs/>
          <w:color w:val="000000"/>
        </w:rPr>
        <w:t>të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Republikës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së </w:t>
      </w:r>
      <w:proofErr w:type="spellStart"/>
      <w:r w:rsidRPr="00B70067">
        <w:rPr>
          <w:rFonts w:ascii="Book Antiqua" w:hAnsi="Book Antiqua"/>
          <w:bCs/>
          <w:color w:val="000000"/>
        </w:rPr>
        <w:t>Kosovës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</w:t>
      </w:r>
      <w:proofErr w:type="spellStart"/>
      <w:r w:rsidRPr="00B70067">
        <w:rPr>
          <w:rFonts w:ascii="Book Antiqua" w:hAnsi="Book Antiqua"/>
          <w:bCs/>
          <w:color w:val="000000"/>
        </w:rPr>
        <w:t>dhe</w:t>
      </w:r>
      <w:proofErr w:type="spellEnd"/>
      <w:r w:rsidRPr="00B70067">
        <w:rPr>
          <w:rFonts w:ascii="Book Antiqua" w:hAnsi="Book Antiqua"/>
          <w:bCs/>
          <w:color w:val="000000"/>
        </w:rPr>
        <w:t xml:space="preserve">  </w:t>
      </w:r>
      <w:r w:rsidRPr="00B70067">
        <w:rPr>
          <w:rFonts w:ascii="Book Antiqua" w:hAnsi="Book Antiqua"/>
          <w:noProof/>
        </w:rPr>
        <w:t>Rregullores Nr.02/2010 neni 15 paragrafi 2 për Procedurat e Rekrutimit në Shërbimin Civil</w:t>
      </w:r>
      <w:r w:rsidRPr="00B70067">
        <w:rPr>
          <w:rFonts w:ascii="Times New Roman" w:eastAsiaTheme="minorHAnsi" w:hAnsi="Times New Roman"/>
          <w:lang w:val="sq-AL"/>
        </w:rPr>
        <w:t>.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70067"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 w:rsidRPr="00B70067">
        <w:rPr>
          <w:rFonts w:ascii="Times New Roman" w:eastAsiaTheme="minorHAnsi" w:hAnsi="Times New Roman"/>
          <w:b/>
          <w:lang w:val="sq-AL"/>
        </w:rPr>
        <w:t xml:space="preserve">Procedura e konkurrimit është e brendshme vetëm për </w:t>
      </w:r>
      <w:r w:rsidR="00FE112A" w:rsidRPr="00B70067">
        <w:rPr>
          <w:rFonts w:ascii="Times New Roman" w:eastAsiaTheme="minorHAnsi" w:hAnsi="Times New Roman"/>
          <w:b/>
          <w:lang w:val="sq-AL"/>
        </w:rPr>
        <w:t>nëpunësit</w:t>
      </w:r>
      <w:r w:rsidRPr="00B70067">
        <w:rPr>
          <w:rFonts w:ascii="Times New Roman" w:eastAsiaTheme="minorHAnsi" w:hAnsi="Times New Roman"/>
          <w:b/>
          <w:lang w:val="sq-AL"/>
        </w:rPr>
        <w:t xml:space="preserve"> civil të MZHR-së.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 xml:space="preserve">MZHR, ofron mundësi të barabarta të avancimit për të gjithë </w:t>
      </w:r>
      <w:r w:rsidR="00FE112A" w:rsidRPr="00B70067">
        <w:rPr>
          <w:rFonts w:ascii="Times New Roman" w:eastAsiaTheme="minorHAnsi" w:hAnsi="Times New Roman"/>
          <w:lang w:val="sq-AL"/>
        </w:rPr>
        <w:t>nëpunësit</w:t>
      </w:r>
      <w:r w:rsidRPr="00B70067">
        <w:rPr>
          <w:rFonts w:ascii="Times New Roman" w:eastAsiaTheme="minorHAnsi" w:hAnsi="Times New Roman"/>
          <w:lang w:val="sq-AL"/>
        </w:rPr>
        <w:t xml:space="preserve"> civil ekzistues brenda MZHR-së.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70067"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Marrja dhe dorëzimi i aplikacioneve: Ministria e Zhvillimit Rajonal- Divizioni</w:t>
      </w:r>
      <w:r w:rsidR="00FE112A">
        <w:rPr>
          <w:rFonts w:ascii="Times New Roman" w:eastAsiaTheme="minorHAnsi" w:hAnsi="Times New Roman"/>
          <w:lang w:val="sq-AL"/>
        </w:rPr>
        <w:t xml:space="preserve"> </w:t>
      </w:r>
      <w:r w:rsidRPr="00B70067">
        <w:rPr>
          <w:rFonts w:ascii="Times New Roman" w:eastAsiaTheme="minorHAnsi" w:hAnsi="Times New Roman"/>
          <w:lang w:val="sq-AL"/>
        </w:rPr>
        <w:t xml:space="preserve">për Burime Njerëzore, </w:t>
      </w:r>
      <w:proofErr w:type="spellStart"/>
      <w:r w:rsidRPr="00B70067">
        <w:rPr>
          <w:rFonts w:ascii="Times New Roman" w:eastAsiaTheme="minorHAnsi" w:hAnsi="Times New Roman"/>
          <w:lang w:val="sq-AL"/>
        </w:rPr>
        <w:t>Rr.Perandori</w:t>
      </w:r>
      <w:proofErr w:type="spellEnd"/>
      <w:r w:rsidRPr="00B70067">
        <w:rPr>
          <w:rFonts w:ascii="Times New Roman" w:eastAsiaTheme="minorHAnsi" w:hAnsi="Times New Roman"/>
          <w:lang w:val="sq-AL"/>
        </w:rPr>
        <w:t xml:space="preserve"> </w:t>
      </w:r>
      <w:proofErr w:type="spellStart"/>
      <w:r w:rsidRPr="00B70067">
        <w:rPr>
          <w:rFonts w:ascii="Times New Roman" w:eastAsiaTheme="minorHAnsi" w:hAnsi="Times New Roman"/>
          <w:lang w:val="sq-AL"/>
        </w:rPr>
        <w:t>Justinian</w:t>
      </w:r>
      <w:proofErr w:type="spellEnd"/>
      <w:r w:rsidRPr="00B70067">
        <w:rPr>
          <w:rFonts w:ascii="Times New Roman" w:eastAsiaTheme="minorHAnsi" w:hAnsi="Times New Roman"/>
          <w:lang w:val="sq-AL"/>
        </w:rPr>
        <w:t xml:space="preserve"> Nr.116, Prishtinë, ose mund të shkarkohen në ueb-faqen </w:t>
      </w:r>
      <w:r w:rsidRPr="00B70067"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 w:rsidRPr="00B70067"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</w:t>
      </w:r>
      <w:r w:rsidR="00FE112A" w:rsidRPr="00B70067">
        <w:rPr>
          <w:rFonts w:ascii="Times New Roman" w:eastAsiaTheme="minorHAnsi" w:hAnsi="Times New Roman"/>
          <w:lang w:val="sq-AL"/>
        </w:rPr>
        <w:t>ditësh; aplikacionet</w:t>
      </w:r>
      <w:r w:rsidRPr="00B70067">
        <w:rPr>
          <w:rFonts w:ascii="Times New Roman" w:eastAsiaTheme="minorHAnsi" w:hAnsi="Times New Roman"/>
          <w:lang w:val="sq-AL"/>
        </w:rPr>
        <w:t xml:space="preserve"> që arrijnë pas këtij afati dhe aplikacionet e mangëta refuzohen.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 dhe dokumentacionet e tjera të nevojshme që kërkon vendi i punës, për të cilin konkurrohet.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 xml:space="preserve">Aplikacionet e dorëzuara nuk </w:t>
      </w:r>
      <w:r w:rsidR="00FE112A" w:rsidRPr="00B70067">
        <w:rPr>
          <w:rFonts w:ascii="Times New Roman" w:eastAsiaTheme="minorHAnsi" w:hAnsi="Times New Roman"/>
          <w:lang w:val="sq-AL"/>
        </w:rPr>
        <w:t>kthehen! Vetëm</w:t>
      </w:r>
      <w:r w:rsidRPr="00B70067">
        <w:rPr>
          <w:rFonts w:ascii="Times New Roman" w:eastAsiaTheme="minorHAnsi" w:hAnsi="Times New Roman"/>
          <w:lang w:val="sq-AL"/>
        </w:rPr>
        <w:t xml:space="preserve"> kandidatët e përzgjedhur në listën e shkurtër do të </w:t>
      </w:r>
      <w:r w:rsidR="00FE112A" w:rsidRPr="00B70067">
        <w:rPr>
          <w:rFonts w:ascii="Times New Roman" w:eastAsiaTheme="minorHAnsi" w:hAnsi="Times New Roman"/>
          <w:lang w:val="sq-AL"/>
        </w:rPr>
        <w:t>kontaktohen. MZHR</w:t>
      </w:r>
      <w:r w:rsidRPr="00B70067">
        <w:rPr>
          <w:rFonts w:ascii="Times New Roman" w:eastAsiaTheme="minorHAnsi" w:hAnsi="Times New Roman"/>
          <w:lang w:val="sq-AL"/>
        </w:rPr>
        <w:t>-ja mirëpret aplikacionet nga të gjithë personat e gjinisë mashkullore dhe femërore, nga të gjitha komunitetet.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lang w:val="sq-AL"/>
        </w:rPr>
      </w:pP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 w:rsidRPr="00B70067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Konkursi mbetet i hapur 8 ditë kalendarike, nga dita e publikimit </w:t>
      </w:r>
      <w:r w:rsidR="007B6800">
        <w:rPr>
          <w:rFonts w:ascii="Times New Roman" w:eastAsiaTheme="minorHAnsi" w:hAnsi="Times New Roman"/>
          <w:b/>
          <w:color w:val="FF0000"/>
          <w:lang w:val="sq-AL"/>
        </w:rPr>
        <w:t>12.03.2019 deri 19.03</w:t>
      </w:r>
      <w:r w:rsidRPr="00686883">
        <w:rPr>
          <w:rFonts w:ascii="Times New Roman" w:eastAsiaTheme="minorHAnsi" w:hAnsi="Times New Roman"/>
          <w:b/>
          <w:color w:val="FF0000"/>
          <w:lang w:val="sq-AL"/>
        </w:rPr>
        <w:t>.2019.</w:t>
      </w: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FF0000"/>
          <w:lang w:val="sq-AL"/>
        </w:rPr>
      </w:pPr>
    </w:p>
    <w:p w:rsidR="00B70067" w:rsidRPr="00B70067" w:rsidRDefault="00B70067" w:rsidP="00B70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B70067" w:rsidRPr="00B70067" w:rsidRDefault="00B70067" w:rsidP="00B70067">
      <w:pPr>
        <w:jc w:val="both"/>
        <w:rPr>
          <w:rFonts w:ascii="Times New Roman" w:eastAsiaTheme="minorHAnsi" w:hAnsi="Times New Roman"/>
          <w:lang w:val="sq-AL"/>
        </w:rPr>
      </w:pPr>
      <w:r w:rsidRPr="00B70067">
        <w:rPr>
          <w:rFonts w:ascii="Times New Roman" w:eastAsiaTheme="minorHAnsi" w:hAnsi="Times New Roman"/>
          <w:lang w:val="sq-AL"/>
        </w:rPr>
        <w:t>Tel. 038 20064510, prej orës 8:00 – 16:00.</w:t>
      </w:r>
      <w:bookmarkStart w:id="0" w:name="_GoBack"/>
      <w:bookmarkEnd w:id="0"/>
    </w:p>
    <w:p w:rsidR="00B70067" w:rsidRPr="00B70067" w:rsidRDefault="007B6800" w:rsidP="00B70067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B70067" w:rsidRPr="00B70067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C53128" w:rsidRDefault="00C53128" w:rsidP="006D150B">
      <w:pPr>
        <w:jc w:val="both"/>
      </w:pPr>
    </w:p>
    <w:sectPr w:rsidR="00C53128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D8051B"/>
    <w:multiLevelType w:val="hybridMultilevel"/>
    <w:tmpl w:val="3CFA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D7D4D"/>
    <w:multiLevelType w:val="hybridMultilevel"/>
    <w:tmpl w:val="1AD6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4"/>
  </w:num>
  <w:num w:numId="5">
    <w:abstractNumId w:val="16"/>
  </w:num>
  <w:num w:numId="6">
    <w:abstractNumId w:val="14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  <w:num w:numId="15">
    <w:abstractNumId w:val="13"/>
  </w:num>
  <w:num w:numId="16">
    <w:abstractNumId w:val="17"/>
  </w:num>
  <w:num w:numId="17">
    <w:abstractNumId w:val="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65E2A"/>
    <w:rsid w:val="0007012D"/>
    <w:rsid w:val="000843E7"/>
    <w:rsid w:val="000A3094"/>
    <w:rsid w:val="000C0724"/>
    <w:rsid w:val="000F15F7"/>
    <w:rsid w:val="00100591"/>
    <w:rsid w:val="001046DB"/>
    <w:rsid w:val="00162CAD"/>
    <w:rsid w:val="001948BF"/>
    <w:rsid w:val="001C1FF1"/>
    <w:rsid w:val="001F09B3"/>
    <w:rsid w:val="0022483B"/>
    <w:rsid w:val="00234179"/>
    <w:rsid w:val="00246353"/>
    <w:rsid w:val="00260976"/>
    <w:rsid w:val="00277CFF"/>
    <w:rsid w:val="002879D7"/>
    <w:rsid w:val="00312200"/>
    <w:rsid w:val="003B6E5D"/>
    <w:rsid w:val="003C32B0"/>
    <w:rsid w:val="00436871"/>
    <w:rsid w:val="0046274A"/>
    <w:rsid w:val="004F068F"/>
    <w:rsid w:val="004F53E9"/>
    <w:rsid w:val="005110E4"/>
    <w:rsid w:val="00543F93"/>
    <w:rsid w:val="0056277C"/>
    <w:rsid w:val="00576488"/>
    <w:rsid w:val="005A5C30"/>
    <w:rsid w:val="005C04D4"/>
    <w:rsid w:val="005C1093"/>
    <w:rsid w:val="005E40DD"/>
    <w:rsid w:val="006358FA"/>
    <w:rsid w:val="0067744A"/>
    <w:rsid w:val="00680813"/>
    <w:rsid w:val="00686883"/>
    <w:rsid w:val="00696814"/>
    <w:rsid w:val="006D057E"/>
    <w:rsid w:val="006D150B"/>
    <w:rsid w:val="006D529E"/>
    <w:rsid w:val="007B6800"/>
    <w:rsid w:val="00806593"/>
    <w:rsid w:val="00813094"/>
    <w:rsid w:val="008327F2"/>
    <w:rsid w:val="0084605D"/>
    <w:rsid w:val="00860920"/>
    <w:rsid w:val="008F36CB"/>
    <w:rsid w:val="00935E8D"/>
    <w:rsid w:val="00945589"/>
    <w:rsid w:val="00947EBF"/>
    <w:rsid w:val="00950371"/>
    <w:rsid w:val="009B660B"/>
    <w:rsid w:val="009D529D"/>
    <w:rsid w:val="009D56DE"/>
    <w:rsid w:val="00A06245"/>
    <w:rsid w:val="00A14655"/>
    <w:rsid w:val="00A620BF"/>
    <w:rsid w:val="00A744EA"/>
    <w:rsid w:val="00A93B90"/>
    <w:rsid w:val="00AC20BA"/>
    <w:rsid w:val="00B44DDD"/>
    <w:rsid w:val="00B70067"/>
    <w:rsid w:val="00B82EF0"/>
    <w:rsid w:val="00B9107E"/>
    <w:rsid w:val="00BE7377"/>
    <w:rsid w:val="00C04121"/>
    <w:rsid w:val="00C34F81"/>
    <w:rsid w:val="00C53128"/>
    <w:rsid w:val="00C54D88"/>
    <w:rsid w:val="00C821F6"/>
    <w:rsid w:val="00C90BA3"/>
    <w:rsid w:val="00C967A9"/>
    <w:rsid w:val="00CA7ABB"/>
    <w:rsid w:val="00CB34C1"/>
    <w:rsid w:val="00CE3148"/>
    <w:rsid w:val="00D867B2"/>
    <w:rsid w:val="00DD192C"/>
    <w:rsid w:val="00E021C9"/>
    <w:rsid w:val="00E4791C"/>
    <w:rsid w:val="00E51A3C"/>
    <w:rsid w:val="00E57AB4"/>
    <w:rsid w:val="00EB3BC5"/>
    <w:rsid w:val="00EB7FD2"/>
    <w:rsid w:val="00ED3372"/>
    <w:rsid w:val="00EE2A21"/>
    <w:rsid w:val="00F34B58"/>
    <w:rsid w:val="00F37414"/>
    <w:rsid w:val="00F7517B"/>
    <w:rsid w:val="00F87F02"/>
    <w:rsid w:val="00FE0114"/>
    <w:rsid w:val="00FE112A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792B-25C2-4635-96EB-A29C4C55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17</cp:revision>
  <dcterms:created xsi:type="dcterms:W3CDTF">2019-03-07T12:19:00Z</dcterms:created>
  <dcterms:modified xsi:type="dcterms:W3CDTF">2019-03-12T07:20:00Z</dcterms:modified>
</cp:coreProperties>
</file>