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1396" w:dyaOrig="1113">
          <v:rect xmlns:o="urn:schemas-microsoft-com:office:office" xmlns:v="urn:schemas-microsoft-com:vml" id="rectole0000000000" style="width:69.800000pt;height:55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-9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90" w:left="0" w:firstLine="0"/>
        <w:jc w:val="left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32"/>
          <w:shd w:fill="auto" w:val="clear"/>
        </w:rPr>
        <w:t xml:space="preserve">Republika e Kosovës</w:t>
      </w:r>
    </w:p>
    <w:p>
      <w:pPr>
        <w:spacing w:before="0" w:after="0" w:line="240"/>
        <w:ind w:right="-9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8"/>
          <w:shd w:fill="auto" w:val="clear"/>
        </w:rPr>
        <w:t xml:space="preserve">Republika Kosova-Republic of Kosovo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24"/>
          <w:shd w:fill="auto" w:val="clear"/>
        </w:rPr>
        <w:t xml:space="preserve">Qeveria - Vlada – Government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Ministria e Zhvillimit Rajonal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Ministarstvo za Regionalni Razvoj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2"/>
          <w:shd w:fill="auto" w:val="clear"/>
        </w:rPr>
        <w:t xml:space="preserve">Ministry of Regional Development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i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Prishtinë, 18 qershor 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Bazuar në nenin 12 (paragrafi 4) të Ligjit Nr. 03/ L -149 për Shërbimin Civil të Republikës së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Kosovës, me qëllim të ofrimit të shërbimeve të veçanta, bënë: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Shpallje të Konkursit Publik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për Marrëveshje për Shërbime të Veçanta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605"/>
        <w:gridCol w:w="6745"/>
      </w:tblGrid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Emri i Institucionit: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2" w:leader="none"/>
              </w:tabs>
              <w:spacing w:before="0" w:after="0" w:line="240"/>
              <w:ind w:right="0" w:left="162" w:hanging="16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Ministria e Zhvillimit Rajonal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Njësia Organizative: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4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Departamenti për Financa dhe Shërbime të Përgjithshme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Titulli i punës: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Zyrtar i Pasurisë</w:t>
            </w:r>
          </w:p>
        </w:tc>
      </w:tr>
      <w:tr>
        <w:trPr>
          <w:trHeight w:val="278" w:hRule="auto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Numri i referencës: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BF/260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Niveli i pagës: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Koeficienti 6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Raporton te: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Udhëheqësi i Divizionit për Buxhet dhe Financa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Lloji i kontratës: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Marrëveshje për shërbime të veçanta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Kohëzgjatja e kontratës: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Tre (3) muaj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Orari i punës: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 plotë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/40 orë në javë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Numri i zyrtarëve: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Një (1)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Vendi: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Prishtinë/Ndërtesa qeveritare “Ish Pallati Rilindja” kati i 10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Qëllimi i vendit të punës 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Evidentimi, menaxhimi dhe administrimi i pasurisë së ministrisë në përputhje me procedurat ligjore.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Detyrat kryesore: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Harton planet e punës në pajtim me mbikëqyrësin për zbatimin e detyrave të përcaktuara në bazë të objektivave dhe jep rekomandime lidhur me realizimin e këtyre;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Regjistron dhe administron pasurinë e institucionit  në pajtim me procedurat e përcaktuara ligjore si dhe siguron zbatimin e standardeve të kontabilitetit mbi evidentimin dhe zhvlerësimit pasurisë;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Përcjell lëvizjen e pasurisë dhe ofron informacione të duhura lidhur me lëvizjen  e  pasurisë dhe përgatitë dokumentacionin për lëvizjen e pasurisë- tjetërsimit;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Kontrollon  dhe mirëmban të gjitha  informatat  e nevojshme për pasurinë në pajtim me legjislacionin përkatës në fuqi ;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Bashkëpunon me zyrtaret për pranimin e  pasurisë , zyrtarët e financave, zyrtarin e logjistikës , furnizuesin për sigurimin e të dhënave të sakta  dhe detajuara për pasurinë; 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6. Në çdo fund viti dhe sipas nevojës i regjistron pasurinë  në regjistrin e pasurisë pas klasifikimit dhe vlerësimit të pasurisë nga komisionet përkatëse për regjistrim dhe vlerësim;</w:t>
      </w:r>
    </w:p>
    <w:p>
      <w:pPr>
        <w:spacing w:before="0" w:after="0" w:line="276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7. Përgatitë dhe ofron të dhëna mbi vlerat e regjistruara të pasurisë për nevoja të raportimit financiar;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Kryen edhe punë tjera në pajtim me qëllimin e vendit të punës të cilat mund të kërkohen kohë pas kohe nga mbikqyersi;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Kualifikimet dhe shkathtësitë e kërkuara:  </w:t>
      </w:r>
    </w:p>
    <w:p>
      <w:pPr>
        <w:numPr>
          <w:ilvl w:val="0"/>
          <w:numId w:val="43"/>
        </w:numPr>
        <w:spacing w:before="0" w:after="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Diplome universitare, drejtimi ekonomik, financa, biznes apo të ngjashme, 2 vite përvojë profesionale; </w:t>
      </w:r>
    </w:p>
    <w:p>
      <w:pPr>
        <w:numPr>
          <w:ilvl w:val="0"/>
          <w:numId w:val="43"/>
        </w:numPr>
        <w:spacing w:before="0" w:after="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Njohuri  dhe përvojë në fushën e në fushën e  buxhetit dhe financave;  </w:t>
      </w:r>
    </w:p>
    <w:p>
      <w:pPr>
        <w:numPr>
          <w:ilvl w:val="0"/>
          <w:numId w:val="43"/>
        </w:numPr>
        <w:spacing w:before="0" w:after="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në komunikim planifikim të punës dhe udhëheqje të ekipit;  </w:t>
      </w:r>
    </w:p>
    <w:p>
      <w:pPr>
        <w:numPr>
          <w:ilvl w:val="0"/>
          <w:numId w:val="43"/>
        </w:numPr>
        <w:spacing w:before="0" w:after="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 hulumtuese, analitike, vlerësuese dhe formulim të rekomandimeve dhe këshillave profesionale;   </w:t>
      </w:r>
    </w:p>
    <w:p>
      <w:pPr>
        <w:numPr>
          <w:ilvl w:val="0"/>
          <w:numId w:val="43"/>
        </w:numPr>
        <w:spacing w:before="0" w:after="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Aftësi për përmbushje të detyrave dhe punëve nën presion;</w:t>
      </w:r>
    </w:p>
    <w:p>
      <w:pPr>
        <w:numPr>
          <w:ilvl w:val="0"/>
          <w:numId w:val="43"/>
        </w:numPr>
        <w:spacing w:before="0" w:after="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Shkathtësi kompjuterike të aplikacioneve të programeve (Word, Excel, Power Point, Access, Internetit).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Kushtet e pjesëmarrjes në konkurs: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Të drejtë aplikimi kanë të gjithë Qytetarët e Republikës së Kosovës të moshës madhore të cilët kanë zotësi të plotë për të vepruar, janë në posedim të drejtave civile dhe politike, kanë përgatitjen e nevojshme arsimore dhe aftësinë profesionale për kryerjen e detyrave që kërkohen për pozitën përkatëse.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Aktet ligjore që e rregullojnë rekrutimin: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Përzgjedhja bëhet në pajtim me nenin 12 (paragrafi 4) të Ligjit Nr. 03/L-149 të Shërbimit Civil të Republikës së Kosovës. Në këtë konkurs zbatohet një procedurë e thjeshtësuar e rekrutimit.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Procedurat e konkurrimit: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Procedura e konkurrimit është e hapur për kandidatët e jashtëm.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Paraqitja e kërkesave: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Marrja dhe dorëzimi i aplikacioneve: Ministria e Zhvillimit Rajonal - Divizioni për Burime Njerëzore, zyra nr. 1017 kati X, ndërtesa e dytë qeveritare,” Ish Pallati i Rilindjes”, Prishtinë, ose mund të shkarkohen në ueb-faqen zyrtare të MZHR-së.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Konkursi mbetet i hapur 5 ditë kalendarike, nga dita e publikimit. Data e mbylljes së konkursit me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shd w:fill="auto" w:val="clear"/>
        </w:rPr>
        <w:t xml:space="preserve">22.06.2018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Aplikacionet e dërguara me postë, të cilat mbajnë vulën postare mbi dërgesën e bërë ditën e fundit të afatit për aplikim, do të konsiderohen të vlefshme dhe do të merren në shqyrtim nëse arrijnë brenda 2 ditësh; aplikacionet që arrijnë pas këtij afati dhe aplikacionet e mangëta refuzohen.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Aplikacionit i bashkëngjiten kopjet e dokumentacionit për kualifikimin arsimor, letërnjoftimin dhe dokumentacionet e tjera të nevojshme që kërkon vendi i punës, për të cilin konkurrohet.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Aplikacionet e dorëzuara nuk kthehen!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Vetëm kandidatët e përzgjedhur në listën e shkurtër do të kontaktohen.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MZHR-ja mirëpret aplikacionet nga të gjithë personat e gjinisë mashkullore dhe femërore, nga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të gjitha komunitetet.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Për informata më të hollësishme mund ta kontaktoni Divizionin e Burimeve Njerëzore.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 038 200 35538, prej orës 8:00 – 16:00.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